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42" w:rsidRDefault="00150442" w:rsidP="00BD2EE5">
      <w:pPr>
        <w:pStyle w:val="1"/>
        <w:jc w:val="center"/>
      </w:pPr>
    </w:p>
    <w:p w:rsidR="00BD2EE5" w:rsidRDefault="00BD2EE5" w:rsidP="00BD2EE5">
      <w:pPr>
        <w:pStyle w:val="1"/>
        <w:jc w:val="center"/>
      </w:pPr>
      <w:r>
        <w:t>Логистика товародвижения и товарных запасов</w:t>
      </w:r>
    </w:p>
    <w:p w:rsidR="00BD2EE5" w:rsidRDefault="00617296" w:rsidP="00BD2EE5">
      <w:pPr>
        <w:pStyle w:val="4"/>
        <w:jc w:val="right"/>
      </w:pPr>
      <w:hyperlink r:id="rId5" w:history="1">
        <w:r w:rsidR="00BD2EE5">
          <w:rPr>
            <w:rStyle w:val="a3"/>
          </w:rPr>
          <w:t>Спицин Максим Витальевич, г.Екатеринбург</w:t>
        </w:r>
      </w:hyperlink>
    </w:p>
    <w:p w:rsidR="00BD2EE5" w:rsidRDefault="00BD2EE5" w:rsidP="00BD2EE5">
      <w:pPr>
        <w:pStyle w:val="a4"/>
      </w:pPr>
      <w:r>
        <w:rPr>
          <w:rStyle w:val="a5"/>
        </w:rPr>
        <w:t>"Пока товар находится в стадии перехода, пребывает в промежуточной стадии между производством и потреблением, пребывает в собственно сфере обращения, на рынке, на складе, он предложен к продаже. Он образует, таким образом, запас, и постоянное наличие этого запаса является постоянным условием процесса воспроизводства".</w:t>
      </w:r>
      <w:r>
        <w:br/>
      </w:r>
      <w:r>
        <w:rPr>
          <w:rStyle w:val="a6"/>
        </w:rPr>
        <w:t>К.Маркс [Соч.,т.49,с.290-291]</w:t>
      </w:r>
    </w:p>
    <w:p w:rsidR="00BD2EE5" w:rsidRDefault="00BD2EE5" w:rsidP="00BD2EE5">
      <w:pPr>
        <w:pStyle w:val="a4"/>
      </w:pPr>
      <w:r>
        <w:t xml:space="preserve">В современном мире в сфере товарного обращения идут процессы концентрации финансовых, материальных и трудовых ресурсов в рамках разветвленных сетевых структур. Крупные торговые компании ежегодно увеличивают свои обороты и свое присутствие на рынке. Именно они определяют ценовую политику и взаимоотношения с поставщиками, а также способствуют в силу своих финансовых возможностей внедрению прогрессивных торговых и информационных технологий, способствуя, тем самым, развитию современных программных продуктов. </w:t>
      </w:r>
    </w:p>
    <w:p w:rsidR="00BD2EE5" w:rsidRDefault="00BD2EE5" w:rsidP="00BD2EE5">
      <w:pPr>
        <w:pStyle w:val="a4"/>
      </w:pPr>
      <w:r>
        <w:t xml:space="preserve">Специалисты выделяют несколько путей концентрации ресурсов, среди них: горизонтальная и вертикальная интеграция, а также диверсификация. </w:t>
      </w:r>
    </w:p>
    <w:p w:rsidR="00BD2EE5" w:rsidRDefault="00BD2EE5" w:rsidP="00BD2EE5">
      <w:pPr>
        <w:pStyle w:val="a4"/>
      </w:pPr>
      <w:r>
        <w:t xml:space="preserve">В ходе горизонтальной интеграции происходит объединение нескольких магазинов в рамках одной компании с целью проведения консолидированных закупок товара у поставщиков и сбалансированной ценовой политики. </w:t>
      </w:r>
    </w:p>
    <w:p w:rsidR="00BD2EE5" w:rsidRDefault="00617296" w:rsidP="00BD2EE5">
      <w:pPr>
        <w:pStyle w:val="a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6.75pt;height:101.25pt">
            <v:imagedata r:id="rId6" o:title=""/>
          </v:shape>
        </w:pict>
      </w:r>
    </w:p>
    <w:p w:rsidR="00BD2EE5" w:rsidRDefault="00BD2EE5" w:rsidP="00BD2EE5">
      <w:pPr>
        <w:pStyle w:val="a4"/>
      </w:pPr>
      <w:r>
        <w:t xml:space="preserve">Логическим следствием горизонтальной интеграции является вертикальная интеграция, поскольку возрастание суммарного валового товарооборота требовало создания распределительного центра (РЦ) и единого звена управления. Таким образом, вырисовывается современная структура управления крупной сетевой компании. </w:t>
      </w:r>
    </w:p>
    <w:p w:rsidR="00BD2EE5" w:rsidRDefault="00BD2EE5" w:rsidP="00BD2EE5">
      <w:pPr>
        <w:pStyle w:val="a4"/>
      </w:pPr>
      <w:r>
        <w:t xml:space="preserve">Более сложным и многообразным является следующий этап концентрации торгового капитала, заключающийся в том, что собственники принимают решение диверсифицировать капиталы, причем как по внутриотраслевому, так и межотраслевому признаку. На этом этапе в рамках торговой фирмы могут создаваться производственные отделения, либо происходят вложения капитала в сопутствующие или смежные бизнесы. </w:t>
      </w:r>
    </w:p>
    <w:p w:rsidR="00BD2EE5" w:rsidRDefault="00BD2EE5" w:rsidP="00BD2EE5">
      <w:pPr>
        <w:pStyle w:val="a4"/>
      </w:pPr>
      <w:r>
        <w:t xml:space="preserve">Экономическим стимулом к интеграции является так называемый эффект синергизма, суть которого состоит в том, что активы интегрированной компании оцениваются дороже, чем суммарные активы каждой из фирм до их объединения. </w:t>
      </w:r>
    </w:p>
    <w:p w:rsidR="00BD2EE5" w:rsidRDefault="00BD2EE5" w:rsidP="00BD2EE5">
      <w:pPr>
        <w:pStyle w:val="a4"/>
      </w:pPr>
      <w:r>
        <w:t xml:space="preserve">Данный эффект описывается формулой Ю. Маслеченкова: </w:t>
      </w:r>
    </w:p>
    <w:p w:rsidR="00BD2EE5" w:rsidRDefault="00BD2EE5" w:rsidP="00BD2EE5">
      <w:pPr>
        <w:pStyle w:val="a4"/>
      </w:pPr>
      <w:r>
        <w:rPr>
          <w:b/>
          <w:bCs/>
        </w:rPr>
        <w:t>Сn = (PN + PA + EE) - (I + T + IN)</w:t>
      </w:r>
      <w:r>
        <w:t xml:space="preserve">, </w:t>
      </w:r>
      <w:r>
        <w:br/>
      </w:r>
      <w:r>
        <w:br/>
        <w:t>Где:</w:t>
      </w:r>
      <w:r>
        <w:br/>
      </w:r>
      <w:r>
        <w:rPr>
          <w:b/>
          <w:bCs/>
        </w:rPr>
        <w:t>Сn</w:t>
      </w:r>
      <w:r>
        <w:t xml:space="preserve"> - синергетический эффект в период времени n после слияния;</w:t>
      </w:r>
      <w:r>
        <w:br/>
      </w:r>
      <w:r>
        <w:rPr>
          <w:b/>
          <w:bCs/>
        </w:rPr>
        <w:t>PN</w:t>
      </w:r>
      <w:r>
        <w:t xml:space="preserve"> - дополнительная прибыль от расширения масштабов деятельности;</w:t>
      </w:r>
      <w:r>
        <w:br/>
      </w:r>
      <w:r>
        <w:rPr>
          <w:b/>
          <w:bCs/>
        </w:rPr>
        <w:t>PA</w:t>
      </w:r>
      <w:r>
        <w:t xml:space="preserve"> - дополнительная прибыль от снижения риска за счет диверсификации деятельности холдинга;</w:t>
      </w:r>
      <w:r>
        <w:br/>
      </w:r>
      <w:r>
        <w:rPr>
          <w:b/>
          <w:bCs/>
        </w:rPr>
        <w:t>ЕЕ</w:t>
      </w:r>
      <w:r>
        <w:t xml:space="preserve"> - экономия текущих производственных издержек;</w:t>
      </w:r>
      <w:r>
        <w:br/>
      </w:r>
      <w:r>
        <w:rPr>
          <w:b/>
          <w:bCs/>
        </w:rPr>
        <w:t>I</w:t>
      </w:r>
      <w:r>
        <w:t xml:space="preserve"> - дополнительные инвестиции на реконструкцию и расширение холдинга;</w:t>
      </w:r>
      <w:r>
        <w:br/>
      </w:r>
      <w:r>
        <w:rPr>
          <w:b/>
          <w:bCs/>
        </w:rPr>
        <w:t>Т</w:t>
      </w:r>
      <w:r>
        <w:t xml:space="preserve"> - прирост (экономия) налоговых платежей;</w:t>
      </w:r>
      <w:r>
        <w:br/>
      </w:r>
      <w:r>
        <w:rPr>
          <w:b/>
          <w:bCs/>
        </w:rPr>
        <w:t>IN</w:t>
      </w:r>
      <w:r>
        <w:t xml:space="preserve"> - инвестиции в начальный момент интеграции. </w:t>
      </w:r>
    </w:p>
    <w:p w:rsidR="00BD2EE5" w:rsidRDefault="00BD2EE5" w:rsidP="00BD2EE5">
      <w:pPr>
        <w:pStyle w:val="a4"/>
      </w:pPr>
      <w:r>
        <w:t xml:space="preserve">Процессы интеграции требуют наличия развитой инфраструктуры товародвижения, наличия складских терминалов с высокой товароемкостью. Вследствие урбанистических процессов деловая жизнь концентрируется в крупных мегаполисах, и здесь остро встают вопросы упорядоченности и регуляции торгово-складских площадей и терминалов. В связи с этим разработаны следующие нормативы: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5"/>
        <w:gridCol w:w="4041"/>
        <w:gridCol w:w="4279"/>
      </w:tblGrid>
      <w:tr w:rsidR="00BD2EE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rPr>
                <w:b/>
                <w:bCs/>
              </w:rPr>
              <w:t>Торговая площадь, кв.м на 1000 жителей</w:t>
            </w:r>
          </w:p>
        </w:tc>
      </w:tr>
      <w:tr w:rsidR="00BD2E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Норматив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В т.ч. по продовольственным товарам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В т.ч. по непродовольственным товарам</w:t>
            </w:r>
          </w:p>
        </w:tc>
      </w:tr>
      <w:tr w:rsidR="00BD2E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140</w:t>
            </w:r>
          </w:p>
        </w:tc>
      </w:tr>
      <w:tr w:rsidR="00BD2EE5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rPr>
                <w:b/>
                <w:bCs/>
              </w:rPr>
              <w:t>Площадь общетоварных складов, кв.м на 1 день товарного запаса на 1000 жителей</w:t>
            </w:r>
          </w:p>
        </w:tc>
      </w:tr>
      <w:tr w:rsidR="00BD2E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Норматив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В т.ч. по продовольственным товарам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В т.ч. по непродовольственным товарам</w:t>
            </w:r>
          </w:p>
        </w:tc>
      </w:tr>
      <w:tr w:rsidR="00BD2E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3</w:t>
            </w:r>
          </w:p>
        </w:tc>
      </w:tr>
    </w:tbl>
    <w:p w:rsidR="00BD2EE5" w:rsidRDefault="00BD2EE5" w:rsidP="00BD2EE5">
      <w:pPr>
        <w:pStyle w:val="a4"/>
      </w:pPr>
      <w:r>
        <w:t>Переходя к теме управления товарными запасами, дадим их краткое определение и классификацию.</w:t>
      </w:r>
    </w:p>
    <w:p w:rsidR="00BD2EE5" w:rsidRDefault="00BD2EE5" w:rsidP="00BD2EE5">
      <w:pPr>
        <w:pStyle w:val="a4"/>
      </w:pPr>
      <w:r>
        <w:t>Товарные запасы - это предметы потребления, находящиеся в сфере товарного обращения, то есть "запасным" считается товар, ожидающий момента своей продажи. После того, как товар оказывается проданным, он переходит в сферу потребления и перестает быть товарным запасом.</w:t>
      </w:r>
    </w:p>
    <w:p w:rsidR="00BD2EE5" w:rsidRDefault="00BD2EE5" w:rsidP="00BD2EE5">
      <w:pPr>
        <w:pStyle w:val="a4"/>
      </w:pPr>
      <w:r>
        <w:rPr>
          <w:b/>
          <w:bCs/>
        </w:rPr>
        <w:t>Классификация товарных запасов</w:t>
      </w:r>
      <w: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38"/>
        <w:gridCol w:w="2162"/>
        <w:gridCol w:w="1845"/>
        <w:gridCol w:w="3000"/>
      </w:tblGrid>
      <w:tr w:rsidR="00BD2E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rPr>
                <w:b/>
                <w:bCs/>
              </w:rPr>
              <w:t>По назначению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rPr>
                <w:b/>
                <w:bCs/>
              </w:rPr>
              <w:t>По срокам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rPr>
                <w:b/>
                <w:bCs/>
              </w:rPr>
              <w:t>По величине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rPr>
                <w:b/>
                <w:bCs/>
              </w:rPr>
              <w:t>По показателям</w:t>
            </w:r>
          </w:p>
        </w:tc>
      </w:tr>
      <w:tr w:rsidR="00BD2E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 xml:space="preserve">Теущие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 xml:space="preserve">На отчетную дату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 xml:space="preserve">Максимальные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В натур.показателях</w:t>
            </w:r>
          </w:p>
        </w:tc>
      </w:tr>
      <w:tr w:rsidR="00BD2E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 xml:space="preserve">Сезонного хранения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 xml:space="preserve">Входные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 xml:space="preserve">Минимальные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В стоимостн.показателях</w:t>
            </w:r>
          </w:p>
        </w:tc>
      </w:tr>
      <w:tr w:rsidR="00BD2E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 xml:space="preserve">Целевого хранения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 xml:space="preserve">Конечные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 xml:space="preserve">Средние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EE5" w:rsidRDefault="00BD2EE5">
            <w:r>
              <w:t>В днях оборота</w:t>
            </w:r>
          </w:p>
        </w:tc>
      </w:tr>
    </w:tbl>
    <w:p w:rsidR="00BD2EE5" w:rsidRDefault="00BD2EE5" w:rsidP="00BD2EE5">
      <w:pPr>
        <w:pStyle w:val="a4"/>
      </w:pPr>
      <w:r>
        <w:t>Краеугольным камнем системы управления товарными запасами является соотношение между затратами на хранение таковых и потерями от снижения товарооборота в случае дефицита отдельных товарных позиций. Вследствие этого необходимо производить группировку всего товарного ассортимента по удельному весу в товарообороте, и, как следствие, частота контроля по этим группам будет различной.</w:t>
      </w:r>
    </w:p>
    <w:p w:rsidR="00BD2EE5" w:rsidRDefault="00BD2EE5" w:rsidP="00BD2EE5">
      <w:pPr>
        <w:pStyle w:val="a4"/>
      </w:pPr>
      <w:r>
        <w:t xml:space="preserve">В зависимости от условий поставок, удаленности оптовых баз и иных факторов необходимо производить сравнительный анализ между числом поставок и объемом партии товара. Показательным, в частности, является следующий график. </w:t>
      </w:r>
    </w:p>
    <w:p w:rsidR="00BD2EE5" w:rsidRDefault="00BD2EE5" w:rsidP="00BD2EE5">
      <w:pPr>
        <w:pStyle w:val="a4"/>
      </w:pPr>
      <w:r>
        <w:t>Зависимость издержек по завозу от числа поставок.</w:t>
      </w:r>
    </w:p>
    <w:p w:rsidR="00BD2EE5" w:rsidRDefault="00617296" w:rsidP="00BD2EE5">
      <w:pPr>
        <w:pStyle w:val="a4"/>
        <w:jc w:val="center"/>
      </w:pPr>
      <w:r>
        <w:pict>
          <v:shape id="_x0000_i1026" type="#_x0000_t75" alt="" style="width:318pt;height:216.75pt">
            <v:imagedata r:id="rId7" o:title=""/>
          </v:shape>
        </w:pict>
      </w:r>
    </w:p>
    <w:p w:rsidR="00BD2EE5" w:rsidRDefault="00BD2EE5" w:rsidP="00BD2EE5">
      <w:pPr>
        <w:pStyle w:val="a4"/>
      </w:pPr>
      <w:r>
        <w:t>Если потери от дефицита сопоставимы с затратами по формированию и хранению запасов, то критерием оптимальной стратегии следует признать совокупные издержки управления запасами, включая потери от дефицита (дефицит - это упущенная выгода). Запаздывание поставки товаров - это потери, связанные со снижением эффективности использования складских помещений, простоями персонала и оборудования.</w:t>
      </w:r>
    </w:p>
    <w:p w:rsidR="00BD2EE5" w:rsidRDefault="00BD2EE5" w:rsidP="00BD2EE5">
      <w:pPr>
        <w:pStyle w:val="a4"/>
      </w:pPr>
      <w:r>
        <w:t>Современный уровень развития розничной торговли характеризуется многозвенной системой товароснабжения, и здесь возможны три основные стратегии товародвижения:</w:t>
      </w:r>
    </w:p>
    <w:p w:rsidR="00BD2EE5" w:rsidRDefault="00BD2EE5" w:rsidP="00BD2EE5">
      <w:pPr>
        <w:numPr>
          <w:ilvl w:val="0"/>
          <w:numId w:val="1"/>
        </w:numPr>
        <w:spacing w:before="100" w:beforeAutospacing="1" w:after="100" w:afterAutospacing="1"/>
      </w:pPr>
      <w:r>
        <w:t xml:space="preserve">Поочередное снабжение центральным складом нижестоящих звеньев, при котором каждое пополнение направляется только одному звену в независимости от его иерархии в системе товародвижения (это может быть и магазин, и мелкооптовый склад). </w:t>
      </w:r>
    </w:p>
    <w:p w:rsidR="00BD2EE5" w:rsidRDefault="00617296" w:rsidP="00BD2EE5">
      <w:pPr>
        <w:pStyle w:val="a4"/>
        <w:jc w:val="center"/>
      </w:pPr>
      <w:r>
        <w:pict>
          <v:shape id="_x0000_i1027" type="#_x0000_t75" alt="" style="width:351pt;height:84pt">
            <v:imagedata r:id="rId8" o:title=""/>
          </v:shape>
        </w:pict>
      </w:r>
    </w:p>
    <w:p w:rsidR="00BD2EE5" w:rsidRDefault="00BD2EE5" w:rsidP="00BD2EE5">
      <w:pPr>
        <w:numPr>
          <w:ilvl w:val="0"/>
          <w:numId w:val="2"/>
        </w:numPr>
        <w:spacing w:before="100" w:beforeAutospacing="1" w:after="100" w:afterAutospacing="1"/>
      </w:pPr>
      <w:r>
        <w:t>В зависимости от заказов производится распределение поставок между звеньями системы (это двухкаскадная система, при которой промежуточные мелкооптовые склады отсутствуют).</w:t>
      </w:r>
    </w:p>
    <w:p w:rsidR="00BD2EE5" w:rsidRDefault="00617296" w:rsidP="00BD2EE5">
      <w:pPr>
        <w:pStyle w:val="a4"/>
        <w:jc w:val="center"/>
      </w:pPr>
      <w:r>
        <w:pict>
          <v:shape id="_x0000_i1039" type="#_x0000_t75" style="width:317.25pt;height:61.5pt">
            <v:imagedata r:id="rId9" o:title=""/>
          </v:shape>
        </w:pict>
      </w:r>
    </w:p>
    <w:p w:rsidR="00BD2EE5" w:rsidRDefault="00BD2EE5" w:rsidP="00BD2EE5">
      <w:pPr>
        <w:numPr>
          <w:ilvl w:val="0"/>
          <w:numId w:val="3"/>
        </w:numPr>
        <w:spacing w:before="100" w:beforeAutospacing="1" w:after="100" w:afterAutospacing="1"/>
      </w:pPr>
      <w:r>
        <w:t>Нисходящее снабжение при каждом пополнении группы нижестоящих звеньев (это классическая схема товародвижения по дистрибьютивным каналам).</w:t>
      </w:r>
    </w:p>
    <w:p w:rsidR="00BD2EE5" w:rsidRDefault="00617296" w:rsidP="00BD2EE5">
      <w:pPr>
        <w:pStyle w:val="a4"/>
        <w:jc w:val="center"/>
      </w:pPr>
      <w:r>
        <w:pict>
          <v:shape id="_x0000_i1042" type="#_x0000_t75" style="width:327.75pt;height:107.25pt">
            <v:imagedata r:id="rId10" o:title=""/>
          </v:shape>
        </w:pict>
      </w:r>
    </w:p>
    <w:p w:rsidR="00BD2EE5" w:rsidRDefault="00BD2EE5" w:rsidP="00BD2EE5">
      <w:pPr>
        <w:pStyle w:val="a4"/>
      </w:pPr>
      <w:r>
        <w:t xml:space="preserve">Сети товародвижения, располагающие оптовыми промежуточными базами, являются более прогрессивными. На мелкооптовых складах хранятся товарные запасы с высоким удельным весом в товарообороте (товары группы А - удельный вес в товарообороте составляет 65%), на крупнооптовых - товары группы В,С (соответственно: В - 25%, С - 10%). </w:t>
      </w:r>
    </w:p>
    <w:p w:rsidR="00BD2EE5" w:rsidRDefault="00BD2EE5" w:rsidP="00BD2EE5">
      <w:pPr>
        <w:pStyle w:val="a4"/>
      </w:pPr>
      <w:r>
        <w:t>Логистическая цепочка крупных торговых фирм построена таким образом, чтобы заказы розничных подразделений на товары группы А удовлетворялись немедленно, на товары группы В, С - в течение суток после получения заказа.</w:t>
      </w:r>
    </w:p>
    <w:p w:rsidR="00BD2EE5" w:rsidRDefault="00BD2EE5" w:rsidP="00BD2EE5">
      <w:pPr>
        <w:pStyle w:val="a4"/>
      </w:pPr>
      <w:r>
        <w:t>Существует также такая структура товародвижения, при которой запасы на складах всех звеньев (в т.ч. мелкооптовых) рассматриваются как совокупный запас и могут перераспределяться на горизонтальном уровне в зависимости от товарных потребностей мелкооптовых звеньев.</w:t>
      </w:r>
    </w:p>
    <w:p w:rsidR="00BD2EE5" w:rsidRDefault="00617296" w:rsidP="00BD2EE5">
      <w:pPr>
        <w:pStyle w:val="a4"/>
        <w:jc w:val="center"/>
      </w:pPr>
      <w:r>
        <w:pict>
          <v:shape id="_x0000_i1045" type="#_x0000_t75" style="width:6in;height:159.75pt">
            <v:imagedata r:id="rId11" o:title=""/>
          </v:shape>
        </w:pict>
      </w:r>
    </w:p>
    <w:p w:rsidR="00BD2EE5" w:rsidRDefault="00BD2EE5" w:rsidP="00BD2EE5">
      <w:pPr>
        <w:pStyle w:val="a4"/>
      </w:pPr>
      <w:r>
        <w:t>Различают также две формы товарных поставок: транзитную и складскую. Транзитная форма поставок предполагает прямые поставки товаров от производителей к заказчикам (например, розничным магазинам). Имеет место конкуренция между транзитной и складской формами поставок. И у той, и у другой системы есть свои преимущества.</w:t>
      </w:r>
    </w:p>
    <w:p w:rsidR="00BD2EE5" w:rsidRDefault="00BD2EE5" w:rsidP="00BD2EE5">
      <w:pPr>
        <w:pStyle w:val="a4"/>
      </w:pPr>
      <w:r>
        <w:rPr>
          <w:b/>
          <w:bCs/>
        </w:rPr>
        <w:t>При транзитной форме:</w:t>
      </w:r>
    </w:p>
    <w:p w:rsidR="00BD2EE5" w:rsidRDefault="00BD2EE5" w:rsidP="00BD2EE5">
      <w:pPr>
        <w:pStyle w:val="a4"/>
      </w:pPr>
      <w:r>
        <w:t>заказчик, напрямую контактируя с изготовителем, влияет на уровень качества выпускаемой продукции.</w:t>
      </w:r>
    </w:p>
    <w:p w:rsidR="00BD2EE5" w:rsidRDefault="00BD2EE5" w:rsidP="00BD2EE5">
      <w:pPr>
        <w:pStyle w:val="a4"/>
      </w:pPr>
      <w:r>
        <w:rPr>
          <w:b/>
          <w:bCs/>
        </w:rPr>
        <w:t>При складской форме:</w:t>
      </w:r>
    </w:p>
    <w:p w:rsidR="00BD2EE5" w:rsidRDefault="00BD2EE5" w:rsidP="00BD2EE5">
      <w:pPr>
        <w:pStyle w:val="a4"/>
      </w:pPr>
      <w:r>
        <w:t xml:space="preserve">более крупные закупочные партии позволяют снижать отпускные цены изготовителей; </w:t>
      </w:r>
      <w:r>
        <w:br/>
        <w:t xml:space="preserve">уменьшается совокупный страховой запас, т.е. гарантийный запас, который создается на случай задержки поступления очередной партии товара против предусмотренного планом срока завоза. </w:t>
      </w:r>
    </w:p>
    <w:p w:rsidR="00BD2EE5" w:rsidRDefault="00BD2EE5" w:rsidP="00BD2EE5">
      <w:pPr>
        <w:pStyle w:val="a4"/>
      </w:pPr>
      <w:r>
        <w:t>Рассмотрим подробнее складскую форму товародвижения. Принято различать две группы складских помещений - это распределительные (далее РЦ) и дистрибьютивные (далее ДЦ) центры. Первая группа складов обслуживает магазины той розничной сети, которой принадлежит данный РЦ, и содержит большинство товарных позиций ассортиментного набора.</w:t>
      </w:r>
    </w:p>
    <w:p w:rsidR="00BD2EE5" w:rsidRDefault="00BD2EE5" w:rsidP="00BD2EE5">
      <w:pPr>
        <w:pStyle w:val="a4"/>
      </w:pPr>
      <w:r>
        <w:t>Дистрибьютивные центры, напротив, работают с разными магазинами и обслуживают мелко-и крупнооптовых покупателей. Условно складскую схему товародвижения можно представить следующим образом:</w:t>
      </w:r>
    </w:p>
    <w:p w:rsidR="00BD2EE5" w:rsidRDefault="00617296" w:rsidP="00BD2EE5">
      <w:pPr>
        <w:pStyle w:val="a4"/>
        <w:jc w:val="center"/>
      </w:pPr>
      <w:r>
        <w:pict>
          <v:shape id="_x0000_i1048" type="#_x0000_t75" style="width:348pt;height:205.5pt">
            <v:imagedata r:id="rId12" o:title=""/>
          </v:shape>
        </w:pict>
      </w:r>
    </w:p>
    <w:p w:rsidR="00BD2EE5" w:rsidRDefault="00BD2EE5" w:rsidP="00BD2EE5">
      <w:pPr>
        <w:pStyle w:val="a4"/>
      </w:pPr>
      <w:r>
        <w:t>Экономическими реалиями востребованы и та, и другая категории складов, поскольку магазинам держать весь ассортимент у себя на складе - это замораживание оборотных средств. А строить собственный РЦ или нет, каждый из розничных операторов решает самостоятельно, соотнося инвестиционные затраты на строительство такового и экономию в издержках в дальнейшем с издержками по работе с разными ДЦ в настоящий момент и большими транспортными издержками.</w:t>
      </w:r>
    </w:p>
    <w:p w:rsidR="00BD2EE5" w:rsidRDefault="00BD2EE5" w:rsidP="00BD2EE5">
      <w:pPr>
        <w:pStyle w:val="a4"/>
      </w:pPr>
      <w:r>
        <w:t>Крупные розничные операторы имеют собственные РЦ и разветвленные логистические цепочки и работают в многоэшелонной системе товародвижения, выбирая одну из двух моделей:</w:t>
      </w:r>
    </w:p>
    <w:p w:rsidR="00BD2EE5" w:rsidRDefault="00BD2EE5" w:rsidP="00BD2EE5">
      <w:pPr>
        <w:pStyle w:val="a4"/>
      </w:pPr>
      <w:r>
        <w:t xml:space="preserve">Основная часть товарных запасов хранится на складах распределительных центров, и осуществляются частые допоставки мелких товарных партий в магазины розничной сети. </w:t>
      </w:r>
    </w:p>
    <w:p w:rsidR="00BD2EE5" w:rsidRDefault="00BD2EE5" w:rsidP="00BD2EE5">
      <w:pPr>
        <w:pStyle w:val="a4"/>
      </w:pPr>
      <w:r>
        <w:t xml:space="preserve">Существенная часть совокупных товарных запасов находится непосредственно на складах магазинов, а поставки с распределительных центров осуществляются редко и сразу большой партией. </w:t>
      </w:r>
    </w:p>
    <w:p w:rsidR="00BD2EE5" w:rsidRDefault="00BD2EE5" w:rsidP="00BD2EE5">
      <w:pPr>
        <w:pStyle w:val="a4"/>
      </w:pPr>
      <w:r>
        <w:t>В первом случае велики транспортные расходы, во втором - издержки на хранение и возможную порчу товара. Исходя из удаленности РЦ и иных факторов, принимается решение об использовании той или иной стратегии товародвижения.</w:t>
      </w:r>
    </w:p>
    <w:p w:rsidR="00BD2EE5" w:rsidRDefault="00BD2EE5" w:rsidP="00BD2EE5">
      <w:pPr>
        <w:pStyle w:val="a4"/>
      </w:pPr>
      <w:r>
        <w:t>В заключение необходимо отметить тенденцию расширения применения в России системы MRP - управления (Material Requirements Planning), заключающейся в автоматизированном управлении заказами, поставками, контроле и учете всего торгового процесса. MRP - система требует централизованного управления ресурсами, четкого подчинения сетевых магазинов единому управляющему центру, и предполагает консолидированный заказ и поставки товаров на распределительный центр розничной сети. Внедрение MRP - систем способствует снижению издержек на всех этапах товародвижения, но имеет недостаток, заключающийся в сравнительно высокой цене ее внедрения. Тем не менее, развитие ритейла на Западе показало востребованность и эффективность MRP - стандарта.</w:t>
      </w:r>
    </w:p>
    <w:p w:rsidR="00BD2EE5" w:rsidRDefault="00BD2EE5" w:rsidP="00BD2EE5">
      <w:pPr>
        <w:pStyle w:val="a4"/>
      </w:pPr>
      <w:r>
        <w:t>Однако, на выбор той или иной MRP - системы оказывает влияние маркетинговый аспект логистики. Под логистикой понимается комплекс мероприятий по организации товародвижения с минимальными материальными и временными затратами и достижению максимально быстрого удовлетворения потребительского спроса.</w:t>
      </w:r>
    </w:p>
    <w:p w:rsidR="00BD2EE5" w:rsidRDefault="00BD2EE5" w:rsidP="00BD2EE5">
      <w:pPr>
        <w:pStyle w:val="a4"/>
      </w:pPr>
      <w:r>
        <w:rPr>
          <w:b/>
          <w:bCs/>
        </w:rPr>
        <w:t>Существует два типа маркетинговой логистики:</w:t>
      </w:r>
    </w:p>
    <w:p w:rsidR="00BD2EE5" w:rsidRDefault="00BD2EE5" w:rsidP="00BD2EE5">
      <w:pPr>
        <w:numPr>
          <w:ilvl w:val="0"/>
          <w:numId w:val="4"/>
        </w:numPr>
        <w:spacing w:before="100" w:beforeAutospacing="1" w:after="100" w:afterAutospacing="1"/>
      </w:pPr>
      <w:r>
        <w:t>Стратегия "вытягивания" (</w:t>
      </w:r>
      <w:r>
        <w:rPr>
          <w:b/>
          <w:bCs/>
        </w:rPr>
        <w:t>pull - стратегия</w:t>
      </w:r>
      <w:r>
        <w:t>) товарных потоков из каналов дистрибьюции (каналов товародвижения и распределения).</w:t>
      </w:r>
    </w:p>
    <w:p w:rsidR="00BD2EE5" w:rsidRDefault="00BD2EE5" w:rsidP="00BD2EE5">
      <w:pPr>
        <w:numPr>
          <w:ilvl w:val="0"/>
          <w:numId w:val="4"/>
        </w:numPr>
        <w:spacing w:before="100" w:beforeAutospacing="1" w:after="100" w:afterAutospacing="1"/>
      </w:pPr>
      <w:r>
        <w:t>Стратегия "выталкивания" (</w:t>
      </w:r>
      <w:r>
        <w:rPr>
          <w:b/>
          <w:bCs/>
        </w:rPr>
        <w:t>push - стратегия</w:t>
      </w:r>
      <w:r>
        <w:t xml:space="preserve">) товарных потоков в дистрибьютивные каналы. </w:t>
      </w:r>
    </w:p>
    <w:p w:rsidR="00BD2EE5" w:rsidRDefault="00BD2EE5" w:rsidP="00BD2EE5">
      <w:pPr>
        <w:pStyle w:val="a4"/>
      </w:pPr>
      <w:r>
        <w:t>Дистрибьютивный канал - это структура агентов, дилеров, оптовиков, ритейлеров, через которую товар доставляется потребителю.</w:t>
      </w:r>
    </w:p>
    <w:p w:rsidR="00BD2EE5" w:rsidRDefault="00BD2EE5" w:rsidP="00BD2EE5">
      <w:pPr>
        <w:pStyle w:val="a4"/>
      </w:pPr>
      <w:r>
        <w:t>В первом случае активные рекламные кампании создают высокий уровень спроса на те или иные категории товара, и, как следствие, ритейлеры делают срочные заказы оптовикам, а те, в свою очередь, обращаются к производителям. Таким образом, товары вытягиваются из дистрибьютивных каналов.</w:t>
      </w:r>
    </w:p>
    <w:p w:rsidR="00BD2EE5" w:rsidRDefault="00BD2EE5" w:rsidP="00BD2EE5">
      <w:pPr>
        <w:pStyle w:val="a4"/>
      </w:pPr>
      <w:r>
        <w:t>Во втором случае товары поступают от производителей к оптовикам, затем - в розничную сеть. И чтобы повысить товарооборачиваемость во всех звеньях товародвижения, идет наращивание рекламы (чаще всего за счет производителей), что ведет к росту продаж.</w:t>
      </w:r>
    </w:p>
    <w:p w:rsidR="00BD2EE5" w:rsidRDefault="00BD2EE5" w:rsidP="00BD2EE5">
      <w:pPr>
        <w:pStyle w:val="a4"/>
      </w:pPr>
      <w:r>
        <w:t>Сравнение представленных маркетинговых стратегий показывает, что в первом случае ниже уровень товарных запасов в звеньях товародвижения, однако, высоки требования к точной и своевременной транспортировке товара, так как от этого в условиях pull - стратегии зависит уровень розничного товарооборота в конкретных магазинах.</w:t>
      </w:r>
    </w:p>
    <w:p w:rsidR="00BD2EE5" w:rsidRDefault="00BD2EE5" w:rsidP="00BD2EE5">
      <w:pPr>
        <w:pStyle w:val="a4"/>
      </w:pPr>
      <w:r>
        <w:t>Во втором случае высокие требования предъявляются к снижению издержек по хранению и управлению товарными запасами в дистрибьютивных каналах, так как уровень запасов при push - стратегии значителен, и велики, соответственно, средства, замороженные в товарных запасах.</w:t>
      </w:r>
    </w:p>
    <w:p w:rsidR="00BD2EE5" w:rsidRDefault="00BD2EE5" w:rsidP="00BD2EE5">
      <w:pPr>
        <w:pStyle w:val="a4"/>
      </w:pPr>
      <w:r>
        <w:t>Таким образом, выбор MRP - системы должен быть сфокусирован либо в сторону транспортной логистики, либо складирования и управления запасами.</w:t>
      </w:r>
    </w:p>
    <w:p w:rsidR="00814EB9" w:rsidRPr="00BD2EE5" w:rsidRDefault="00814EB9" w:rsidP="00BD2EE5">
      <w:bookmarkStart w:id="0" w:name="_GoBack"/>
      <w:bookmarkEnd w:id="0"/>
    </w:p>
    <w:sectPr w:rsidR="00814EB9" w:rsidRPr="00BD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A4E1F"/>
    <w:multiLevelType w:val="multilevel"/>
    <w:tmpl w:val="90E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109F7"/>
    <w:multiLevelType w:val="multilevel"/>
    <w:tmpl w:val="10D2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82FE1"/>
    <w:multiLevelType w:val="multilevel"/>
    <w:tmpl w:val="208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3252D"/>
    <w:multiLevelType w:val="multilevel"/>
    <w:tmpl w:val="C4185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EE5"/>
    <w:rsid w:val="00150442"/>
    <w:rsid w:val="004D671B"/>
    <w:rsid w:val="00617296"/>
    <w:rsid w:val="00814EB9"/>
    <w:rsid w:val="00B30E01"/>
    <w:rsid w:val="00B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44C35CB7-1024-4A76-961D-A50804E5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D2E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BD2EE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2EE5"/>
    <w:rPr>
      <w:color w:val="0000FF"/>
      <w:u w:val="single"/>
    </w:rPr>
  </w:style>
  <w:style w:type="paragraph" w:styleId="a4">
    <w:name w:val="Normal (Web)"/>
    <w:basedOn w:val="a"/>
    <w:rsid w:val="00BD2EE5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BD2EE5"/>
    <w:rPr>
      <w:i/>
      <w:iCs/>
    </w:rPr>
  </w:style>
  <w:style w:type="character" w:styleId="a6">
    <w:name w:val="Strong"/>
    <w:basedOn w:val="a0"/>
    <w:qFormat/>
    <w:rsid w:val="00BD2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retail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11729</CharactersWithSpaces>
  <SharedDoc>false</SharedDoc>
  <HLinks>
    <vt:vector size="6" baseType="variant"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http://www.retail.ru/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admin</cp:lastModifiedBy>
  <cp:revision>2</cp:revision>
  <dcterms:created xsi:type="dcterms:W3CDTF">2014-04-18T04:15:00Z</dcterms:created>
  <dcterms:modified xsi:type="dcterms:W3CDTF">2014-04-18T04:15:00Z</dcterms:modified>
</cp:coreProperties>
</file>