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ДОНЕЦКИЙ ИНСТИТУТ УПРАВЛЕНИЯ</w:t>
      </w: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КАФЕДРА: ПСИХОЛОГИИ И ПЕДАГОГИКИ</w:t>
      </w: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РЕФЕРАТ</w:t>
      </w:r>
    </w:p>
    <w:p w:rsidR="00DF40CF" w:rsidRPr="00E634D3" w:rsidRDefault="00DF40CF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По дисциплине: ОСНОВЫ ПСИХОЛОГИЧЕСКОГО КОНСУЛЬТИРОВАНИЯ</w:t>
      </w:r>
    </w:p>
    <w:p w:rsidR="00DF40CF" w:rsidRPr="00E634D3" w:rsidRDefault="00E14089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На тему: ЛОГОТЕРАПИЯ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Студент-исполнитель: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Литвиненко О.О.</w:t>
      </w:r>
    </w:p>
    <w:p w:rsid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  <w:lang w:val="en-US"/>
        </w:rPr>
      </w:pPr>
      <w:r w:rsidRPr="00E634D3">
        <w:rPr>
          <w:b/>
          <w:sz w:val="28"/>
          <w:szCs w:val="28"/>
        </w:rPr>
        <w:t>Экономико</w:t>
      </w:r>
      <w:r w:rsidR="00E634D3">
        <w:rPr>
          <w:b/>
          <w:sz w:val="28"/>
          <w:szCs w:val="28"/>
        </w:rPr>
        <w:t>-юридический фак</w:t>
      </w:r>
      <w:r w:rsidR="00E634D3">
        <w:rPr>
          <w:b/>
          <w:sz w:val="28"/>
          <w:szCs w:val="28"/>
          <w:lang w:val="en-US"/>
        </w:rPr>
        <w:t>.</w:t>
      </w:r>
      <w:r w:rsidRPr="00E634D3">
        <w:rPr>
          <w:b/>
          <w:sz w:val="28"/>
          <w:szCs w:val="28"/>
        </w:rPr>
        <w:t xml:space="preserve">, 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ПС – 2000, И/Зо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Преподаватель: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5245"/>
        <w:jc w:val="both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Манжос Е.А.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34D3" w:rsidRDefault="00E634D3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634D3" w:rsidRDefault="00E634D3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634D3">
        <w:rPr>
          <w:b/>
          <w:sz w:val="28"/>
          <w:szCs w:val="28"/>
        </w:rPr>
        <w:t>г. Донецк, 2004</w:t>
      </w:r>
    </w:p>
    <w:p w:rsidR="00B852CE" w:rsidRPr="00E634D3" w:rsidRDefault="00E634D3" w:rsidP="00E634D3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634D3">
        <w:rPr>
          <w:b/>
          <w:sz w:val="28"/>
          <w:szCs w:val="28"/>
        </w:rPr>
        <w:br w:type="page"/>
        <w:t>Логотерапия</w:t>
      </w:r>
    </w:p>
    <w:p w:rsidR="00E14800" w:rsidRPr="00E634D3" w:rsidRDefault="00E14800" w:rsidP="00E634D3">
      <w:pPr>
        <w:tabs>
          <w:tab w:val="left" w:pos="18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5135F" w:rsidRPr="00E634D3" w:rsidRDefault="00235279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Экзистенциальный подход к консультированию внутренне не однороден. Среди экзистенциалистов не существует единодушия по поводу того, как формулировать теорию, чтобы объединить их идеи относительно помощи другим. Экзистенциализм представлен в работах отдельных видных американских теоретиков, включая Сиднея Жорарда, Абрахама Маслоу,Ирвина Ялома, Ролло Мэя, Клеммон Вонтресс и Клара Мустакаса. Одним из известных теоретиков экзистенциального консультирования является Виктор Франкл (</w:t>
      </w:r>
      <w:r w:rsidRPr="00E634D3">
        <w:rPr>
          <w:sz w:val="28"/>
          <w:szCs w:val="28"/>
          <w:lang w:val="en-US"/>
        </w:rPr>
        <w:t>Frankl</w:t>
      </w:r>
      <w:r w:rsidRPr="00E634D3">
        <w:rPr>
          <w:sz w:val="28"/>
          <w:szCs w:val="28"/>
        </w:rPr>
        <w:t>, 1962).</w:t>
      </w:r>
    </w:p>
    <w:p w:rsidR="0005135F" w:rsidRPr="00E634D3" w:rsidRDefault="0005135F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Виктор Франкл родился в 1905 году в Вене, в Австрии. В 1930 году он получил медицинскую степень, в 1949 году стал доктором философии в Венском университете. Франкл основал Центры консультирования молодёжи в Вене и руководил ими с 1928 по 1938 год.</w:t>
      </w:r>
    </w:p>
    <w:p w:rsidR="0005135F" w:rsidRPr="00E634D3" w:rsidRDefault="0005135F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Хотя Франкл был учеником Фрейда, под влиянием таких философов, как Хайдеггер, Шелер и Леган, в 1930-х годах стал интересоваться экзистенциализмом. Уже в 1938 году он приступил к формулированию своих идей относительно экзистенциального подхода к консультированию, используя термин</w:t>
      </w:r>
      <w:r w:rsidRPr="00E634D3">
        <w:rPr>
          <w:i/>
          <w:sz w:val="28"/>
          <w:szCs w:val="28"/>
        </w:rPr>
        <w:t xml:space="preserve"> логотерапия</w:t>
      </w:r>
      <w:r w:rsidRPr="00E634D3">
        <w:rPr>
          <w:sz w:val="28"/>
          <w:szCs w:val="28"/>
        </w:rPr>
        <w:t xml:space="preserve"> (греческое слово </w:t>
      </w:r>
      <w:r w:rsidRPr="00E634D3">
        <w:rPr>
          <w:sz w:val="28"/>
          <w:szCs w:val="28"/>
          <w:lang w:val="en-US"/>
        </w:rPr>
        <w:t>logo</w:t>
      </w:r>
      <w:r w:rsidRPr="00E634D3">
        <w:rPr>
          <w:sz w:val="28"/>
          <w:szCs w:val="28"/>
        </w:rPr>
        <w:t xml:space="preserve"> подразумевает поиск смысла).</w:t>
      </w:r>
    </w:p>
    <w:p w:rsidR="00EB7C7E" w:rsidRPr="00E634D3" w:rsidRDefault="0005135F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Согластно Франклу, стремление к смыслу</w:t>
      </w:r>
      <w:r w:rsidR="00EB7C7E" w:rsidRPr="00E634D3">
        <w:rPr>
          <w:sz w:val="28"/>
          <w:szCs w:val="28"/>
        </w:rPr>
        <w:t xml:space="preserve"> является центральным мотивом человеческого существования. Люди строят свою жизнь путём выборов, которые они делают. Даже в самих плохих ситуациях существует возможность принимать важные решения, касающиеся жизни и смерти, такие</w:t>
      </w:r>
      <w:r w:rsidR="0013022E" w:rsidRPr="00E634D3">
        <w:rPr>
          <w:sz w:val="28"/>
          <w:szCs w:val="28"/>
        </w:rPr>
        <w:t>,</w:t>
      </w:r>
      <w:r w:rsidR="00EB7C7E" w:rsidRPr="00E634D3">
        <w:rPr>
          <w:sz w:val="28"/>
          <w:szCs w:val="28"/>
        </w:rPr>
        <w:t xml:space="preserve"> как решения бороться за выживание. Экзистенциализм рассматривает человека как автора своей жизни: жизнь человека ограничена ровно настолько, насколько каждый сам ограничивает её. Люди ответственны за свой выбор, который они делают.</w:t>
      </w:r>
      <w:r w:rsidR="00196C27" w:rsidRPr="00E634D3">
        <w:rPr>
          <w:sz w:val="28"/>
          <w:szCs w:val="28"/>
        </w:rPr>
        <w:t xml:space="preserve"> Так, люди, высоко ценящие творчество, служение другим, дружбу</w:t>
      </w:r>
      <w:r w:rsidR="0013022E" w:rsidRPr="00E634D3">
        <w:rPr>
          <w:sz w:val="28"/>
          <w:szCs w:val="28"/>
        </w:rPr>
        <w:t>,</w:t>
      </w:r>
      <w:r w:rsidR="00196C27" w:rsidRPr="00E634D3">
        <w:rPr>
          <w:sz w:val="28"/>
          <w:szCs w:val="28"/>
        </w:rPr>
        <w:t xml:space="preserve"> личностный рост очень эмоционально ощущают полное единение со всей вселенной. С другой стороны, те, кто предпочитает потакать своим слабостям, могут почувствовать свою ненормальность и никчемность. Они могут испытывать то, что Франкл (1959) назвал экзистенциальным вакуумом (ощущение, что жизнь потеряла всякий смысл). В экстремальных случаях у этих людей может развиться расстройство, названное Франклом ноогеническим неврозом (проявляющееся в ощущении бесполезности существования).</w:t>
      </w:r>
    </w:p>
    <w:p w:rsidR="00B852CE" w:rsidRPr="00E634D3" w:rsidRDefault="00876AD0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Франкл считал, что к</w:t>
      </w:r>
      <w:r w:rsidR="00B852CE" w:rsidRPr="00E634D3">
        <w:rPr>
          <w:sz w:val="28"/>
          <w:szCs w:val="28"/>
        </w:rPr>
        <w:t>аждое время им</w:t>
      </w:r>
      <w:r w:rsidR="00EB7C7E" w:rsidRPr="00E634D3">
        <w:rPr>
          <w:sz w:val="28"/>
          <w:szCs w:val="28"/>
        </w:rPr>
        <w:t>еет свой невроз и каждое время д</w:t>
      </w:r>
      <w:r w:rsidR="00B852CE" w:rsidRPr="00E634D3">
        <w:rPr>
          <w:sz w:val="28"/>
          <w:szCs w:val="28"/>
        </w:rPr>
        <w:t>олжно иметь свою психотерапию. Современный невротический пациент страдает от невротической фрустрации, которая возникает от переживания человека, чувства бессмысленности собственного существования. Воля к смыслу является основной человеческой потребностью, а невозможность удовлетворения этой потребности ведёт к «неогенному» (духовному) неврозу. Следовательно, задача логотерапии – терапия духа – в обращении к специфическим человеческим феноменам</w:t>
      </w:r>
      <w:r w:rsidR="00E14800" w:rsidRPr="00E634D3">
        <w:rPr>
          <w:sz w:val="28"/>
          <w:szCs w:val="28"/>
        </w:rPr>
        <w:t xml:space="preserve">, к его «ноэтическому», духовному началу. Психотерапия должна быть направлена не на симптомы, а на личность пациента, на его установки, на развитие высших духовных ценностей, которые сделают его свободными и естественными, способным принимать собственные решения. Реализация высших духовных ценностей избавят человека от «экзистенциального вакуума», позволят ему постигнуть истинный смысл собственного существования. </w:t>
      </w:r>
    </w:p>
    <w:p w:rsidR="00E14800" w:rsidRPr="00E634D3" w:rsidRDefault="00E14800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Таким образом, новый опыт, способствующий личностной интеграции, пациент приобретает за счет общения с другими людьми, с психотерапевтом и психотерапевтической группой.</w:t>
      </w:r>
      <w:r w:rsidR="0013022E" w:rsidRPr="00E634D3">
        <w:rPr>
          <w:sz w:val="28"/>
          <w:szCs w:val="28"/>
        </w:rPr>
        <w:t xml:space="preserve"> Осознавая собственные чувства и конечность человеческого существования, человек становится способным совершать тот выбор и принимать такие решения, которые увеличивают его жизненные возможности и являются наиболее «здоровыми».</w:t>
      </w:r>
    </w:p>
    <w:p w:rsidR="00876AD0" w:rsidRPr="00E634D3" w:rsidRDefault="00876AD0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Согласно Франклу, «смысл жизни постоянно</w:t>
      </w:r>
      <w:r w:rsidR="0013022E" w:rsidRP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меняется, но он никогда не исчезает» смысл выходит за рамки самоактуализации и существует на трёх уровнях:</w:t>
      </w:r>
      <w:r w:rsid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а) наивысший смысл (на уровне мироздания);</w:t>
      </w:r>
      <w:r w:rsid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б) смысл момента;</w:t>
      </w:r>
      <w:r w:rsid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в) общепринятый каждодневный смысл.</w:t>
      </w:r>
      <w:r w:rsidR="0013022E" w:rsidRP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Мы можем обнаружить смысл жизни тремя способами:</w:t>
      </w:r>
    </w:p>
    <w:p w:rsidR="00876AD0" w:rsidRPr="00E634D3" w:rsidRDefault="00876AD0" w:rsidP="00E634D3">
      <w:pPr>
        <w:numPr>
          <w:ilvl w:val="0"/>
          <w:numId w:val="13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Путём совершения поступка – то есть достигая цели;</w:t>
      </w:r>
    </w:p>
    <w:p w:rsidR="00876AD0" w:rsidRPr="00E634D3" w:rsidRDefault="00876AD0" w:rsidP="00E634D3">
      <w:pPr>
        <w:numPr>
          <w:ilvl w:val="0"/>
          <w:numId w:val="13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Путём переживания ценности (восторгаясь творениями природы, культуры и любви;</w:t>
      </w:r>
    </w:p>
    <w:p w:rsidR="00876AD0" w:rsidRPr="00E634D3" w:rsidRDefault="00876AD0" w:rsidP="00E634D3">
      <w:pPr>
        <w:numPr>
          <w:ilvl w:val="0"/>
          <w:numId w:val="13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Путём страдания – то</w:t>
      </w:r>
      <w:r w:rsidR="00E634D3" w:rsidRP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есть занимаясь поиском собственного адекватного отношения к фатальной неизбежности.</w:t>
      </w:r>
    </w:p>
    <w:p w:rsidR="00E14800" w:rsidRPr="00E634D3" w:rsidRDefault="00E14800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Стремление к поиску и реализации человеком смысла своей жизни</w:t>
      </w:r>
      <w:r w:rsidR="00D4181C" w:rsidRPr="00E634D3">
        <w:rPr>
          <w:sz w:val="28"/>
          <w:szCs w:val="28"/>
        </w:rPr>
        <w:t xml:space="preserve"> – врождённая мотивационная тенденция, присущая всем людям и являющаяся основным двигателем поведения и развития личности.</w:t>
      </w:r>
    </w:p>
    <w:p w:rsidR="00D4181C" w:rsidRPr="00E634D3" w:rsidRDefault="00BD623E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 xml:space="preserve">Экзистенциальный подход имеет в своём распоряжении меньше методов, чем другие модели консультирования. Однако это позволяет экзистенциальным консультантам заимствовать идеи, а также использовать широкий </w:t>
      </w:r>
      <w:r w:rsidR="00575631" w:rsidRPr="00E634D3">
        <w:rPr>
          <w:sz w:val="28"/>
          <w:szCs w:val="28"/>
        </w:rPr>
        <w:t>диапазон</w:t>
      </w:r>
      <w:r w:rsidRPr="00E634D3">
        <w:rPr>
          <w:sz w:val="28"/>
          <w:szCs w:val="28"/>
        </w:rPr>
        <w:t xml:space="preserve"> личностных и профессиональных навыков. «Подход к людям только как к объекту применения методов обязательно подразумевает манипулирование ими», а манипулирование противоречит тому, что провозглашают экзистенциалисты. </w:t>
      </w:r>
      <w:r w:rsidR="009A5B67" w:rsidRPr="00E634D3">
        <w:rPr>
          <w:sz w:val="28"/>
          <w:szCs w:val="28"/>
        </w:rPr>
        <w:t xml:space="preserve">Взаимоотношения с клиентом – наиболее эффективный и мощный метод. В идеале консультант оставляет в стороне свои собственные потребности и концентрируется на клиенте. В </w:t>
      </w:r>
      <w:r w:rsidR="00575631" w:rsidRPr="00E634D3">
        <w:rPr>
          <w:sz w:val="28"/>
          <w:szCs w:val="28"/>
        </w:rPr>
        <w:t>консультировании</w:t>
      </w:r>
      <w:r w:rsidR="009A5B67" w:rsidRPr="00E634D3">
        <w:rPr>
          <w:sz w:val="28"/>
          <w:szCs w:val="28"/>
        </w:rPr>
        <w:t xml:space="preserve"> консультант проявляет открытость и самораскрывается в попытке помочь клиенту стать более доступным для личных чувств и переживаний. Акцент во взаимоотношениях делается на аутентичности, честности и непосредственности. Кроме того, используется метод конфронтации – клиент сталкивается с необходимостью принять идею персональной ответственности каждого за собственную жизнь.</w:t>
      </w:r>
      <w:r w:rsidR="00DF40CF" w:rsidRPr="00E634D3">
        <w:rPr>
          <w:sz w:val="28"/>
          <w:szCs w:val="28"/>
        </w:rPr>
        <w:t xml:space="preserve"> </w:t>
      </w:r>
      <w:r w:rsidR="00D4181C" w:rsidRPr="00E634D3">
        <w:rPr>
          <w:sz w:val="28"/>
          <w:szCs w:val="28"/>
        </w:rPr>
        <w:t xml:space="preserve">Метод </w:t>
      </w:r>
      <w:r w:rsidR="00575631" w:rsidRPr="00E634D3">
        <w:rPr>
          <w:sz w:val="28"/>
          <w:szCs w:val="28"/>
        </w:rPr>
        <w:t>парадоксальной</w:t>
      </w:r>
      <w:r w:rsidR="00D4181C" w:rsidRPr="00E634D3">
        <w:rPr>
          <w:sz w:val="28"/>
          <w:szCs w:val="28"/>
        </w:rPr>
        <w:t xml:space="preserve"> интенции – активизация юмора. Этим методом, основывающимся на восстановлении базовой веры в бытиё, достигается экзистенциальная реориентация.</w:t>
      </w:r>
      <w:r w:rsidR="00DF40CF" w:rsidRPr="00E634D3">
        <w:rPr>
          <w:sz w:val="28"/>
          <w:szCs w:val="28"/>
        </w:rPr>
        <w:t xml:space="preserve"> Экзистенциальные консультанты заимствуют из других моделей некоторые техники, такие как мысленные эксперементы, упражнения на осознавание и деятельность по постановке целей. Благодаря этому процессу клиент способен более ясно осознать смысл жизни, понимая какие выборы он совершает в данный момент.</w:t>
      </w:r>
    </w:p>
    <w:p w:rsidR="00A259B6" w:rsidRPr="00E634D3" w:rsidRDefault="005B79E7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Сферы применения логотерапии</w:t>
      </w:r>
      <w:r w:rsidR="00D4181C" w:rsidRPr="00E634D3">
        <w:rPr>
          <w:sz w:val="28"/>
          <w:szCs w:val="28"/>
        </w:rPr>
        <w:t xml:space="preserve"> делятся на специфические и неспецифические. Психотерапия разного рода заболеваний – неспецифическая сфера применения. Специфическая – ноогенные неврозы, порождённые утратой смысла жизни. В этих случаях используется методика сокатовского диалога, позволяющая подтолкнуть пациента</w:t>
      </w:r>
      <w:r w:rsidR="00A259B6" w:rsidRPr="00E634D3">
        <w:rPr>
          <w:sz w:val="28"/>
          <w:szCs w:val="28"/>
        </w:rPr>
        <w:t xml:space="preserve"> к открытию им для себя адекватного смысла жизни. Логотерапия ставит целью расширение возможностей видеть весь спектр потенциальных смыслов, которые может содержать в себе любая ситуация. Ключевой вопрос: как человек находит смысл своей жизни. Возможные позитивные смыслы: ценности – смысловые универсалии, являющиеся результатом обобщения типичных результатов в истории общества.</w:t>
      </w:r>
    </w:p>
    <w:p w:rsidR="00D4181C" w:rsidRPr="00E634D3" w:rsidRDefault="00A259B6" w:rsidP="00E634D3">
      <w:pPr>
        <w:numPr>
          <w:ilvl w:val="0"/>
          <w:numId w:val="5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Ценности творчества (основной путь реализации – труд),</w:t>
      </w:r>
    </w:p>
    <w:p w:rsidR="00A259B6" w:rsidRPr="00E634D3" w:rsidRDefault="00A259B6" w:rsidP="00E634D3">
      <w:pPr>
        <w:numPr>
          <w:ilvl w:val="0"/>
          <w:numId w:val="7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Ценности переживания (…любовь),</w:t>
      </w:r>
    </w:p>
    <w:p w:rsidR="00870FEE" w:rsidRPr="00E634D3" w:rsidRDefault="00A259B6" w:rsidP="00E634D3">
      <w:pPr>
        <w:numPr>
          <w:ilvl w:val="0"/>
          <w:numId w:val="9"/>
        </w:numPr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Ценности отношения (</w:t>
      </w:r>
      <w:r w:rsidR="00870FEE" w:rsidRPr="00E634D3">
        <w:rPr>
          <w:sz w:val="28"/>
          <w:szCs w:val="28"/>
        </w:rPr>
        <w:t>нахождение людьми смысла своего существования в ситуациях, представляющихся безвыходными).</w:t>
      </w:r>
    </w:p>
    <w:p w:rsidR="00A259B6" w:rsidRPr="00E634D3" w:rsidRDefault="00870FEE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Логотерапия выделяет узловую проблему – проблема ответственности: найдя смысл, человек несёт ответственность за осуществление этого уникального смысла. Свобода возвышается над любой необходимостью. Человек свободен по отношению к своим влечениям, к наследственности и факторам внешней среды. Он свободен реализовать смысл жизни.</w:t>
      </w:r>
    </w:p>
    <w:p w:rsidR="00E14089" w:rsidRPr="00575631" w:rsidRDefault="00575631" w:rsidP="00575631">
      <w:pPr>
        <w:tabs>
          <w:tab w:val="left" w:pos="183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4089" w:rsidRPr="00575631">
        <w:rPr>
          <w:b/>
          <w:sz w:val="28"/>
          <w:szCs w:val="28"/>
        </w:rPr>
        <w:t>СПИСОК</w:t>
      </w:r>
      <w:r w:rsidR="00E634D3" w:rsidRPr="00575631">
        <w:rPr>
          <w:b/>
          <w:sz w:val="28"/>
          <w:szCs w:val="28"/>
        </w:rPr>
        <w:t xml:space="preserve"> </w:t>
      </w:r>
      <w:r w:rsidR="00E14089" w:rsidRPr="00575631">
        <w:rPr>
          <w:b/>
          <w:sz w:val="28"/>
          <w:szCs w:val="28"/>
        </w:rPr>
        <w:t>ИСПОЛЬЗОВАННОЙ</w:t>
      </w:r>
      <w:r w:rsidR="00E634D3" w:rsidRPr="00575631">
        <w:rPr>
          <w:b/>
          <w:sz w:val="28"/>
          <w:szCs w:val="28"/>
        </w:rPr>
        <w:t xml:space="preserve"> </w:t>
      </w:r>
      <w:r w:rsidR="00E14089" w:rsidRPr="00575631">
        <w:rPr>
          <w:b/>
          <w:sz w:val="28"/>
          <w:szCs w:val="28"/>
        </w:rPr>
        <w:t>ЛИТЕРАТУРЫ</w:t>
      </w:r>
    </w:p>
    <w:p w:rsidR="00E14089" w:rsidRPr="00E634D3" w:rsidRDefault="00E14089" w:rsidP="00E634D3">
      <w:pPr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</w:p>
    <w:p w:rsidR="00EA447F" w:rsidRPr="00E634D3" w:rsidRDefault="00E14089" w:rsidP="00575631">
      <w:pPr>
        <w:numPr>
          <w:ilvl w:val="1"/>
          <w:numId w:val="7"/>
        </w:numPr>
        <w:tabs>
          <w:tab w:val="clear" w:pos="2625"/>
          <w:tab w:val="left" w:pos="-1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Алешина Ю.Е. Индивидуальное и семейное психологическое консультирование</w:t>
      </w:r>
      <w:r w:rsidR="00834C46" w:rsidRPr="00E634D3">
        <w:rPr>
          <w:sz w:val="28"/>
          <w:szCs w:val="28"/>
        </w:rPr>
        <w:t>,</w:t>
      </w:r>
      <w:r w:rsidRPr="00E634D3">
        <w:rPr>
          <w:sz w:val="28"/>
          <w:szCs w:val="28"/>
        </w:rPr>
        <w:t xml:space="preserve"> – М: Класс, 1999</w:t>
      </w:r>
      <w:r w:rsidR="00834C46" w:rsidRPr="00E634D3">
        <w:rPr>
          <w:sz w:val="28"/>
          <w:szCs w:val="28"/>
        </w:rPr>
        <w:t>.</w:t>
      </w:r>
      <w:r w:rsidRPr="00E634D3">
        <w:rPr>
          <w:sz w:val="28"/>
          <w:szCs w:val="28"/>
        </w:rPr>
        <w:t xml:space="preserve"> – 208 с</w:t>
      </w:r>
      <w:r w:rsidR="00834C46" w:rsidRPr="00E634D3">
        <w:rPr>
          <w:sz w:val="28"/>
          <w:szCs w:val="28"/>
        </w:rPr>
        <w:t>.</w:t>
      </w:r>
    </w:p>
    <w:p w:rsidR="00EA447F" w:rsidRPr="00E634D3" w:rsidRDefault="00EA447F" w:rsidP="00575631">
      <w:pPr>
        <w:numPr>
          <w:ilvl w:val="1"/>
          <w:numId w:val="7"/>
        </w:numPr>
        <w:tabs>
          <w:tab w:val="clear" w:pos="2625"/>
          <w:tab w:val="left" w:pos="-1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34D3">
        <w:rPr>
          <w:sz w:val="28"/>
          <w:szCs w:val="28"/>
        </w:rPr>
        <w:t>Глединг С. Основы психо</w:t>
      </w:r>
      <w:r w:rsidR="00834C46" w:rsidRPr="00E634D3">
        <w:rPr>
          <w:sz w:val="28"/>
          <w:szCs w:val="28"/>
        </w:rPr>
        <w:t xml:space="preserve">логического </w:t>
      </w:r>
      <w:r w:rsidRPr="00E634D3">
        <w:rPr>
          <w:sz w:val="28"/>
          <w:szCs w:val="28"/>
        </w:rPr>
        <w:t>консультирования</w:t>
      </w:r>
      <w:r w:rsidR="00834C46" w:rsidRPr="00E634D3">
        <w:rPr>
          <w:sz w:val="28"/>
          <w:szCs w:val="28"/>
        </w:rPr>
        <w:t>,</w:t>
      </w:r>
      <w:r w:rsidRPr="00E634D3">
        <w:rPr>
          <w:sz w:val="28"/>
          <w:szCs w:val="28"/>
        </w:rPr>
        <w:t xml:space="preserve"> СПб, 2002.</w:t>
      </w:r>
      <w:r w:rsidR="00834C46" w:rsidRPr="00E634D3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- 528 с</w:t>
      </w:r>
      <w:r w:rsidR="00834C46" w:rsidRPr="00E634D3">
        <w:rPr>
          <w:sz w:val="28"/>
          <w:szCs w:val="28"/>
        </w:rPr>
        <w:t>.</w:t>
      </w:r>
    </w:p>
    <w:p w:rsidR="00EA447F" w:rsidRPr="00E634D3" w:rsidRDefault="00EA447F" w:rsidP="00575631">
      <w:pPr>
        <w:numPr>
          <w:ilvl w:val="1"/>
          <w:numId w:val="7"/>
        </w:numPr>
        <w:tabs>
          <w:tab w:val="clear" w:pos="2625"/>
          <w:tab w:val="left" w:pos="-1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34D3">
        <w:rPr>
          <w:sz w:val="28"/>
          <w:szCs w:val="28"/>
        </w:rPr>
        <w:t xml:space="preserve">Кочунас Р. Основы психологического консультирования: уч. пособие.- М: Академ. </w:t>
      </w:r>
      <w:r w:rsidR="00834C46" w:rsidRPr="00E634D3">
        <w:rPr>
          <w:sz w:val="28"/>
          <w:szCs w:val="28"/>
        </w:rPr>
        <w:t>проект</w:t>
      </w:r>
      <w:r w:rsidRPr="00E634D3">
        <w:rPr>
          <w:sz w:val="28"/>
          <w:szCs w:val="28"/>
        </w:rPr>
        <w:t>, 2000</w:t>
      </w:r>
      <w:r w:rsidR="00834C46" w:rsidRPr="00E634D3">
        <w:rPr>
          <w:sz w:val="28"/>
          <w:szCs w:val="28"/>
        </w:rPr>
        <w:t>.</w:t>
      </w:r>
      <w:r w:rsidRPr="00E634D3">
        <w:rPr>
          <w:sz w:val="28"/>
          <w:szCs w:val="28"/>
        </w:rPr>
        <w:t xml:space="preserve"> – 239 с.</w:t>
      </w:r>
    </w:p>
    <w:p w:rsidR="00EA447F" w:rsidRPr="00E634D3" w:rsidRDefault="00EA447F" w:rsidP="00575631">
      <w:pPr>
        <w:numPr>
          <w:ilvl w:val="1"/>
          <w:numId w:val="7"/>
        </w:numPr>
        <w:tabs>
          <w:tab w:val="clear" w:pos="2625"/>
          <w:tab w:val="left" w:pos="-1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34D3">
        <w:rPr>
          <w:sz w:val="28"/>
          <w:szCs w:val="28"/>
        </w:rPr>
        <w:t xml:space="preserve">Психологическая помощь и </w:t>
      </w:r>
      <w:r w:rsidR="00575631" w:rsidRPr="00E634D3">
        <w:rPr>
          <w:sz w:val="28"/>
          <w:szCs w:val="28"/>
        </w:rPr>
        <w:t>консультирование</w:t>
      </w:r>
      <w:r w:rsidRPr="00E634D3">
        <w:rPr>
          <w:sz w:val="28"/>
          <w:szCs w:val="28"/>
        </w:rPr>
        <w:t xml:space="preserve"> в практической психологии / под редакцией д-ра психолог. наук, проф.,</w:t>
      </w:r>
      <w:r w:rsidR="00575631" w:rsidRPr="00575631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акад. БПА М.К.</w:t>
      </w:r>
      <w:r w:rsidR="00575631" w:rsidRPr="00575631">
        <w:rPr>
          <w:sz w:val="28"/>
          <w:szCs w:val="28"/>
        </w:rPr>
        <w:t xml:space="preserve"> </w:t>
      </w:r>
      <w:r w:rsidRPr="00E634D3">
        <w:rPr>
          <w:sz w:val="28"/>
          <w:szCs w:val="28"/>
        </w:rPr>
        <w:t>Тутушкиной, 3-е издание, СПб.: Изд-во «Дидактика Плюс», 2001. - 352 с.</w:t>
      </w:r>
      <w:bookmarkStart w:id="0" w:name="_GoBack"/>
      <w:bookmarkEnd w:id="0"/>
    </w:p>
    <w:sectPr w:rsidR="00EA447F" w:rsidRPr="00E634D3" w:rsidSect="00E634D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67" w:rsidRDefault="006B4B67">
      <w:r>
        <w:separator/>
      </w:r>
    </w:p>
  </w:endnote>
  <w:endnote w:type="continuationSeparator" w:id="0">
    <w:p w:rsidR="006B4B67" w:rsidRDefault="006B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67" w:rsidRDefault="006B4B67">
      <w:r>
        <w:separator/>
      </w:r>
    </w:p>
  </w:footnote>
  <w:footnote w:type="continuationSeparator" w:id="0">
    <w:p w:rsidR="006B4B67" w:rsidRDefault="006B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EE" w:rsidRDefault="00644CEE" w:rsidP="00834C46">
    <w:pPr>
      <w:pStyle w:val="a3"/>
      <w:framePr w:wrap="around" w:vAnchor="text" w:hAnchor="margin" w:xAlign="right" w:y="1"/>
      <w:rPr>
        <w:rStyle w:val="a5"/>
      </w:rPr>
    </w:pPr>
  </w:p>
  <w:p w:rsidR="00644CEE" w:rsidRDefault="00644CEE" w:rsidP="00E140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EE" w:rsidRDefault="006D498C" w:rsidP="00834C4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44CEE" w:rsidRDefault="00644CEE" w:rsidP="00E140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62A"/>
    <w:multiLevelType w:val="multilevel"/>
    <w:tmpl w:val="9F202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9D5EF5"/>
    <w:multiLevelType w:val="hybridMultilevel"/>
    <w:tmpl w:val="68AE3A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FAE2683"/>
    <w:multiLevelType w:val="hybridMultilevel"/>
    <w:tmpl w:val="56F089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38D37DE"/>
    <w:multiLevelType w:val="hybridMultilevel"/>
    <w:tmpl w:val="1AFC75A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6A7A8D"/>
    <w:multiLevelType w:val="hybridMultilevel"/>
    <w:tmpl w:val="9F202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B2C28BF"/>
    <w:multiLevelType w:val="hybridMultilevel"/>
    <w:tmpl w:val="D0E222A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401CC1AE">
      <w:start w:val="1"/>
      <w:numFmt w:val="decimal"/>
      <w:lvlText w:val="%2."/>
      <w:lvlJc w:val="left"/>
      <w:pPr>
        <w:tabs>
          <w:tab w:val="num" w:pos="2625"/>
        </w:tabs>
        <w:ind w:left="2625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192091D"/>
    <w:multiLevelType w:val="hybridMultilevel"/>
    <w:tmpl w:val="B9405F1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7">
    <w:nsid w:val="58C6614A"/>
    <w:multiLevelType w:val="multilevel"/>
    <w:tmpl w:val="9F202B42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8">
    <w:nsid w:val="5CDC1C1F"/>
    <w:multiLevelType w:val="multilevel"/>
    <w:tmpl w:val="BDECBECA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9">
    <w:nsid w:val="660468D5"/>
    <w:multiLevelType w:val="multilevel"/>
    <w:tmpl w:val="9F202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7DD4F36"/>
    <w:multiLevelType w:val="hybridMultilevel"/>
    <w:tmpl w:val="2E2CA01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82A720B"/>
    <w:multiLevelType w:val="multilevel"/>
    <w:tmpl w:val="56F089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6DA80BCD"/>
    <w:multiLevelType w:val="hybridMultilevel"/>
    <w:tmpl w:val="BDECBEC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2CE"/>
    <w:rsid w:val="0005135F"/>
    <w:rsid w:val="0013022E"/>
    <w:rsid w:val="00196C27"/>
    <w:rsid w:val="00235279"/>
    <w:rsid w:val="004B6F00"/>
    <w:rsid w:val="00575631"/>
    <w:rsid w:val="005B79E7"/>
    <w:rsid w:val="00644CEE"/>
    <w:rsid w:val="006B4B67"/>
    <w:rsid w:val="006D498C"/>
    <w:rsid w:val="00834C46"/>
    <w:rsid w:val="00870FEE"/>
    <w:rsid w:val="00876AD0"/>
    <w:rsid w:val="009A5B67"/>
    <w:rsid w:val="00A259B6"/>
    <w:rsid w:val="00B852CE"/>
    <w:rsid w:val="00BA4400"/>
    <w:rsid w:val="00BD623E"/>
    <w:rsid w:val="00D4181C"/>
    <w:rsid w:val="00DF40CF"/>
    <w:rsid w:val="00E14089"/>
    <w:rsid w:val="00E14800"/>
    <w:rsid w:val="00E25CDD"/>
    <w:rsid w:val="00E634D3"/>
    <w:rsid w:val="00EA447F"/>
    <w:rsid w:val="00EB7C7E"/>
    <w:rsid w:val="00F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E7FA8-66A8-407C-B7CF-7AF2263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1408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4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admin</cp:lastModifiedBy>
  <cp:revision>2</cp:revision>
  <cp:lastPrinted>2004-05-03T20:17:00Z</cp:lastPrinted>
  <dcterms:created xsi:type="dcterms:W3CDTF">2014-03-04T22:37:00Z</dcterms:created>
  <dcterms:modified xsi:type="dcterms:W3CDTF">2014-03-04T22:37:00Z</dcterms:modified>
</cp:coreProperties>
</file>