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DB" w:rsidRDefault="001B6ADB" w:rsidP="00E114B2">
      <w:pPr>
        <w:pStyle w:val="a3"/>
        <w:spacing w:after="160" w:afterAutospacing="0"/>
        <w:ind w:firstLine="397"/>
        <w:jc w:val="center"/>
        <w:rPr>
          <w:color w:val="000000"/>
          <w:sz w:val="28"/>
          <w:szCs w:val="28"/>
        </w:rPr>
      </w:pPr>
    </w:p>
    <w:p w:rsidR="000F2A95" w:rsidRPr="00E114B2" w:rsidRDefault="00961925" w:rsidP="00E114B2">
      <w:pPr>
        <w:pStyle w:val="a3"/>
        <w:spacing w:after="160" w:afterAutospacing="0"/>
        <w:ind w:firstLine="397"/>
        <w:jc w:val="center"/>
        <w:rPr>
          <w:color w:val="000000"/>
          <w:sz w:val="28"/>
          <w:szCs w:val="28"/>
        </w:rPr>
      </w:pPr>
      <w:r w:rsidRPr="00E114B2">
        <w:rPr>
          <w:color w:val="000000"/>
          <w:sz w:val="28"/>
          <w:szCs w:val="28"/>
        </w:rPr>
        <w:t xml:space="preserve">                                      </w:t>
      </w:r>
      <w:r w:rsidR="000F2A95" w:rsidRPr="00E114B2">
        <w:rPr>
          <w:color w:val="000000"/>
          <w:sz w:val="28"/>
          <w:szCs w:val="28"/>
        </w:rPr>
        <w:t>Содержание</w:t>
      </w:r>
      <w:r w:rsidRPr="00E114B2">
        <w:rPr>
          <w:color w:val="000000"/>
          <w:sz w:val="28"/>
          <w:szCs w:val="28"/>
        </w:rPr>
        <w:t xml:space="preserve">                                                   стр.</w:t>
      </w:r>
    </w:p>
    <w:p w:rsidR="000F2A95" w:rsidRPr="00E114B2" w:rsidRDefault="000F2A95" w:rsidP="00185493">
      <w:pPr>
        <w:pStyle w:val="a3"/>
        <w:spacing w:after="0" w:afterAutospacing="0"/>
        <w:ind w:firstLine="397"/>
        <w:rPr>
          <w:color w:val="000000"/>
          <w:sz w:val="28"/>
          <w:szCs w:val="28"/>
        </w:rPr>
      </w:pPr>
      <w:r w:rsidRPr="00E114B2">
        <w:rPr>
          <w:color w:val="000000"/>
          <w:sz w:val="28"/>
          <w:szCs w:val="28"/>
        </w:rPr>
        <w:t>Введение</w:t>
      </w:r>
      <w:r w:rsidR="00F87499" w:rsidRPr="00E114B2">
        <w:rPr>
          <w:color w:val="000000"/>
          <w:sz w:val="28"/>
          <w:szCs w:val="28"/>
        </w:rPr>
        <w:t xml:space="preserve">                                                                                                        </w:t>
      </w:r>
      <w:r w:rsidR="00185493">
        <w:rPr>
          <w:color w:val="000000"/>
          <w:sz w:val="28"/>
          <w:szCs w:val="28"/>
        </w:rPr>
        <w:t xml:space="preserve"> </w:t>
      </w:r>
      <w:r w:rsidR="00F87499" w:rsidRPr="00E114B2">
        <w:rPr>
          <w:color w:val="000000"/>
          <w:sz w:val="28"/>
          <w:szCs w:val="28"/>
        </w:rPr>
        <w:t>3</w:t>
      </w:r>
    </w:p>
    <w:p w:rsidR="001E758C" w:rsidRDefault="001E758C" w:rsidP="001E758C">
      <w:pPr>
        <w:pStyle w:val="a3"/>
        <w:spacing w:before="0" w:beforeAutospacing="0" w:after="0" w:afterAutospacing="0"/>
        <w:rPr>
          <w:color w:val="000000"/>
          <w:sz w:val="28"/>
          <w:szCs w:val="28"/>
        </w:rPr>
      </w:pPr>
    </w:p>
    <w:p w:rsidR="000F2A95" w:rsidRPr="00E114B2" w:rsidRDefault="00EB4CA3" w:rsidP="001E758C">
      <w:pPr>
        <w:pStyle w:val="a3"/>
        <w:spacing w:before="0" w:beforeAutospacing="0" w:after="0" w:afterAutospacing="0" w:line="360" w:lineRule="auto"/>
        <w:rPr>
          <w:color w:val="000000"/>
          <w:sz w:val="28"/>
          <w:szCs w:val="28"/>
        </w:rPr>
      </w:pPr>
      <w:r w:rsidRPr="00E114B2">
        <w:rPr>
          <w:color w:val="000000"/>
          <w:sz w:val="28"/>
          <w:szCs w:val="28"/>
          <w:lang w:val="en-US"/>
        </w:rPr>
        <w:t>I</w:t>
      </w:r>
      <w:r w:rsidRPr="00E114B2">
        <w:rPr>
          <w:color w:val="000000"/>
          <w:sz w:val="28"/>
          <w:szCs w:val="28"/>
        </w:rPr>
        <w:t>.</w:t>
      </w:r>
      <w:r w:rsidR="000F2A95" w:rsidRPr="00E114B2">
        <w:rPr>
          <w:color w:val="000000"/>
          <w:sz w:val="28"/>
          <w:szCs w:val="28"/>
        </w:rPr>
        <w:t>1.  Лондонский клуб и его принципы</w:t>
      </w:r>
      <w:r w:rsidR="001E758C">
        <w:rPr>
          <w:color w:val="000000"/>
          <w:sz w:val="28"/>
          <w:szCs w:val="28"/>
        </w:rPr>
        <w:t>.</w:t>
      </w:r>
      <w:r w:rsidR="00F87499" w:rsidRPr="00E114B2">
        <w:rPr>
          <w:color w:val="000000"/>
          <w:sz w:val="28"/>
          <w:szCs w:val="28"/>
        </w:rPr>
        <w:t xml:space="preserve">                              </w:t>
      </w:r>
      <w:r w:rsidR="001E758C">
        <w:rPr>
          <w:color w:val="000000"/>
          <w:sz w:val="28"/>
          <w:szCs w:val="28"/>
        </w:rPr>
        <w:t xml:space="preserve">                              </w:t>
      </w:r>
      <w:r w:rsidR="00F87499" w:rsidRPr="00E114B2">
        <w:rPr>
          <w:color w:val="000000"/>
          <w:sz w:val="28"/>
          <w:szCs w:val="28"/>
        </w:rPr>
        <w:t xml:space="preserve"> 5</w:t>
      </w:r>
    </w:p>
    <w:p w:rsidR="000F2A95" w:rsidRPr="001E758C" w:rsidRDefault="001E758C" w:rsidP="001E758C">
      <w:pPr>
        <w:pStyle w:val="a3"/>
        <w:spacing w:before="0" w:beforeAutospacing="0" w:after="0" w:afterAutospacing="0" w:line="360" w:lineRule="auto"/>
        <w:rPr>
          <w:color w:val="000000"/>
          <w:sz w:val="28"/>
          <w:szCs w:val="28"/>
        </w:rPr>
      </w:pPr>
      <w:r>
        <w:rPr>
          <w:color w:val="000000"/>
          <w:sz w:val="28"/>
          <w:szCs w:val="28"/>
        </w:rPr>
        <w:t xml:space="preserve"> </w:t>
      </w:r>
      <w:r w:rsidR="000F2A95" w:rsidRPr="00E114B2">
        <w:rPr>
          <w:color w:val="000000"/>
          <w:sz w:val="28"/>
          <w:szCs w:val="28"/>
        </w:rPr>
        <w:t xml:space="preserve">2.  </w:t>
      </w:r>
      <w:r w:rsidR="008E766E" w:rsidRPr="00E114B2">
        <w:rPr>
          <w:rFonts w:cs="Tahoma"/>
          <w:bCs/>
          <w:color w:val="000000"/>
          <w:sz w:val="28"/>
          <w:szCs w:val="28"/>
        </w:rPr>
        <w:t>Процесс пересмотра погашения коммерческого долга.</w:t>
      </w:r>
      <w:r w:rsidR="00F87499" w:rsidRPr="00E114B2">
        <w:rPr>
          <w:rFonts w:cs="Tahoma"/>
          <w:bCs/>
          <w:color w:val="000000"/>
          <w:sz w:val="28"/>
          <w:szCs w:val="28"/>
        </w:rPr>
        <w:t xml:space="preserve">                         </w:t>
      </w:r>
      <w:r w:rsidR="00E114B2">
        <w:rPr>
          <w:rFonts w:cs="Tahoma"/>
          <w:bCs/>
          <w:color w:val="000000"/>
          <w:sz w:val="28"/>
          <w:szCs w:val="28"/>
        </w:rPr>
        <w:t xml:space="preserve">    </w:t>
      </w:r>
      <w:r w:rsidR="00F87499" w:rsidRPr="00E114B2">
        <w:rPr>
          <w:rFonts w:cs="Tahoma"/>
          <w:bCs/>
          <w:color w:val="000000"/>
          <w:sz w:val="28"/>
          <w:szCs w:val="28"/>
        </w:rPr>
        <w:t>7</w:t>
      </w:r>
    </w:p>
    <w:p w:rsidR="008E766E" w:rsidRPr="00E114B2" w:rsidRDefault="008E766E" w:rsidP="001E758C">
      <w:pPr>
        <w:pStyle w:val="3"/>
        <w:spacing w:after="0" w:line="360" w:lineRule="auto"/>
        <w:jc w:val="both"/>
        <w:rPr>
          <w:rFonts w:cs="Tahoma"/>
          <w:b w:val="0"/>
          <w:color w:val="000000"/>
          <w:sz w:val="28"/>
          <w:szCs w:val="28"/>
        </w:rPr>
      </w:pPr>
      <w:r w:rsidRPr="00E114B2">
        <w:rPr>
          <w:rFonts w:cs="Tahoma"/>
          <w:b w:val="0"/>
          <w:color w:val="000000"/>
          <w:sz w:val="28"/>
          <w:szCs w:val="28"/>
        </w:rPr>
        <w:t>3. Этапы реструктуризации долга в Лондонском Клубе</w:t>
      </w:r>
      <w:r w:rsidR="001E758C">
        <w:rPr>
          <w:rFonts w:cs="Tahoma"/>
          <w:b w:val="0"/>
          <w:color w:val="000000"/>
          <w:sz w:val="28"/>
          <w:szCs w:val="28"/>
        </w:rPr>
        <w:t>.</w:t>
      </w:r>
      <w:r w:rsidR="00F87499" w:rsidRPr="00E114B2">
        <w:rPr>
          <w:rFonts w:cs="Tahoma"/>
          <w:b w:val="0"/>
          <w:color w:val="000000"/>
          <w:sz w:val="28"/>
          <w:szCs w:val="28"/>
        </w:rPr>
        <w:t xml:space="preserve">                        </w:t>
      </w:r>
      <w:r w:rsidR="002242FD" w:rsidRPr="00E114B2">
        <w:rPr>
          <w:rFonts w:cs="Tahoma"/>
          <w:b w:val="0"/>
          <w:color w:val="000000"/>
          <w:sz w:val="28"/>
          <w:szCs w:val="28"/>
        </w:rPr>
        <w:t xml:space="preserve">    </w:t>
      </w:r>
      <w:r w:rsidR="00E114B2">
        <w:rPr>
          <w:rFonts w:cs="Tahoma"/>
          <w:b w:val="0"/>
          <w:color w:val="000000"/>
          <w:sz w:val="28"/>
          <w:szCs w:val="28"/>
        </w:rPr>
        <w:t xml:space="preserve">   </w:t>
      </w:r>
      <w:r w:rsidR="002242FD" w:rsidRPr="00E114B2">
        <w:rPr>
          <w:rFonts w:cs="Tahoma"/>
          <w:b w:val="0"/>
          <w:color w:val="000000"/>
          <w:sz w:val="28"/>
          <w:szCs w:val="28"/>
        </w:rPr>
        <w:t xml:space="preserve"> </w:t>
      </w:r>
      <w:r w:rsidR="00185493">
        <w:rPr>
          <w:rFonts w:cs="Tahoma"/>
          <w:b w:val="0"/>
          <w:color w:val="000000"/>
          <w:sz w:val="28"/>
          <w:szCs w:val="28"/>
        </w:rPr>
        <w:t>13</w:t>
      </w:r>
    </w:p>
    <w:p w:rsidR="008E766E" w:rsidRPr="00E114B2" w:rsidRDefault="008E766E" w:rsidP="001E758C">
      <w:pPr>
        <w:pStyle w:val="a3"/>
        <w:spacing w:before="0" w:beforeAutospacing="0" w:after="0" w:afterAutospacing="0" w:line="360" w:lineRule="auto"/>
        <w:rPr>
          <w:rFonts w:cs="Tahoma"/>
          <w:bCs/>
          <w:color w:val="000000"/>
          <w:sz w:val="28"/>
          <w:szCs w:val="28"/>
        </w:rPr>
      </w:pPr>
      <w:r w:rsidRPr="00E114B2">
        <w:rPr>
          <w:rFonts w:cs="Tahoma"/>
          <w:bCs/>
          <w:color w:val="000000"/>
          <w:sz w:val="28"/>
          <w:szCs w:val="28"/>
        </w:rPr>
        <w:t>3.1. Заявление о моратории.</w:t>
      </w:r>
      <w:r w:rsidR="00F87499" w:rsidRPr="00E114B2">
        <w:rPr>
          <w:rFonts w:cs="Tahoma"/>
          <w:bCs/>
          <w:color w:val="000000"/>
          <w:sz w:val="28"/>
          <w:szCs w:val="28"/>
        </w:rPr>
        <w:t xml:space="preserve">                                                 </w:t>
      </w:r>
      <w:r w:rsidR="00185493">
        <w:rPr>
          <w:rFonts w:cs="Tahoma"/>
          <w:bCs/>
          <w:color w:val="000000"/>
          <w:sz w:val="28"/>
          <w:szCs w:val="28"/>
        </w:rPr>
        <w:t xml:space="preserve">                              13</w:t>
      </w:r>
    </w:p>
    <w:p w:rsidR="008E766E" w:rsidRPr="00E114B2" w:rsidRDefault="00F87499" w:rsidP="001E758C">
      <w:pPr>
        <w:pStyle w:val="a3"/>
        <w:spacing w:before="0" w:beforeAutospacing="0" w:after="0" w:afterAutospacing="0" w:line="360" w:lineRule="auto"/>
        <w:rPr>
          <w:rFonts w:cs="Tahoma"/>
          <w:bCs/>
          <w:color w:val="000000"/>
          <w:sz w:val="28"/>
          <w:szCs w:val="28"/>
        </w:rPr>
      </w:pPr>
      <w:r w:rsidRPr="00E114B2">
        <w:rPr>
          <w:rFonts w:cs="Tahoma"/>
          <w:bCs/>
          <w:color w:val="000000"/>
          <w:sz w:val="28"/>
          <w:szCs w:val="28"/>
        </w:rPr>
        <w:t>3.2.</w:t>
      </w:r>
      <w:r w:rsidR="008E766E" w:rsidRPr="00E114B2">
        <w:rPr>
          <w:rFonts w:cs="Tahoma"/>
          <w:bCs/>
          <w:color w:val="000000"/>
          <w:sz w:val="28"/>
          <w:szCs w:val="28"/>
        </w:rPr>
        <w:t xml:space="preserve">  Стратегическое</w:t>
      </w:r>
      <w:r w:rsidRPr="00E114B2">
        <w:rPr>
          <w:rFonts w:cs="Tahoma"/>
          <w:bCs/>
          <w:color w:val="000000"/>
          <w:sz w:val="28"/>
          <w:szCs w:val="28"/>
        </w:rPr>
        <w:t xml:space="preserve">  </w:t>
      </w:r>
      <w:r w:rsidR="008E766E" w:rsidRPr="00E114B2">
        <w:rPr>
          <w:rFonts w:cs="Tahoma"/>
          <w:bCs/>
          <w:color w:val="000000"/>
          <w:sz w:val="28"/>
          <w:szCs w:val="28"/>
        </w:rPr>
        <w:t xml:space="preserve"> планирование </w:t>
      </w:r>
      <w:r w:rsidRPr="00E114B2">
        <w:rPr>
          <w:rFonts w:cs="Tahoma"/>
          <w:bCs/>
          <w:color w:val="000000"/>
          <w:sz w:val="28"/>
          <w:szCs w:val="28"/>
        </w:rPr>
        <w:t xml:space="preserve">  </w:t>
      </w:r>
      <w:r w:rsidR="008E766E" w:rsidRPr="00E114B2">
        <w:rPr>
          <w:rFonts w:cs="Tahoma"/>
          <w:bCs/>
          <w:color w:val="000000"/>
          <w:sz w:val="28"/>
          <w:szCs w:val="28"/>
        </w:rPr>
        <w:t>процесса</w:t>
      </w:r>
      <w:r w:rsidRPr="00E114B2">
        <w:rPr>
          <w:rFonts w:cs="Tahoma"/>
          <w:bCs/>
          <w:color w:val="000000"/>
          <w:sz w:val="28"/>
          <w:szCs w:val="28"/>
        </w:rPr>
        <w:t xml:space="preserve">  </w:t>
      </w:r>
      <w:r w:rsidR="008E766E" w:rsidRPr="00E114B2">
        <w:rPr>
          <w:rFonts w:cs="Tahoma"/>
          <w:bCs/>
          <w:color w:val="000000"/>
          <w:sz w:val="28"/>
          <w:szCs w:val="28"/>
        </w:rPr>
        <w:t xml:space="preserve"> урегулирования</w:t>
      </w:r>
      <w:r w:rsidRPr="00E114B2">
        <w:rPr>
          <w:rFonts w:cs="Tahoma"/>
          <w:bCs/>
          <w:color w:val="000000"/>
          <w:sz w:val="28"/>
          <w:szCs w:val="28"/>
        </w:rPr>
        <w:t xml:space="preserve">      </w:t>
      </w:r>
      <w:r w:rsidR="008E766E" w:rsidRPr="00E114B2">
        <w:rPr>
          <w:rFonts w:cs="Tahoma"/>
          <w:bCs/>
          <w:color w:val="000000"/>
          <w:sz w:val="28"/>
          <w:szCs w:val="28"/>
        </w:rPr>
        <w:t xml:space="preserve"> </w:t>
      </w:r>
      <w:r w:rsidRPr="00E114B2">
        <w:rPr>
          <w:rFonts w:cs="Tahoma"/>
          <w:bCs/>
          <w:color w:val="000000"/>
          <w:sz w:val="28"/>
          <w:szCs w:val="28"/>
        </w:rPr>
        <w:t xml:space="preserve">   </w:t>
      </w:r>
      <w:r w:rsidR="00E114B2">
        <w:rPr>
          <w:rFonts w:cs="Tahoma"/>
          <w:bCs/>
          <w:color w:val="000000"/>
          <w:sz w:val="28"/>
          <w:szCs w:val="28"/>
        </w:rPr>
        <w:t xml:space="preserve">    </w:t>
      </w:r>
      <w:r w:rsidR="00185493">
        <w:rPr>
          <w:rFonts w:cs="Tahoma"/>
          <w:bCs/>
          <w:color w:val="000000"/>
          <w:sz w:val="28"/>
          <w:szCs w:val="28"/>
        </w:rPr>
        <w:t xml:space="preserve">  13</w:t>
      </w:r>
      <w:r w:rsidRPr="00E114B2">
        <w:rPr>
          <w:rFonts w:cs="Tahoma"/>
          <w:bCs/>
          <w:color w:val="000000"/>
          <w:sz w:val="28"/>
          <w:szCs w:val="28"/>
        </w:rPr>
        <w:t xml:space="preserve"> </w:t>
      </w:r>
      <w:r w:rsidR="008E766E" w:rsidRPr="00E114B2">
        <w:rPr>
          <w:rFonts w:cs="Tahoma"/>
          <w:bCs/>
          <w:color w:val="000000"/>
          <w:sz w:val="28"/>
          <w:szCs w:val="28"/>
        </w:rPr>
        <w:t>долга</w:t>
      </w:r>
      <w:r w:rsidR="001E758C">
        <w:rPr>
          <w:rFonts w:cs="Tahoma"/>
          <w:bCs/>
          <w:color w:val="000000"/>
          <w:sz w:val="28"/>
          <w:szCs w:val="28"/>
        </w:rPr>
        <w:t>.</w:t>
      </w:r>
    </w:p>
    <w:p w:rsidR="008E766E" w:rsidRPr="00E114B2" w:rsidRDefault="00185493" w:rsidP="001E758C">
      <w:pPr>
        <w:pStyle w:val="a3"/>
        <w:spacing w:before="0" w:beforeAutospacing="0" w:after="0" w:afterAutospacing="0" w:line="360" w:lineRule="auto"/>
        <w:rPr>
          <w:rFonts w:cs="Tahoma"/>
          <w:bCs/>
          <w:color w:val="000000"/>
          <w:sz w:val="28"/>
          <w:szCs w:val="28"/>
        </w:rPr>
      </w:pPr>
      <w:r>
        <w:rPr>
          <w:rFonts w:cs="Tahoma"/>
          <w:bCs/>
          <w:color w:val="000000"/>
          <w:sz w:val="28"/>
          <w:szCs w:val="28"/>
        </w:rPr>
        <w:t>3.3</w:t>
      </w:r>
      <w:r w:rsidR="008E766E" w:rsidRPr="00E114B2">
        <w:rPr>
          <w:rFonts w:cs="Tahoma"/>
          <w:bCs/>
          <w:color w:val="000000"/>
          <w:sz w:val="28"/>
          <w:szCs w:val="28"/>
        </w:rPr>
        <w:t>. Изучение положения должника.</w:t>
      </w:r>
      <w:r w:rsidR="00F87499" w:rsidRPr="00E114B2">
        <w:rPr>
          <w:rFonts w:cs="Tahoma"/>
          <w:bCs/>
          <w:color w:val="000000"/>
          <w:sz w:val="28"/>
          <w:szCs w:val="28"/>
        </w:rPr>
        <w:t xml:space="preserve">                                  </w:t>
      </w:r>
      <w:r w:rsidR="001E758C">
        <w:rPr>
          <w:rFonts w:cs="Tahoma"/>
          <w:bCs/>
          <w:color w:val="000000"/>
          <w:sz w:val="28"/>
          <w:szCs w:val="28"/>
        </w:rPr>
        <w:t xml:space="preserve">                             </w:t>
      </w:r>
      <w:r>
        <w:rPr>
          <w:rFonts w:cs="Tahoma"/>
          <w:bCs/>
          <w:color w:val="000000"/>
          <w:sz w:val="28"/>
          <w:szCs w:val="28"/>
        </w:rPr>
        <w:t xml:space="preserve"> 14</w:t>
      </w:r>
    </w:p>
    <w:p w:rsidR="001E758C" w:rsidRDefault="00185493" w:rsidP="001E758C">
      <w:pPr>
        <w:pStyle w:val="a3"/>
        <w:spacing w:before="0" w:beforeAutospacing="0" w:after="0" w:afterAutospacing="0" w:line="360" w:lineRule="auto"/>
        <w:rPr>
          <w:rFonts w:cs="Tahoma"/>
          <w:bCs/>
          <w:color w:val="000000"/>
          <w:sz w:val="28"/>
          <w:szCs w:val="28"/>
        </w:rPr>
      </w:pPr>
      <w:r>
        <w:rPr>
          <w:rFonts w:cs="Tahoma"/>
          <w:bCs/>
          <w:color w:val="000000"/>
          <w:sz w:val="28"/>
          <w:szCs w:val="28"/>
        </w:rPr>
        <w:t>3.4</w:t>
      </w:r>
      <w:r w:rsidR="008E766E" w:rsidRPr="00E114B2">
        <w:rPr>
          <w:rFonts w:cs="Tahoma"/>
          <w:bCs/>
          <w:color w:val="000000"/>
          <w:sz w:val="28"/>
          <w:szCs w:val="28"/>
        </w:rPr>
        <w:t>.  Согласование основных условий.</w:t>
      </w:r>
      <w:r w:rsidR="00F87499" w:rsidRPr="00E114B2">
        <w:rPr>
          <w:rFonts w:cs="Tahoma"/>
          <w:bCs/>
          <w:color w:val="000000"/>
          <w:sz w:val="28"/>
          <w:szCs w:val="28"/>
        </w:rPr>
        <w:t xml:space="preserve">                                                           </w:t>
      </w:r>
      <w:r w:rsidR="001E758C">
        <w:rPr>
          <w:rFonts w:cs="Tahoma"/>
          <w:bCs/>
          <w:color w:val="000000"/>
          <w:sz w:val="28"/>
          <w:szCs w:val="28"/>
        </w:rPr>
        <w:t xml:space="preserve"> </w:t>
      </w:r>
      <w:r w:rsidR="00F87499" w:rsidRPr="00E114B2">
        <w:rPr>
          <w:rFonts w:cs="Tahoma"/>
          <w:bCs/>
          <w:color w:val="000000"/>
          <w:sz w:val="28"/>
          <w:szCs w:val="28"/>
        </w:rPr>
        <w:t xml:space="preserve"> </w:t>
      </w:r>
      <w:r>
        <w:rPr>
          <w:rFonts w:cs="Tahoma"/>
          <w:bCs/>
          <w:color w:val="000000"/>
          <w:sz w:val="28"/>
          <w:szCs w:val="28"/>
        </w:rPr>
        <w:t>14</w:t>
      </w:r>
    </w:p>
    <w:p w:rsidR="008E766E" w:rsidRPr="00E114B2" w:rsidRDefault="00185493" w:rsidP="001E758C">
      <w:pPr>
        <w:pStyle w:val="a3"/>
        <w:spacing w:before="0" w:beforeAutospacing="0" w:after="0" w:afterAutospacing="0" w:line="360" w:lineRule="auto"/>
        <w:rPr>
          <w:rFonts w:cs="Tahoma"/>
          <w:bCs/>
          <w:color w:val="000000"/>
          <w:sz w:val="28"/>
          <w:szCs w:val="28"/>
        </w:rPr>
      </w:pPr>
      <w:r>
        <w:rPr>
          <w:rFonts w:cs="Tahoma"/>
          <w:bCs/>
          <w:color w:val="000000"/>
          <w:sz w:val="28"/>
          <w:szCs w:val="28"/>
        </w:rPr>
        <w:t>3.5.</w:t>
      </w:r>
      <w:r w:rsidR="008E766E" w:rsidRPr="00E114B2">
        <w:rPr>
          <w:rFonts w:cs="Tahoma"/>
          <w:bCs/>
          <w:color w:val="000000"/>
          <w:sz w:val="28"/>
          <w:szCs w:val="28"/>
        </w:rPr>
        <w:t xml:space="preserve"> Соглашение о пересмотре долга</w:t>
      </w:r>
      <w:r w:rsidR="001E758C">
        <w:rPr>
          <w:rFonts w:cs="Tahoma"/>
          <w:bCs/>
          <w:color w:val="000000"/>
          <w:sz w:val="28"/>
          <w:szCs w:val="28"/>
        </w:rPr>
        <w:t>.</w:t>
      </w:r>
      <w:r w:rsidR="00F87499" w:rsidRPr="00E114B2">
        <w:rPr>
          <w:rFonts w:cs="Tahoma"/>
          <w:bCs/>
          <w:color w:val="000000"/>
          <w:sz w:val="28"/>
          <w:szCs w:val="28"/>
        </w:rPr>
        <w:t xml:space="preserve">                                   </w:t>
      </w:r>
      <w:r w:rsidR="001E758C">
        <w:rPr>
          <w:rFonts w:cs="Tahoma"/>
          <w:bCs/>
          <w:color w:val="000000"/>
          <w:sz w:val="28"/>
          <w:szCs w:val="28"/>
        </w:rPr>
        <w:t xml:space="preserve">                            </w:t>
      </w:r>
      <w:r>
        <w:rPr>
          <w:rFonts w:cs="Tahoma"/>
          <w:bCs/>
          <w:color w:val="000000"/>
          <w:sz w:val="28"/>
          <w:szCs w:val="28"/>
        </w:rPr>
        <w:t>17</w:t>
      </w:r>
    </w:p>
    <w:p w:rsidR="008E766E" w:rsidRPr="00E114B2" w:rsidRDefault="00185493" w:rsidP="001E758C">
      <w:pPr>
        <w:pStyle w:val="a3"/>
        <w:spacing w:before="0" w:beforeAutospacing="0" w:after="0" w:afterAutospacing="0" w:line="360" w:lineRule="auto"/>
        <w:rPr>
          <w:rFonts w:cs="Tahoma"/>
          <w:color w:val="000000"/>
          <w:sz w:val="28"/>
          <w:szCs w:val="28"/>
        </w:rPr>
      </w:pPr>
      <w:r>
        <w:rPr>
          <w:rFonts w:cs="Tahoma"/>
          <w:color w:val="000000"/>
          <w:sz w:val="28"/>
          <w:szCs w:val="28"/>
        </w:rPr>
        <w:t>3.6</w:t>
      </w:r>
      <w:r w:rsidR="008E766E" w:rsidRPr="00E114B2">
        <w:rPr>
          <w:rFonts w:cs="Tahoma"/>
          <w:color w:val="000000"/>
          <w:sz w:val="28"/>
          <w:szCs w:val="28"/>
        </w:rPr>
        <w:t>. Юридические факторы.</w:t>
      </w:r>
      <w:r w:rsidR="00F87499" w:rsidRPr="00E114B2">
        <w:rPr>
          <w:rFonts w:cs="Tahoma"/>
          <w:color w:val="000000"/>
          <w:sz w:val="28"/>
          <w:szCs w:val="28"/>
        </w:rPr>
        <w:t xml:space="preserve">                                                                             </w:t>
      </w:r>
      <w:r w:rsidR="00E114B2">
        <w:rPr>
          <w:rFonts w:cs="Tahoma"/>
          <w:color w:val="000000"/>
          <w:sz w:val="28"/>
          <w:szCs w:val="28"/>
        </w:rPr>
        <w:t xml:space="preserve"> </w:t>
      </w:r>
      <w:r>
        <w:rPr>
          <w:rFonts w:cs="Tahoma"/>
          <w:color w:val="000000"/>
          <w:sz w:val="28"/>
          <w:szCs w:val="28"/>
        </w:rPr>
        <w:t>18</w:t>
      </w:r>
    </w:p>
    <w:p w:rsidR="00F87499" w:rsidRPr="00E114B2" w:rsidRDefault="00185493" w:rsidP="001E758C">
      <w:pPr>
        <w:pStyle w:val="a3"/>
        <w:spacing w:before="0" w:beforeAutospacing="0" w:after="0" w:afterAutospacing="0" w:line="360" w:lineRule="auto"/>
        <w:rPr>
          <w:rFonts w:cs="Tahoma"/>
          <w:color w:val="000000"/>
          <w:sz w:val="28"/>
          <w:szCs w:val="28"/>
        </w:rPr>
      </w:pPr>
      <w:r>
        <w:rPr>
          <w:rFonts w:cs="Tahoma"/>
          <w:color w:val="000000"/>
          <w:sz w:val="28"/>
          <w:szCs w:val="28"/>
        </w:rPr>
        <w:t>3.7</w:t>
      </w:r>
      <w:r w:rsidR="008E766E" w:rsidRPr="00E114B2">
        <w:rPr>
          <w:rFonts w:cs="Tahoma"/>
          <w:color w:val="000000"/>
          <w:sz w:val="28"/>
          <w:szCs w:val="28"/>
        </w:rPr>
        <w:t>. Отношение должников к кредиторам.</w:t>
      </w:r>
      <w:r w:rsidR="00F87499" w:rsidRPr="00E114B2">
        <w:rPr>
          <w:rFonts w:cs="Tahoma"/>
          <w:color w:val="000000"/>
          <w:sz w:val="28"/>
          <w:szCs w:val="28"/>
        </w:rPr>
        <w:t xml:space="preserve">                                                   </w:t>
      </w:r>
      <w:r w:rsidR="00E114B2">
        <w:rPr>
          <w:rFonts w:cs="Tahoma"/>
          <w:color w:val="000000"/>
          <w:sz w:val="28"/>
          <w:szCs w:val="28"/>
        </w:rPr>
        <w:t xml:space="preserve">  </w:t>
      </w:r>
      <w:r w:rsidR="001E758C">
        <w:rPr>
          <w:rFonts w:cs="Tahoma"/>
          <w:color w:val="000000"/>
          <w:sz w:val="28"/>
          <w:szCs w:val="28"/>
        </w:rPr>
        <w:t xml:space="preserve"> </w:t>
      </w:r>
      <w:r>
        <w:rPr>
          <w:rFonts w:cs="Tahoma"/>
          <w:color w:val="000000"/>
          <w:sz w:val="28"/>
          <w:szCs w:val="28"/>
        </w:rPr>
        <w:t>18</w:t>
      </w:r>
    </w:p>
    <w:p w:rsidR="008E766E" w:rsidRPr="00E114B2" w:rsidRDefault="008E766E" w:rsidP="001E758C">
      <w:pPr>
        <w:pStyle w:val="a3"/>
        <w:spacing w:before="0" w:beforeAutospacing="0" w:after="0" w:afterAutospacing="0" w:line="360" w:lineRule="auto"/>
        <w:rPr>
          <w:rFonts w:cs="Tahoma"/>
          <w:color w:val="000000"/>
          <w:sz w:val="28"/>
          <w:szCs w:val="28"/>
        </w:rPr>
      </w:pPr>
      <w:r w:rsidRPr="00E114B2">
        <w:rPr>
          <w:rFonts w:cs="Tahoma"/>
          <w:color w:val="0D0D0D"/>
          <w:sz w:val="28"/>
          <w:szCs w:val="28"/>
        </w:rPr>
        <w:t xml:space="preserve"> 4.  Банки</w:t>
      </w:r>
      <w:r w:rsidR="00F87499" w:rsidRPr="00E114B2">
        <w:rPr>
          <w:rFonts w:cs="Tahoma"/>
          <w:color w:val="0D0D0D"/>
          <w:sz w:val="28"/>
          <w:szCs w:val="28"/>
        </w:rPr>
        <w:t xml:space="preserve"> </w:t>
      </w:r>
      <w:r w:rsidRPr="00E114B2">
        <w:rPr>
          <w:rFonts w:cs="Tahoma"/>
          <w:color w:val="0D0D0D"/>
          <w:sz w:val="28"/>
          <w:szCs w:val="28"/>
        </w:rPr>
        <w:t>-</w:t>
      </w:r>
      <w:r w:rsidR="00F87499" w:rsidRPr="00E114B2">
        <w:rPr>
          <w:rFonts w:cs="Tahoma"/>
          <w:color w:val="0D0D0D"/>
          <w:sz w:val="28"/>
          <w:szCs w:val="28"/>
        </w:rPr>
        <w:t xml:space="preserve"> </w:t>
      </w:r>
      <w:r w:rsidRPr="00E114B2">
        <w:rPr>
          <w:rFonts w:cs="Tahoma"/>
          <w:color w:val="0D0D0D"/>
          <w:sz w:val="28"/>
          <w:szCs w:val="28"/>
        </w:rPr>
        <w:t xml:space="preserve">члены </w:t>
      </w:r>
      <w:r w:rsidR="00F87499" w:rsidRPr="00E114B2">
        <w:rPr>
          <w:rFonts w:cs="Tahoma"/>
          <w:color w:val="0D0D0D"/>
          <w:sz w:val="28"/>
          <w:szCs w:val="28"/>
        </w:rPr>
        <w:t xml:space="preserve">   </w:t>
      </w:r>
      <w:r w:rsidRPr="00E114B2">
        <w:rPr>
          <w:rFonts w:cs="Tahoma"/>
          <w:color w:val="0D0D0D"/>
          <w:sz w:val="28"/>
          <w:szCs w:val="28"/>
        </w:rPr>
        <w:t>Банков</w:t>
      </w:r>
      <w:r w:rsidR="00F87499" w:rsidRPr="00E114B2">
        <w:rPr>
          <w:rFonts w:cs="Tahoma"/>
          <w:color w:val="0D0D0D"/>
          <w:sz w:val="28"/>
          <w:szCs w:val="28"/>
        </w:rPr>
        <w:t xml:space="preserve">ского   консультативного   комитета         </w:t>
      </w:r>
      <w:r w:rsidR="00E114B2">
        <w:rPr>
          <w:rFonts w:cs="Tahoma"/>
          <w:color w:val="0D0D0D"/>
          <w:sz w:val="28"/>
          <w:szCs w:val="28"/>
        </w:rPr>
        <w:t xml:space="preserve">      </w:t>
      </w:r>
      <w:r w:rsidR="00185493">
        <w:rPr>
          <w:rFonts w:cs="Tahoma"/>
          <w:color w:val="0D0D0D"/>
          <w:sz w:val="28"/>
          <w:szCs w:val="28"/>
        </w:rPr>
        <w:t xml:space="preserve">   20</w:t>
      </w:r>
      <w:r w:rsidR="00F87499" w:rsidRPr="00E114B2">
        <w:rPr>
          <w:rFonts w:cs="Tahoma"/>
          <w:color w:val="0D0D0D"/>
          <w:sz w:val="28"/>
          <w:szCs w:val="28"/>
        </w:rPr>
        <w:t xml:space="preserve"> </w:t>
      </w:r>
      <w:r w:rsidRPr="00E114B2">
        <w:rPr>
          <w:rFonts w:cs="Tahoma"/>
          <w:color w:val="0D0D0D"/>
          <w:sz w:val="28"/>
          <w:szCs w:val="28"/>
        </w:rPr>
        <w:t>Лондонского клуба</w:t>
      </w:r>
      <w:r w:rsidR="001E758C">
        <w:rPr>
          <w:rFonts w:cs="Tahoma"/>
          <w:color w:val="0D0D0D"/>
          <w:sz w:val="28"/>
          <w:szCs w:val="28"/>
        </w:rPr>
        <w:t>.</w:t>
      </w:r>
    </w:p>
    <w:p w:rsidR="001E758C" w:rsidRDefault="001E758C" w:rsidP="001E758C">
      <w:pPr>
        <w:pStyle w:val="a3"/>
        <w:spacing w:before="0" w:beforeAutospacing="0" w:after="0" w:afterAutospacing="0" w:line="360" w:lineRule="auto"/>
        <w:rPr>
          <w:color w:val="000000"/>
          <w:sz w:val="28"/>
          <w:szCs w:val="28"/>
        </w:rPr>
      </w:pPr>
    </w:p>
    <w:p w:rsidR="008E766E" w:rsidRDefault="00EB4CA3" w:rsidP="001E758C">
      <w:pPr>
        <w:pStyle w:val="a3"/>
        <w:spacing w:before="0" w:beforeAutospacing="0" w:after="0" w:afterAutospacing="0" w:line="360" w:lineRule="auto"/>
        <w:rPr>
          <w:color w:val="000000"/>
          <w:sz w:val="28"/>
          <w:szCs w:val="28"/>
        </w:rPr>
      </w:pPr>
      <w:r w:rsidRPr="00E114B2">
        <w:rPr>
          <w:color w:val="000000"/>
          <w:sz w:val="28"/>
          <w:szCs w:val="28"/>
          <w:lang w:val="en-US"/>
        </w:rPr>
        <w:t>II</w:t>
      </w:r>
      <w:r w:rsidR="00185493">
        <w:rPr>
          <w:color w:val="000000"/>
          <w:sz w:val="28"/>
          <w:szCs w:val="28"/>
        </w:rPr>
        <w:t>. 1. Парижский клуб</w:t>
      </w:r>
      <w:r w:rsidRPr="00E114B2">
        <w:rPr>
          <w:color w:val="000000"/>
          <w:sz w:val="28"/>
          <w:szCs w:val="28"/>
        </w:rPr>
        <w:t xml:space="preserve"> и ег</w:t>
      </w:r>
      <w:r w:rsidR="00185493">
        <w:rPr>
          <w:color w:val="000000"/>
          <w:sz w:val="28"/>
          <w:szCs w:val="28"/>
        </w:rPr>
        <w:t>о особенности организационной</w:t>
      </w:r>
    </w:p>
    <w:p w:rsidR="00185493" w:rsidRDefault="00185493" w:rsidP="001E758C">
      <w:pPr>
        <w:pStyle w:val="a3"/>
        <w:spacing w:before="0" w:beforeAutospacing="0" w:after="0" w:afterAutospacing="0" w:line="360" w:lineRule="auto"/>
        <w:rPr>
          <w:color w:val="000000"/>
          <w:sz w:val="28"/>
          <w:szCs w:val="28"/>
        </w:rPr>
      </w:pPr>
      <w:r>
        <w:rPr>
          <w:color w:val="000000"/>
          <w:sz w:val="28"/>
          <w:szCs w:val="28"/>
        </w:rPr>
        <w:t>структуры</w:t>
      </w:r>
      <w:r w:rsidR="001E758C">
        <w:rPr>
          <w:color w:val="000000"/>
          <w:sz w:val="28"/>
          <w:szCs w:val="28"/>
        </w:rPr>
        <w:t>.</w:t>
      </w:r>
      <w:r>
        <w:rPr>
          <w:color w:val="000000"/>
          <w:sz w:val="28"/>
          <w:szCs w:val="28"/>
        </w:rPr>
        <w:t xml:space="preserve">                                                                                  </w:t>
      </w:r>
      <w:r w:rsidR="001E758C">
        <w:rPr>
          <w:color w:val="000000"/>
          <w:sz w:val="28"/>
          <w:szCs w:val="28"/>
        </w:rPr>
        <w:t xml:space="preserve">                         </w:t>
      </w:r>
      <w:r>
        <w:rPr>
          <w:color w:val="000000"/>
          <w:sz w:val="28"/>
          <w:szCs w:val="28"/>
        </w:rPr>
        <w:t xml:space="preserve">21                       </w:t>
      </w:r>
    </w:p>
    <w:p w:rsidR="00185493" w:rsidRPr="001E758C" w:rsidRDefault="001E758C" w:rsidP="001E758C">
      <w:pPr>
        <w:pStyle w:val="a3"/>
        <w:spacing w:before="0" w:beforeAutospacing="0" w:after="0" w:afterAutospacing="0" w:line="360" w:lineRule="auto"/>
        <w:rPr>
          <w:bCs/>
          <w:iCs/>
          <w:sz w:val="28"/>
          <w:szCs w:val="28"/>
        </w:rPr>
      </w:pPr>
      <w:r>
        <w:rPr>
          <w:bCs/>
          <w:iCs/>
          <w:sz w:val="28"/>
          <w:szCs w:val="28"/>
        </w:rPr>
        <w:t xml:space="preserve"> </w:t>
      </w:r>
      <w:r w:rsidR="00185493">
        <w:rPr>
          <w:bCs/>
          <w:iCs/>
          <w:sz w:val="28"/>
          <w:szCs w:val="28"/>
        </w:rPr>
        <w:t xml:space="preserve">2. </w:t>
      </w:r>
      <w:r w:rsidR="00185493" w:rsidRPr="00074659">
        <w:rPr>
          <w:bCs/>
          <w:iCs/>
          <w:sz w:val="28"/>
          <w:szCs w:val="28"/>
        </w:rPr>
        <w:t>Принципы Парижского клуба.</w:t>
      </w:r>
      <w:r w:rsidR="00185493">
        <w:rPr>
          <w:bCs/>
          <w:iCs/>
          <w:sz w:val="28"/>
          <w:szCs w:val="28"/>
        </w:rPr>
        <w:t xml:space="preserve">                                      </w:t>
      </w:r>
      <w:r>
        <w:rPr>
          <w:bCs/>
          <w:iCs/>
          <w:sz w:val="28"/>
          <w:szCs w:val="28"/>
        </w:rPr>
        <w:t xml:space="preserve">                               </w:t>
      </w:r>
      <w:r w:rsidR="00185493">
        <w:rPr>
          <w:bCs/>
          <w:iCs/>
          <w:sz w:val="28"/>
          <w:szCs w:val="28"/>
        </w:rPr>
        <w:t xml:space="preserve"> 23</w:t>
      </w:r>
    </w:p>
    <w:p w:rsidR="00185493" w:rsidRDefault="00185493" w:rsidP="001E758C">
      <w:pPr>
        <w:pStyle w:val="aa"/>
        <w:ind w:firstLine="0"/>
        <w:jc w:val="left"/>
        <w:rPr>
          <w:b w:val="0"/>
          <w:sz w:val="28"/>
          <w:szCs w:val="28"/>
        </w:rPr>
      </w:pPr>
      <w:r>
        <w:rPr>
          <w:b w:val="0"/>
          <w:sz w:val="28"/>
          <w:szCs w:val="28"/>
        </w:rPr>
        <w:t xml:space="preserve">3. </w:t>
      </w:r>
      <w:r w:rsidRPr="00185493">
        <w:rPr>
          <w:b w:val="0"/>
          <w:sz w:val="28"/>
          <w:szCs w:val="28"/>
        </w:rPr>
        <w:t xml:space="preserve">Наличие непосредственной угрозы прекращения платежей </w:t>
      </w:r>
      <w:r>
        <w:rPr>
          <w:b w:val="0"/>
          <w:sz w:val="28"/>
          <w:szCs w:val="28"/>
        </w:rPr>
        <w:t xml:space="preserve">         </w:t>
      </w:r>
    </w:p>
    <w:p w:rsidR="00185493" w:rsidRPr="00185493" w:rsidRDefault="00185493" w:rsidP="001E758C">
      <w:pPr>
        <w:pStyle w:val="aa"/>
        <w:ind w:left="360" w:firstLine="0"/>
        <w:jc w:val="left"/>
        <w:rPr>
          <w:b w:val="0"/>
          <w:sz w:val="28"/>
          <w:szCs w:val="28"/>
        </w:rPr>
      </w:pPr>
      <w:r w:rsidRPr="00185493">
        <w:rPr>
          <w:b w:val="0"/>
          <w:sz w:val="28"/>
          <w:szCs w:val="28"/>
        </w:rPr>
        <w:t>по по</w:t>
      </w:r>
      <w:r w:rsidRPr="00185493">
        <w:rPr>
          <w:b w:val="0"/>
          <w:sz w:val="28"/>
          <w:szCs w:val="28"/>
        </w:rPr>
        <w:softHyphen/>
        <w:t>гашению задолженности.</w:t>
      </w:r>
      <w:r>
        <w:rPr>
          <w:b w:val="0"/>
          <w:sz w:val="28"/>
          <w:szCs w:val="28"/>
        </w:rPr>
        <w:t xml:space="preserve">                                        </w:t>
      </w:r>
      <w:r w:rsidR="001E758C">
        <w:rPr>
          <w:b w:val="0"/>
          <w:sz w:val="28"/>
          <w:szCs w:val="28"/>
        </w:rPr>
        <w:t xml:space="preserve">                             </w:t>
      </w:r>
      <w:r>
        <w:rPr>
          <w:b w:val="0"/>
          <w:sz w:val="28"/>
          <w:szCs w:val="28"/>
        </w:rPr>
        <w:t>24</w:t>
      </w:r>
    </w:p>
    <w:p w:rsidR="00185493" w:rsidRDefault="00185493" w:rsidP="001E758C">
      <w:pPr>
        <w:pStyle w:val="21"/>
        <w:ind w:firstLine="0"/>
        <w:jc w:val="left"/>
        <w:rPr>
          <w:b w:val="0"/>
          <w:i w:val="0"/>
          <w:iCs/>
          <w:sz w:val="28"/>
          <w:szCs w:val="28"/>
        </w:rPr>
      </w:pPr>
      <w:r>
        <w:rPr>
          <w:b w:val="0"/>
          <w:i w:val="0"/>
          <w:iCs/>
          <w:sz w:val="28"/>
          <w:szCs w:val="28"/>
        </w:rPr>
        <w:t xml:space="preserve">4. </w:t>
      </w:r>
      <w:r w:rsidRPr="00185493">
        <w:rPr>
          <w:b w:val="0"/>
          <w:i w:val="0"/>
          <w:iCs/>
          <w:sz w:val="28"/>
          <w:szCs w:val="28"/>
        </w:rPr>
        <w:t xml:space="preserve">Равномерное распределение бремени непогашенных долговых </w:t>
      </w:r>
      <w:r w:rsidR="001E758C">
        <w:rPr>
          <w:b w:val="0"/>
          <w:i w:val="0"/>
          <w:iCs/>
          <w:sz w:val="28"/>
          <w:szCs w:val="28"/>
        </w:rPr>
        <w:t xml:space="preserve">               </w:t>
      </w:r>
      <w:r>
        <w:rPr>
          <w:b w:val="0"/>
          <w:i w:val="0"/>
          <w:iCs/>
          <w:sz w:val="28"/>
          <w:szCs w:val="28"/>
        </w:rPr>
        <w:t>27</w:t>
      </w:r>
    </w:p>
    <w:p w:rsidR="00185493" w:rsidRPr="00185493" w:rsidRDefault="00185493" w:rsidP="001E758C">
      <w:pPr>
        <w:pStyle w:val="21"/>
        <w:ind w:firstLine="0"/>
        <w:jc w:val="left"/>
        <w:rPr>
          <w:b w:val="0"/>
          <w:i w:val="0"/>
          <w:sz w:val="28"/>
          <w:szCs w:val="28"/>
        </w:rPr>
      </w:pPr>
      <w:r w:rsidRPr="00185493">
        <w:rPr>
          <w:b w:val="0"/>
          <w:i w:val="0"/>
          <w:iCs/>
          <w:sz w:val="28"/>
          <w:szCs w:val="28"/>
        </w:rPr>
        <w:t>обяза</w:t>
      </w:r>
      <w:r w:rsidRPr="00185493">
        <w:rPr>
          <w:b w:val="0"/>
          <w:i w:val="0"/>
          <w:iCs/>
          <w:sz w:val="28"/>
          <w:szCs w:val="28"/>
        </w:rPr>
        <w:softHyphen/>
        <w:t>тельств среди кредиторов</w:t>
      </w:r>
      <w:r w:rsidRPr="00185493">
        <w:rPr>
          <w:b w:val="0"/>
          <w:i w:val="0"/>
          <w:sz w:val="28"/>
          <w:szCs w:val="28"/>
        </w:rPr>
        <w:t>.</w:t>
      </w:r>
    </w:p>
    <w:p w:rsidR="001E758C" w:rsidRDefault="001E758C" w:rsidP="001E758C">
      <w:pPr>
        <w:pStyle w:val="3"/>
        <w:keepNext/>
        <w:widowControl w:val="0"/>
        <w:spacing w:after="0" w:line="360" w:lineRule="auto"/>
        <w:rPr>
          <w:b w:val="0"/>
          <w:bCs w:val="0"/>
          <w:iCs/>
          <w:sz w:val="28"/>
          <w:szCs w:val="28"/>
        </w:rPr>
      </w:pPr>
      <w:r>
        <w:rPr>
          <w:b w:val="0"/>
          <w:bCs w:val="0"/>
          <w:iCs/>
          <w:sz w:val="28"/>
          <w:szCs w:val="28"/>
        </w:rPr>
        <w:t xml:space="preserve">5. </w:t>
      </w:r>
      <w:r w:rsidRPr="001E758C">
        <w:rPr>
          <w:b w:val="0"/>
          <w:bCs w:val="0"/>
          <w:iCs/>
          <w:sz w:val="28"/>
          <w:szCs w:val="28"/>
        </w:rPr>
        <w:t>Задолженность России по Парижскому клубу.</w:t>
      </w:r>
      <w:r>
        <w:rPr>
          <w:b w:val="0"/>
          <w:bCs w:val="0"/>
          <w:iCs/>
          <w:sz w:val="28"/>
          <w:szCs w:val="28"/>
        </w:rPr>
        <w:t xml:space="preserve">                                             29</w:t>
      </w:r>
    </w:p>
    <w:p w:rsidR="001E758C" w:rsidRDefault="001E758C" w:rsidP="001E758C">
      <w:pPr>
        <w:pStyle w:val="3"/>
        <w:keepNext/>
        <w:widowControl w:val="0"/>
        <w:spacing w:after="0" w:line="360" w:lineRule="auto"/>
        <w:rPr>
          <w:b w:val="0"/>
          <w:bCs w:val="0"/>
          <w:sz w:val="28"/>
          <w:szCs w:val="28"/>
        </w:rPr>
      </w:pPr>
      <w:r>
        <w:rPr>
          <w:b w:val="0"/>
          <w:bCs w:val="0"/>
          <w:sz w:val="28"/>
          <w:szCs w:val="28"/>
        </w:rPr>
        <w:t xml:space="preserve">6. </w:t>
      </w:r>
      <w:r w:rsidRPr="00E114B2">
        <w:rPr>
          <w:b w:val="0"/>
          <w:bCs w:val="0"/>
          <w:sz w:val="28"/>
          <w:szCs w:val="28"/>
        </w:rPr>
        <w:t>Сегодняшняя ситуация.</w:t>
      </w:r>
      <w:r>
        <w:rPr>
          <w:b w:val="0"/>
          <w:bCs w:val="0"/>
          <w:sz w:val="28"/>
          <w:szCs w:val="28"/>
        </w:rPr>
        <w:t xml:space="preserve">                                                                                   30</w:t>
      </w:r>
    </w:p>
    <w:p w:rsidR="001E758C" w:rsidRDefault="001E758C" w:rsidP="001E758C">
      <w:pPr>
        <w:pStyle w:val="3"/>
        <w:keepNext/>
        <w:widowControl w:val="0"/>
        <w:spacing w:after="0" w:line="360" w:lineRule="auto"/>
        <w:rPr>
          <w:b w:val="0"/>
          <w:bCs w:val="0"/>
          <w:sz w:val="28"/>
          <w:szCs w:val="28"/>
        </w:rPr>
      </w:pPr>
      <w:r>
        <w:rPr>
          <w:b w:val="0"/>
          <w:bCs w:val="0"/>
          <w:sz w:val="28"/>
          <w:szCs w:val="28"/>
        </w:rPr>
        <w:t>7. Заключение.                                                                                                      32</w:t>
      </w:r>
    </w:p>
    <w:p w:rsidR="001E758C" w:rsidRPr="001E758C" w:rsidRDefault="001E758C" w:rsidP="001E758C">
      <w:pPr>
        <w:pStyle w:val="3"/>
        <w:keepNext/>
        <w:widowControl w:val="0"/>
        <w:spacing w:after="0" w:line="360" w:lineRule="auto"/>
        <w:rPr>
          <w:b w:val="0"/>
          <w:bCs w:val="0"/>
          <w:sz w:val="28"/>
          <w:szCs w:val="28"/>
        </w:rPr>
      </w:pPr>
      <w:r>
        <w:rPr>
          <w:b w:val="0"/>
          <w:bCs w:val="0"/>
          <w:sz w:val="28"/>
          <w:szCs w:val="28"/>
        </w:rPr>
        <w:t>8. Список литературы.                                                                                         34</w:t>
      </w:r>
    </w:p>
    <w:p w:rsidR="00185493" w:rsidRPr="00E114B2" w:rsidRDefault="00185493" w:rsidP="001E758C">
      <w:pPr>
        <w:pStyle w:val="a3"/>
        <w:spacing w:before="0" w:beforeAutospacing="0" w:after="0" w:afterAutospacing="0" w:line="360" w:lineRule="auto"/>
        <w:ind w:firstLine="397"/>
        <w:rPr>
          <w:color w:val="000000"/>
          <w:sz w:val="28"/>
          <w:szCs w:val="28"/>
        </w:rPr>
      </w:pPr>
    </w:p>
    <w:p w:rsidR="000F2A95" w:rsidRPr="00E114B2" w:rsidRDefault="000F2A95" w:rsidP="001E758C">
      <w:pPr>
        <w:spacing w:after="160" w:line="360" w:lineRule="auto"/>
        <w:ind w:firstLine="397"/>
        <w:rPr>
          <w:rFonts w:ascii="Times New Roman" w:eastAsia="Times New Roman" w:hAnsi="Times New Roman"/>
          <w:color w:val="000000"/>
          <w:sz w:val="28"/>
          <w:szCs w:val="28"/>
          <w:lang w:eastAsia="ru-RU"/>
        </w:rPr>
      </w:pPr>
      <w:r w:rsidRPr="00E114B2">
        <w:rPr>
          <w:rFonts w:ascii="Times New Roman" w:hAnsi="Times New Roman"/>
          <w:color w:val="000000"/>
          <w:sz w:val="28"/>
          <w:szCs w:val="28"/>
        </w:rPr>
        <w:br w:type="page"/>
      </w:r>
    </w:p>
    <w:p w:rsidR="000F2A95" w:rsidRPr="00E114B2" w:rsidRDefault="000F2A95" w:rsidP="00E114B2">
      <w:pPr>
        <w:pStyle w:val="a3"/>
        <w:spacing w:after="160" w:afterAutospacing="0" w:line="360" w:lineRule="auto"/>
        <w:ind w:firstLine="397"/>
        <w:jc w:val="center"/>
        <w:rPr>
          <w:color w:val="000000"/>
          <w:sz w:val="28"/>
          <w:szCs w:val="28"/>
        </w:rPr>
      </w:pPr>
      <w:r w:rsidRPr="00E114B2">
        <w:rPr>
          <w:color w:val="000000"/>
          <w:sz w:val="28"/>
          <w:szCs w:val="28"/>
        </w:rPr>
        <w:t>Введение</w:t>
      </w:r>
    </w:p>
    <w:p w:rsidR="00AB176A" w:rsidRPr="00E114B2" w:rsidRDefault="00AB176A" w:rsidP="00E114B2">
      <w:pPr>
        <w:pStyle w:val="a3"/>
        <w:spacing w:after="160" w:afterAutospacing="0" w:line="360" w:lineRule="auto"/>
        <w:ind w:firstLine="397"/>
        <w:jc w:val="both"/>
        <w:rPr>
          <w:color w:val="000000"/>
          <w:sz w:val="28"/>
          <w:szCs w:val="28"/>
        </w:rPr>
      </w:pPr>
      <w:r w:rsidRPr="00E114B2">
        <w:rPr>
          <w:color w:val="000000"/>
          <w:sz w:val="28"/>
          <w:szCs w:val="28"/>
        </w:rPr>
        <w:t xml:space="preserve">В 1991 году начались переговоры между республиками, которые входили в бывший СССР, о разделе пассивов и активов бывшего СССР. В то время по методологии, которая обсуждалась и была согласована между республиками, о пропорциях раздела было согласовано и определено, что Российская Федерация на основе ее экономического потенциала, населения и других факторов занимает 62 процента в </w:t>
      </w:r>
      <w:r w:rsidR="002242FD" w:rsidRPr="00E114B2">
        <w:rPr>
          <w:color w:val="000000"/>
          <w:sz w:val="28"/>
          <w:szCs w:val="28"/>
        </w:rPr>
        <w:t>общем,</w:t>
      </w:r>
      <w:r w:rsidRPr="00E114B2">
        <w:rPr>
          <w:color w:val="000000"/>
          <w:sz w:val="28"/>
          <w:szCs w:val="28"/>
        </w:rPr>
        <w:t xml:space="preserve"> объеме валового продукта Советского Союза. И таким образом, такая доля - в 62 процента - доставалась Российской Федерации по активам и обязательствам по пассивам. На этой основе, на основе такого протокола, началась жизнь в 1992 году, и в течение 1992 года и первой половины 1993 года Российская Федерация одна оплачивала долги в той части, которую предполагалось оплачивать в рамках 62 процентов по долгам бывшего СССР. Ну, конечно, это не были все платежи, это были небольшие платежи, которые Россия могла тогда осуществлять. Никто из других республик, входивших в состав бывшего СССР, ни одного платежа не осуществил. </w:t>
      </w:r>
    </w:p>
    <w:p w:rsidR="00AB176A" w:rsidRPr="00E114B2" w:rsidRDefault="00AB176A" w:rsidP="00E114B2">
      <w:pPr>
        <w:pStyle w:val="a3"/>
        <w:spacing w:after="160" w:afterAutospacing="0" w:line="360" w:lineRule="auto"/>
        <w:ind w:firstLine="397"/>
        <w:jc w:val="both"/>
        <w:rPr>
          <w:color w:val="000000"/>
          <w:sz w:val="28"/>
          <w:szCs w:val="28"/>
        </w:rPr>
      </w:pPr>
      <w:r w:rsidRPr="00E114B2">
        <w:rPr>
          <w:color w:val="000000"/>
          <w:sz w:val="28"/>
          <w:szCs w:val="28"/>
        </w:rPr>
        <w:t xml:space="preserve">Затем была достигнута принципиальная договоренность о том, что всю ответственность по долгам и полное правопреемство по активам бывшего СССР возьмет на себя Российская Федерация. И, как вы знаете, в рамках такого понимания Российская Федерация заключила договоры со всеми республиками бывшего СССР, за исключением республик Прибалтики и Грузии. С Украиной это соглашение подписано, но оно еще не ратифицировано парламентом Украины. </w:t>
      </w:r>
    </w:p>
    <w:p w:rsidR="00AB176A" w:rsidRPr="00E114B2" w:rsidRDefault="00AB176A" w:rsidP="00E114B2">
      <w:pPr>
        <w:pStyle w:val="a3"/>
        <w:spacing w:after="160" w:afterAutospacing="0" w:line="360" w:lineRule="auto"/>
        <w:ind w:firstLine="397"/>
        <w:jc w:val="both"/>
        <w:rPr>
          <w:color w:val="000000"/>
          <w:sz w:val="28"/>
          <w:szCs w:val="28"/>
        </w:rPr>
      </w:pPr>
      <w:r w:rsidRPr="00E114B2">
        <w:rPr>
          <w:color w:val="000000"/>
          <w:sz w:val="28"/>
          <w:szCs w:val="28"/>
        </w:rPr>
        <w:t xml:space="preserve">На основе этого в апреле 1993 года Российская Федерация, Правительство России, выпустило декларацию о правопреемстве, об ответственности по долгам бывшего СССР, в которую, естественно, попал весь долг бывшего СССР, то есть это заимствования правительства Советского Союза и тех органов, которые по поручению правительства Советского Союза осуществляли такие заимствования. Это были советы министров союзных республик, это были союзные министерства, это был Внешэкономбанк, это были даже некоторые государственные предприятия, которые осуществляли от имени Советского Союза заимствования на международных рынках и у иностранных </w:t>
      </w:r>
      <w:r w:rsidRPr="00E114B2">
        <w:rPr>
          <w:iCs/>
          <w:color w:val="FF7000"/>
          <w:sz w:val="28"/>
          <w:szCs w:val="28"/>
        </w:rPr>
        <w:t>кредиторов</w:t>
      </w:r>
      <w:r w:rsidRPr="00E114B2">
        <w:rPr>
          <w:color w:val="000000"/>
          <w:sz w:val="28"/>
          <w:szCs w:val="28"/>
        </w:rPr>
        <w:t xml:space="preserve">. На основе этой декларации и строится вся жизнь с 1993 года, все наши договоренности с международным финансовым сообществом, все наши договоренности с </w:t>
      </w:r>
      <w:r w:rsidRPr="00E114B2">
        <w:rPr>
          <w:iCs/>
          <w:color w:val="FF7000"/>
          <w:sz w:val="28"/>
          <w:szCs w:val="28"/>
        </w:rPr>
        <w:t>клубами</w:t>
      </w:r>
      <w:r w:rsidRPr="00E114B2">
        <w:rPr>
          <w:color w:val="000000"/>
          <w:sz w:val="28"/>
          <w:szCs w:val="28"/>
        </w:rPr>
        <w:t xml:space="preserve"> </w:t>
      </w:r>
      <w:r w:rsidRPr="00E114B2">
        <w:rPr>
          <w:iCs/>
          <w:color w:val="FF7000"/>
          <w:sz w:val="28"/>
          <w:szCs w:val="28"/>
        </w:rPr>
        <w:t>кредиторов</w:t>
      </w:r>
      <w:r w:rsidRPr="00E114B2">
        <w:rPr>
          <w:color w:val="000000"/>
          <w:sz w:val="28"/>
          <w:szCs w:val="28"/>
        </w:rPr>
        <w:t xml:space="preserve"> о реструктуризации, о заимствованиях, о совместных действиях на финансовых рынках и в других областях. </w:t>
      </w:r>
    </w:p>
    <w:p w:rsidR="00AB176A" w:rsidRPr="00E114B2" w:rsidRDefault="00AB176A" w:rsidP="00E114B2">
      <w:pPr>
        <w:pStyle w:val="a3"/>
        <w:spacing w:after="160" w:afterAutospacing="0" w:line="360" w:lineRule="auto"/>
        <w:ind w:firstLine="397"/>
        <w:jc w:val="both"/>
        <w:rPr>
          <w:color w:val="000000"/>
          <w:sz w:val="28"/>
          <w:szCs w:val="28"/>
        </w:rPr>
      </w:pPr>
      <w:r w:rsidRPr="00E114B2">
        <w:rPr>
          <w:color w:val="000000"/>
          <w:sz w:val="28"/>
          <w:szCs w:val="28"/>
        </w:rPr>
        <w:t xml:space="preserve">Российская Федерация получила первую реструктуризацию по долгу бывшего СССР в 1993 году. Затем такие соглашения, ежегодные соглашения, подписывались вплоть до 1996 года. В 1996 году с Парижским </w:t>
      </w:r>
      <w:r w:rsidRPr="00E114B2">
        <w:rPr>
          <w:iCs/>
          <w:color w:val="FF7000"/>
          <w:sz w:val="28"/>
          <w:szCs w:val="28"/>
        </w:rPr>
        <w:t>клубом</w:t>
      </w:r>
      <w:r w:rsidRPr="00E114B2">
        <w:rPr>
          <w:color w:val="000000"/>
          <w:sz w:val="28"/>
          <w:szCs w:val="28"/>
        </w:rPr>
        <w:t xml:space="preserve"> была достигнута договоренность о реструктуризации долга на 25 лет, и в 1997 году с </w:t>
      </w:r>
      <w:r w:rsidRPr="00E114B2">
        <w:rPr>
          <w:iCs/>
          <w:color w:val="FF7000"/>
          <w:sz w:val="28"/>
          <w:szCs w:val="28"/>
        </w:rPr>
        <w:t>Лондонским</w:t>
      </w:r>
      <w:r w:rsidRPr="00E114B2">
        <w:rPr>
          <w:color w:val="000000"/>
          <w:sz w:val="28"/>
          <w:szCs w:val="28"/>
        </w:rPr>
        <w:t xml:space="preserve"> </w:t>
      </w:r>
      <w:r w:rsidRPr="00E114B2">
        <w:rPr>
          <w:iCs/>
          <w:color w:val="FF7000"/>
          <w:sz w:val="28"/>
          <w:szCs w:val="28"/>
        </w:rPr>
        <w:t>клубом</w:t>
      </w:r>
      <w:r w:rsidRPr="00E114B2">
        <w:rPr>
          <w:color w:val="000000"/>
          <w:sz w:val="28"/>
          <w:szCs w:val="28"/>
        </w:rPr>
        <w:t xml:space="preserve"> - также о реструктуризации долга на 25 лет. Парижский </w:t>
      </w:r>
      <w:r w:rsidRPr="00E114B2">
        <w:rPr>
          <w:iCs/>
          <w:color w:val="FF7000"/>
          <w:sz w:val="28"/>
          <w:szCs w:val="28"/>
        </w:rPr>
        <w:t>клуб</w:t>
      </w:r>
      <w:r w:rsidRPr="00E114B2">
        <w:rPr>
          <w:color w:val="000000"/>
          <w:sz w:val="28"/>
          <w:szCs w:val="28"/>
        </w:rPr>
        <w:t xml:space="preserve"> - это </w:t>
      </w:r>
      <w:r w:rsidRPr="00E114B2">
        <w:rPr>
          <w:iCs/>
          <w:color w:val="FF7000"/>
          <w:sz w:val="28"/>
          <w:szCs w:val="28"/>
        </w:rPr>
        <w:t>кредиторы</w:t>
      </w:r>
      <w:r w:rsidRPr="00E114B2">
        <w:rPr>
          <w:color w:val="000000"/>
          <w:sz w:val="28"/>
          <w:szCs w:val="28"/>
        </w:rPr>
        <w:t>-правительства, это 18 стран-</w:t>
      </w:r>
      <w:r w:rsidRPr="00E114B2">
        <w:rPr>
          <w:iCs/>
          <w:color w:val="FF7000"/>
          <w:sz w:val="28"/>
          <w:szCs w:val="28"/>
        </w:rPr>
        <w:t>кредиторов</w:t>
      </w:r>
      <w:r w:rsidRPr="00E114B2">
        <w:rPr>
          <w:color w:val="000000"/>
          <w:sz w:val="28"/>
          <w:szCs w:val="28"/>
        </w:rPr>
        <w:t xml:space="preserve">, в основном это промышленно развитые страны, это только промышленно развитые страны. </w:t>
      </w:r>
      <w:r w:rsidRPr="00E114B2">
        <w:rPr>
          <w:iCs/>
          <w:color w:val="FF7000"/>
          <w:sz w:val="28"/>
          <w:szCs w:val="28"/>
        </w:rPr>
        <w:t>Лондонский</w:t>
      </w:r>
      <w:r w:rsidRPr="00E114B2">
        <w:rPr>
          <w:color w:val="000000"/>
          <w:sz w:val="28"/>
          <w:szCs w:val="28"/>
        </w:rPr>
        <w:t xml:space="preserve"> </w:t>
      </w:r>
      <w:r w:rsidRPr="00E114B2">
        <w:rPr>
          <w:iCs/>
          <w:color w:val="FF7000"/>
          <w:sz w:val="28"/>
          <w:szCs w:val="28"/>
        </w:rPr>
        <w:t>клуб</w:t>
      </w:r>
      <w:r w:rsidRPr="00E114B2">
        <w:rPr>
          <w:color w:val="000000"/>
          <w:sz w:val="28"/>
          <w:szCs w:val="28"/>
        </w:rPr>
        <w:t xml:space="preserve"> - это коммерческие </w:t>
      </w:r>
      <w:r w:rsidRPr="00E114B2">
        <w:rPr>
          <w:iCs/>
          <w:color w:val="FF7000"/>
          <w:sz w:val="28"/>
          <w:szCs w:val="28"/>
        </w:rPr>
        <w:t>кредиторы</w:t>
      </w:r>
      <w:r w:rsidRPr="00E114B2">
        <w:rPr>
          <w:color w:val="000000"/>
          <w:sz w:val="28"/>
          <w:szCs w:val="28"/>
        </w:rPr>
        <w:t xml:space="preserve">. В то время, во времена Советского Союза, это были иностранные коммерческие банки. Сегодня состав гораздо шире. Помимо банков в </w:t>
      </w:r>
      <w:r w:rsidRPr="00E114B2">
        <w:rPr>
          <w:iCs/>
          <w:color w:val="FF7000"/>
          <w:sz w:val="28"/>
          <w:szCs w:val="28"/>
        </w:rPr>
        <w:t>Лондонском</w:t>
      </w:r>
      <w:r w:rsidRPr="00E114B2">
        <w:rPr>
          <w:color w:val="000000"/>
          <w:sz w:val="28"/>
          <w:szCs w:val="28"/>
        </w:rPr>
        <w:t xml:space="preserve"> </w:t>
      </w:r>
      <w:r w:rsidRPr="00E114B2">
        <w:rPr>
          <w:iCs/>
          <w:color w:val="FF7000"/>
          <w:sz w:val="28"/>
          <w:szCs w:val="28"/>
        </w:rPr>
        <w:t>клубе</w:t>
      </w:r>
      <w:r w:rsidRPr="00E114B2">
        <w:rPr>
          <w:color w:val="000000"/>
          <w:sz w:val="28"/>
          <w:szCs w:val="28"/>
        </w:rPr>
        <w:t xml:space="preserve"> представлены также различные инвестиционные фонды, различные пенсионные фонды разных стран, которые осуществляют свои инвестиции в различные ценные бумаги. </w:t>
      </w:r>
    </w:p>
    <w:p w:rsidR="000F2A95" w:rsidRPr="00E114B2" w:rsidRDefault="000F2A95" w:rsidP="00E114B2">
      <w:pPr>
        <w:pStyle w:val="3"/>
        <w:spacing w:after="160" w:line="360" w:lineRule="auto"/>
        <w:ind w:firstLine="397"/>
        <w:jc w:val="both"/>
        <w:rPr>
          <w:rFonts w:cs="Tahoma"/>
          <w:b w:val="0"/>
          <w:color w:val="000000"/>
          <w:sz w:val="28"/>
          <w:szCs w:val="28"/>
        </w:rPr>
      </w:pPr>
    </w:p>
    <w:p w:rsidR="000F2A95" w:rsidRPr="00E114B2" w:rsidRDefault="000F2A95" w:rsidP="00E114B2">
      <w:pPr>
        <w:pStyle w:val="3"/>
        <w:spacing w:after="160" w:line="360" w:lineRule="auto"/>
        <w:ind w:firstLine="397"/>
        <w:jc w:val="both"/>
        <w:rPr>
          <w:rFonts w:cs="Tahoma"/>
          <w:b w:val="0"/>
          <w:color w:val="000000"/>
          <w:sz w:val="28"/>
          <w:szCs w:val="28"/>
        </w:rPr>
      </w:pPr>
    </w:p>
    <w:p w:rsidR="000F2A95" w:rsidRPr="00E114B2" w:rsidRDefault="000F2A95" w:rsidP="00E114B2">
      <w:pPr>
        <w:pStyle w:val="3"/>
        <w:spacing w:after="160" w:line="360" w:lineRule="auto"/>
        <w:ind w:firstLine="397"/>
        <w:jc w:val="both"/>
        <w:rPr>
          <w:rFonts w:cs="Tahoma"/>
          <w:b w:val="0"/>
          <w:color w:val="000000"/>
          <w:sz w:val="28"/>
          <w:szCs w:val="28"/>
        </w:rPr>
      </w:pPr>
    </w:p>
    <w:p w:rsidR="000F2A95" w:rsidRPr="00E114B2" w:rsidRDefault="000F2A95" w:rsidP="00E114B2">
      <w:pPr>
        <w:pStyle w:val="3"/>
        <w:spacing w:after="160" w:line="360" w:lineRule="auto"/>
        <w:ind w:firstLine="397"/>
        <w:jc w:val="both"/>
        <w:rPr>
          <w:rFonts w:cs="Tahoma"/>
          <w:b w:val="0"/>
          <w:color w:val="000000"/>
          <w:sz w:val="28"/>
          <w:szCs w:val="28"/>
        </w:rPr>
      </w:pPr>
    </w:p>
    <w:p w:rsidR="000F2A95" w:rsidRPr="00E114B2" w:rsidRDefault="000F2A95" w:rsidP="00E114B2">
      <w:pPr>
        <w:pStyle w:val="3"/>
        <w:spacing w:after="160" w:line="360" w:lineRule="auto"/>
        <w:ind w:firstLine="397"/>
        <w:jc w:val="both"/>
        <w:rPr>
          <w:rFonts w:cs="Tahoma"/>
          <w:b w:val="0"/>
          <w:color w:val="000000"/>
          <w:sz w:val="28"/>
          <w:szCs w:val="28"/>
        </w:rPr>
      </w:pPr>
    </w:p>
    <w:p w:rsidR="000F2A95" w:rsidRPr="00E114B2" w:rsidRDefault="000F2A95" w:rsidP="00E114B2">
      <w:pPr>
        <w:pStyle w:val="3"/>
        <w:spacing w:after="160" w:line="360" w:lineRule="auto"/>
        <w:ind w:firstLine="397"/>
        <w:jc w:val="both"/>
        <w:rPr>
          <w:rFonts w:cs="Tahoma"/>
          <w:b w:val="0"/>
          <w:color w:val="000000"/>
          <w:sz w:val="28"/>
          <w:szCs w:val="28"/>
        </w:rPr>
      </w:pPr>
    </w:p>
    <w:p w:rsidR="00EB4CA3" w:rsidRPr="00E114B2" w:rsidRDefault="00EB4CA3" w:rsidP="00E114B2">
      <w:pPr>
        <w:pStyle w:val="3"/>
        <w:spacing w:after="160" w:line="360" w:lineRule="auto"/>
        <w:ind w:firstLine="397"/>
        <w:jc w:val="both"/>
        <w:rPr>
          <w:rFonts w:cs="Tahoma"/>
          <w:b w:val="0"/>
          <w:color w:val="000000"/>
          <w:sz w:val="28"/>
          <w:szCs w:val="28"/>
        </w:rPr>
      </w:pPr>
    </w:p>
    <w:p w:rsidR="00EB4CA3" w:rsidRPr="00E114B2" w:rsidRDefault="00EB4CA3" w:rsidP="00E114B2">
      <w:pPr>
        <w:pStyle w:val="3"/>
        <w:spacing w:after="160" w:line="360" w:lineRule="auto"/>
        <w:ind w:firstLine="397"/>
        <w:jc w:val="both"/>
        <w:rPr>
          <w:rFonts w:cs="Tahoma"/>
          <w:b w:val="0"/>
          <w:color w:val="000000"/>
          <w:sz w:val="28"/>
          <w:szCs w:val="28"/>
        </w:rPr>
      </w:pPr>
    </w:p>
    <w:p w:rsidR="00E114B2" w:rsidRDefault="00E114B2" w:rsidP="00E114B2">
      <w:pPr>
        <w:pStyle w:val="3"/>
        <w:spacing w:after="160" w:line="360" w:lineRule="auto"/>
        <w:ind w:firstLine="397"/>
        <w:jc w:val="both"/>
        <w:rPr>
          <w:rFonts w:cs="Tahoma"/>
          <w:b w:val="0"/>
          <w:color w:val="000000"/>
          <w:sz w:val="28"/>
          <w:szCs w:val="28"/>
        </w:rPr>
      </w:pPr>
    </w:p>
    <w:p w:rsidR="001E758C" w:rsidRDefault="001E758C" w:rsidP="00E114B2">
      <w:pPr>
        <w:pStyle w:val="3"/>
        <w:spacing w:after="160" w:line="360" w:lineRule="auto"/>
        <w:ind w:firstLine="397"/>
        <w:jc w:val="center"/>
        <w:rPr>
          <w:rFonts w:cs="Tahoma"/>
          <w:b w:val="0"/>
          <w:color w:val="000000"/>
          <w:sz w:val="28"/>
          <w:szCs w:val="28"/>
        </w:rPr>
      </w:pPr>
    </w:p>
    <w:p w:rsidR="00B8184E" w:rsidRPr="00E114B2" w:rsidRDefault="000F2A95" w:rsidP="00E114B2">
      <w:pPr>
        <w:pStyle w:val="3"/>
        <w:spacing w:after="160" w:line="360" w:lineRule="auto"/>
        <w:ind w:firstLine="397"/>
        <w:jc w:val="center"/>
        <w:rPr>
          <w:rFonts w:cs="Tahoma"/>
          <w:b w:val="0"/>
          <w:color w:val="000000"/>
          <w:sz w:val="28"/>
          <w:szCs w:val="28"/>
        </w:rPr>
      </w:pPr>
      <w:r w:rsidRPr="00E114B2">
        <w:rPr>
          <w:rFonts w:cs="Tahoma"/>
          <w:b w:val="0"/>
          <w:color w:val="000000"/>
          <w:sz w:val="28"/>
          <w:szCs w:val="28"/>
        </w:rPr>
        <w:t xml:space="preserve">1. </w:t>
      </w:r>
      <w:r w:rsidR="00B8184E" w:rsidRPr="00E114B2">
        <w:rPr>
          <w:rFonts w:cs="Tahoma"/>
          <w:b w:val="0"/>
          <w:color w:val="000000"/>
          <w:sz w:val="28"/>
          <w:szCs w:val="28"/>
        </w:rPr>
        <w:t>Лондонский клуб и его принципы</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Лондонский клуб - это форум для пересмотра сроков погашения кредитов, предоставленных коммерческими банками (без гарантии правительства-кредитора). Поскольку такие переговоры между суверенными должниками и коммерческими кредиторами часто проходят в Лондоне, этот клуб получил название "Лондонского клуба". Данный "клуб" является неофициальным органом, включающим в себя коммерческие банки, перед которыми имеют задолженность страны "третьего мира".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Сходства и различия Лондонского и Парижского клубов. Как и Парижский клуб, Лондонский клуб стремится облегчить бремя развивающихся стран по непосредственному обслуживанию долга. Ни один их этих клубов не является международной организацией. Их "членский состав" нестабилен, и они не имеют официального мандата. Каждый клуб располагает комплексом правил и процедур для проведения операций по пересмотру долга. В Лондонском клубе интересы банков-кредиторов представляет консультативный комитет в составе тех банков, на которые приходится максимальная часть долга данной страны. (В Парижском клубе чаще всего кредиторы представлены наиболее влиятельными банками независимо от их доли в данном пересматриваемом долге). Руководящие принципы Парижского клуба в отношении неизбежного невыполнения долговых обязательств, условий кредитования и совместного участия в облегчении долгового бремени в равной степени применяются и к Лондонскому клубу. Несмотря на такое структурное и процедурное сходство, между Лондонским и Парижским клубами имеются существенные различия.</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xml:space="preserve">Лондонский клуб занимается реструктуризацией долгов коммерческим структурам, тогда как Парижский клуб пересматривает долги официальным кредиторам. Лондонский клуб не имеет постоянного председателя или секретариата, и его процедуры и организация носят гораздо более свободный характер, чем в Парижском клубе. Поэтому правила, регулирующие проведение заседаний Лондонского клуба, значительно различаются в зависимости от страны. Такая гибкость подхода затрудняет задачу описания процедур Лондонского клуба. При отсутствии формальных рамок пересмотра сроков погашения долга в Лондонском клубе коммерческие банки, несущие максимальные риски в отношении страны, добивающейся реструктуризации своей задолженности, образуют </w:t>
      </w:r>
      <w:r w:rsidR="00BE1ABB">
        <w:rPr>
          <w:rFonts w:cs="Tahoma"/>
          <w:color w:val="000000"/>
          <w:sz w:val="28"/>
          <w:szCs w:val="28"/>
        </w:rPr>
        <w:t>руководящий комитет под названи</w:t>
      </w:r>
      <w:r w:rsidRPr="00E114B2">
        <w:rPr>
          <w:rFonts w:cs="Tahoma"/>
          <w:color w:val="000000"/>
          <w:sz w:val="28"/>
          <w:szCs w:val="28"/>
        </w:rPr>
        <w:t>ем Банковский консультативный комитет (БКК) для зашиты интересов коммерческих банков, предоставляющих займы той или иной стране. Хотя в реструктуризации долга Лондонским клубом могут участвовать сотни банков, в состав данного руководящего комитета входят представители не более 15 банков. Соглашение, достигнутое между страной-должником и руководящим комитетом, должно получить поддержку банков, на которые приходится 90-95% непогашенных обязательств должника, и только после этого данное соглашение может быть официально подписано. Таким образом, реструктуризация долга в Лондонском клубе может стать утомительной, длительной и дорогостоящей процедурой для страны-должника. И наоборот, переговоры в Парижском клубе проводятся быстрее и почти без издержек для страны-должника.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Как правило, Лондонский клуб не пересматривает процентные платежи, тогда как Парижский клуб пересматривает выплату, как основной суммы долга, так и процентов. Вместо этого коммерческие банки предоставляют стране новый заем в качестве части пакета мер по реструктуризации. Доли отдельных банков в таком займе обычно основаны на величине их рисков в стране-должнике. Однако в последние годы банки проявляют все большее нежелание предоставлять дополнительные средства основной части должников. В нынешних соглашениях о пересмотре долга содержится набор альтернативных финансовых возможностей, который включает инструменты сокращения долга. Лондонский клуб в отличие от Парижского может пересмотреть сроки погашения долга, не требуя от страны-должника заключения с МВФ соглашения о резервных кредитах. Парижский клуб обычно не соглашается на периоды консолидации продолжительностью более одного года, а Лондонский клуб предпочитает, чтобы они составляли свыше двух-трех лет. Однако Парижский клуб постепенно увеличил продолжительность своих периодов консолидации, тогда как Лондонский клуб не проявляет гибкости в этом вопросе.</w:t>
      </w:r>
    </w:p>
    <w:p w:rsidR="00E114B2" w:rsidRDefault="008E766E" w:rsidP="00E114B2">
      <w:pPr>
        <w:pStyle w:val="a3"/>
        <w:spacing w:after="160" w:afterAutospacing="0" w:line="360" w:lineRule="auto"/>
        <w:ind w:firstLine="397"/>
        <w:jc w:val="both"/>
        <w:rPr>
          <w:rFonts w:cs="Tahoma"/>
          <w:color w:val="000000"/>
          <w:sz w:val="28"/>
          <w:szCs w:val="28"/>
        </w:rPr>
      </w:pPr>
      <w:r w:rsidRPr="00E114B2">
        <w:rPr>
          <w:rFonts w:cs="Tahoma"/>
          <w:b/>
          <w:bCs/>
          <w:color w:val="000000"/>
          <w:sz w:val="28"/>
          <w:szCs w:val="28"/>
        </w:rPr>
        <w:t xml:space="preserve">2. </w:t>
      </w:r>
      <w:r w:rsidR="00B8184E" w:rsidRPr="00E114B2">
        <w:rPr>
          <w:rFonts w:cs="Tahoma"/>
          <w:b/>
          <w:bCs/>
          <w:color w:val="000000"/>
          <w:sz w:val="28"/>
          <w:szCs w:val="28"/>
        </w:rPr>
        <w:t>Процесс пересмотра погашения коммерческого долга.</w:t>
      </w:r>
      <w:r w:rsidR="00B8184E" w:rsidRPr="00E114B2">
        <w:rPr>
          <w:rFonts w:cs="Tahoma"/>
          <w:color w:val="000000"/>
          <w:sz w:val="28"/>
          <w:szCs w:val="28"/>
        </w:rPr>
        <w:t xml:space="preserve"> </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Реструктуризация долга в Лондонском клубе осуществляется в семь этапов. Сначала должник объявляет мораторий на платежи и составляет Информационный меморандум. Параллельно с этим кредиторы формируют Банковский консультативный комитет. Стороны созывают совещание по изучению положения. Затем они согласовывают основные условия и наконец документально оформляют соглашение о пересмотре долга.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xml:space="preserve">Процесс реструктуризации начинается тогда, когда страна-должник объявляет конкретную предельную дату, с которой она предлагает приостановить платежи по своим обязательствам. Такое заявление о моратории означает неспособность заемщика обслуживать весь или часть его непогашенного долга и призывает к началу переговоров о пересмотре сроков погашения этого долга. Не имея никакой юридической силы, </w:t>
      </w:r>
      <w:r w:rsidR="00BE1ABB" w:rsidRPr="00E114B2">
        <w:rPr>
          <w:rFonts w:cs="Tahoma"/>
          <w:color w:val="000000"/>
          <w:sz w:val="28"/>
          <w:szCs w:val="28"/>
        </w:rPr>
        <w:t>заявление,</w:t>
      </w:r>
      <w:r w:rsidRPr="00E114B2">
        <w:rPr>
          <w:rFonts w:cs="Tahoma"/>
          <w:color w:val="000000"/>
          <w:sz w:val="28"/>
          <w:szCs w:val="28"/>
        </w:rPr>
        <w:t xml:space="preserve"> тем не </w:t>
      </w:r>
      <w:r w:rsidR="00BE1ABB" w:rsidRPr="00E114B2">
        <w:rPr>
          <w:rFonts w:cs="Tahoma"/>
          <w:color w:val="000000"/>
          <w:sz w:val="28"/>
          <w:szCs w:val="28"/>
        </w:rPr>
        <w:t>менее,</w:t>
      </w:r>
      <w:r w:rsidRPr="00E114B2">
        <w:rPr>
          <w:rFonts w:cs="Tahoma"/>
          <w:color w:val="000000"/>
          <w:sz w:val="28"/>
          <w:szCs w:val="28"/>
        </w:rPr>
        <w:t xml:space="preserve"> на первых порах действует на кредиторов как гипноз: оно препятствует любым их попыткам возбудить в одностороннем порядке судебный иск (с требованием лишения права выкупа заложенного имущества, возбуждения судебного процесса, выплаты компенсации и т. д.), на который они обычно имеют право по первоначальному соглашению о предоставлении кредита. Объяснение простое - любое одностороннее движение какого-либо кредитора вынудит всех других кредиторов принять меры для возвращения своих долгов и, таким образом, внеся сумятицу, может оставить их вообще без какого-либо возмещения. Вот почему в течение длительного периода после объявления 17 августа 1998г. моратория Россией банки-кредиторы не предъявляли к ней официальных требований (исключение составил лишь Lehman Brothers, однако, его требования так и не были никем поддержаны).</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После начала подготовительной работы, включающей в себя разработку стратегического планирования урегулирования долга, страна-должник проводит консультации со своими главными кредиторами с целью образования руководящего комитета. Обычно страна-должник выбирает банки, с пониманием относящиеся к выдвигаемым ею условиям работы в составе БКК и представляющие ос новные географические регионы, перед которыми страна имеет долговые обязательства. В БКК по реструктуризации российского внешнего долга в последние годы входили: Deutsche Bank, Credit Lyonnais, BNP, Commerzbank, BNL, Bank of Tokyo-Mitsubishi, Bank Austria, Dresdner Bank.</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Многолетний опыт работы позволил Банковским консультативным комитетам стать достаточно компетентными органами для детальной оценки экономических перспектив страны и построения схемы рефинансирования на более реалистичной основе при содействии МВФ (и его Института международных финансов, расположенного в Вашингтоне, округ Колумбия). В частности, сейчас банки ведут переговоры о долгосрочных схемах кредитования, в рамках которых они рефинансируют платежи в счет покрытия капитальной суммы долга, причитающиеся в течение ряда последующих лет. По этим схемам рефинансирование в каждом году зависит от ряда факторов, включая поддержание хорошей репутации в МВФ. Допуская долгосрочное рефинансирование, банки проявили гораздо больше воображения, чем официальные кредиторы. Кроме того, они снизили величину гарантийных взносов до реалистичного уровня и в большинстве случаев устранили разовую комиссию.</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Однако точное соотношение интересов кредиторов зависит от состава каждой группы, в любой конкретной группе кредиторов можно найти определенные "группы с особыми интересами".</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Самой важной группой кредиторов является та, на которую приходятся основные риски заемщика. Этими кредиторами вполне могут быть крупнейшие банки мира. На ранних этапах кризиса суверенного долга размер долгов суверенных государств-заемщиков банкам превышал стоимость их капитала. Поэтому этим банкам грозили достаточно большие убытки, которые могли поставить их на грань банкротства, и они были вынуждены заключать такие соглашения со своими суверенными должниками, защищавшие стоимость их непогашенных активов. Для этого они должны были обеспечить, чтобы должники не только признали свое обязательство по возмещению долга, но и осуществляли выплату процентов по долгу на текущей основе. Интересы крупных кредиторов не обязательно совпадали с интересами тех, чьи относительно небольшие риски не угрожали их существованию. Мелких кредиторов больше беспокоили расходы, которые они понесут при пересмотре условий погашения долга, и прецеденты, которые они создадут, заключив с заемщиком "щедрое" соглашение, нежели убытки, которые они понесут, если будут добиваться соблюдения своих прав против должника или если переговоры сорвутся и они не смогут взыскать деньги с должника. Однако у этих банков есть интерес в недопущении банкротства крупных банков в результате невыполнения суверенным государством своих обязательств. Такие банкротства могут поставить под угрозу стабильность и устойчивость международной финансовой системы, что явно не отвечает интересам более мелких банков.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После подготовки информационного меморандума первым официальным контактом между страной-должником и БКК является организация совещания по изучению положения должника, после которого данный меморандум распространяется среди всех банков-кредиторов.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xml:space="preserve">Согласование основных условий начинается с отбора участников со стороны кредиторов и должника, причем со стороны последнего такой отбор произвести достаточно сложно. Это объясняется тем, что внутреннее законодательство должника может затруднить принятие на себя центральным банком государственного долга. При рефинансировании долгов по аккредитивам, когда центральный банк не смог перевести валюту в счет хранящихся в нем вкладов коммерческих банков, внесенных от имени их клиентов, кредиторы признают центральный банк надлежащим кандидатом в участники. Но споры могут возникнуть тогда, когда центральный банк используется для реструктуризации средне- и/или долгосрочных долгов правительства, его ведомств, учреждении или полугосударственных предприятии, или же долгов, гарантированных правительством. Прежде </w:t>
      </w:r>
      <w:r w:rsidR="00BE1ABB" w:rsidRPr="00E114B2">
        <w:rPr>
          <w:rFonts w:cs="Tahoma"/>
          <w:color w:val="000000"/>
          <w:sz w:val="28"/>
          <w:szCs w:val="28"/>
        </w:rPr>
        <w:t>всего,</w:t>
      </w:r>
      <w:r w:rsidRPr="00E114B2">
        <w:rPr>
          <w:rFonts w:cs="Tahoma"/>
          <w:color w:val="000000"/>
          <w:sz w:val="28"/>
          <w:szCs w:val="28"/>
        </w:rPr>
        <w:t xml:space="preserve"> следует отметить, что с юридической и конституционной точек зрения только суверенное государство может принять на себя долги своих ведомств или субъектов. Следовательно, центральный банк не может нести ответственность за долги, например, правительств республик, штатов, центрального правительства или любого правительственного органа. На практике, однако, банки не стремятся вступать в договорные отношения с правительством или государством. Именно центральный банк, а не государство обычно является держателем валютных активов страны. И опять же, центральный банк как государственный орган не может быть гарантом государства. Поэтому банки, как правило, настаивают на том, чтобы государство подписывало соглашение о пересмотре долга в качестве заемщика, а центральный банк обязывался делать валютные платежи по этому соглашению. В случае с Россией агентом правительства по внешнему долгу страны с самого начала был выбран Внешэкономбанк.</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Далее определяется, какие долги подлежат и какие не подлежат реструктуризации. Например, внутренний долг не подлежит реструктуризации, поскольку суверенные государства редко положительно воспринимают попытки кредиторов вмешаться в процедуры обслуживания внутреннего долга, выплачиваемого в местной валюте. Они могут также не согласиться с определением в качестве внешнего такого долга, который относится к валютным обязательствам, выплачиваемым физическим и юридическим лицам страны, поскольку такие выплаты сами по себе не ведут к оттоку иностранной валюты.</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После согласования перечня разрешенных валют, процентов и процентных периодов, комиссионных, условий использования кредита и процедуры контроля подписывается соглашение о пересмотре долга.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Пересмотр условий погашения долга. Для понимания главных особенностей процесса пересмотра долга необходимо помнить о состоянии отношений между должником и кредитором в тот момент, когда страна-заемщик объявляет, что она не сможет выполнить своих долговых обязательств при наступлении срока их погашения. В число должников в стране-заемщике может входить не только само суверенное государство, но и такие юридически самостоятельные заемщики из государственного сектора, как центральный банк и государственные предприятия со своими полномочиями в области получения займов. Одни из этих юридических лиц самостоятельно получают займы, а у других долги гарантируются суверенным государством. Кроме того, возможно и наличие заемщиков из частного сектора, долг которых может гарантироваться, а может и не гарантироваться официальными властями, но которые пострадают, если суверенное государство попытается вмешаться в управление валютными ресурсами страны.</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В целом, эти долги имеют неодинаковые сроки погашения, могут выражаться в разных валютах, иметь различное целевое назначение и регулироваться различными юридическими нормами, включая действующее законодательство. Кроме того, держателями долгов может быть множество кредиторов. Даже в случае стран с небольшим долгом общее число банков может приближаться к ста.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Хотя разнообразие долгов усложняет процесс пересмотра долга суверенного государства, громоздким его делает большое число затронутых сторон. Кроме того, банки могут проявлять подозрительность друг к другу и не идти на уступки, которые могут дать преимущества другим кредиторам за их счет.</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Для упорядочения этого процесса и создаются банковские консультативные или руководящие комитеты. Комитеты состоят из представительной группы банков-кредиторов, которая ведет переговоры с должником от имени всей группы кредиторов.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Руководящий и консультативный комитеты не имеют юридических полномочий заключать с заемщиком такое соглашение, которое будет обязательным для других кредиторов, поскольку процедуры внесения поправок в первоначальные соглашения о займах и включения изъятий основаны на первоначальных соглашениях. Обычно эти соглашения требуют единогласия или большинства голосов всех членов кредитного синдиката. В кредитных соглашениях не предусматривается какая-либо роль для консультативных или руководящих комитетов, а кредиторы не принимают на себя обязательство подчиняться решениям таких комитетов. Таким образом, кредитор, который не согласен с основными условиями нового соглашения, всегда имеет возможность добиваться через суд выполнения первоначальных долговых обязательств, которые несет перед ним должник.</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Одним из обстоятельств, определяющих юридический статус руководящего или консультативного комитета, является то, что он должен максимально представлять банковскую и географическую структуру группы кредиторов.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Международные финансовые учреждения разделяли заинтересованность кредиторов в обеспечении выживания крупных банков и финансовой системы в целом. Эти стороны смогли также апеллировать к заинтересованности самих должников в сохранении международной финансовой системы и убедить их в том, что главной целью переговоров должно быть сохранение стоимости активов кредиторов.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xml:space="preserve">Трудное положение банков-кредиторов усилило переговорную позицию крупнейших стран-должников. Все банки, включая крупнейшие, имели меньшие </w:t>
      </w:r>
      <w:r w:rsidR="002242FD" w:rsidRPr="00E114B2">
        <w:rPr>
          <w:rFonts w:cs="Tahoma"/>
          <w:color w:val="000000"/>
          <w:sz w:val="28"/>
          <w:szCs w:val="28"/>
        </w:rPr>
        <w:t>и,</w:t>
      </w:r>
      <w:r w:rsidRPr="00E114B2">
        <w:rPr>
          <w:rFonts w:cs="Tahoma"/>
          <w:color w:val="000000"/>
          <w:sz w:val="28"/>
          <w:szCs w:val="28"/>
        </w:rPr>
        <w:t xml:space="preserve"> </w:t>
      </w:r>
      <w:r w:rsidR="002242FD" w:rsidRPr="00E114B2">
        <w:rPr>
          <w:rFonts w:cs="Tahoma"/>
          <w:color w:val="000000"/>
          <w:sz w:val="28"/>
          <w:szCs w:val="28"/>
        </w:rPr>
        <w:t>следовательно,</w:t>
      </w:r>
      <w:r w:rsidRPr="00E114B2">
        <w:rPr>
          <w:rFonts w:cs="Tahoma"/>
          <w:color w:val="000000"/>
          <w:sz w:val="28"/>
          <w:szCs w:val="28"/>
        </w:rPr>
        <w:t xml:space="preserve"> менее опасные риски в более мелких странах-должниках. Поэтому они не могли позволить себе нести прямые убытки из-за этих должников. Однако банки беспокоились по поводу того, что любое соглашение с этими странами будет рассматриваться, как прецедент другими странами и будет служить предметом постоянных ссылок на других переговорах по пересмотру долга. Кроме того, совокупный эффект этих более мелких переговоров по пересмотру долга мог весьма дорого обойтись кредиторам и подорвать их позицию в отношениях с важнейшими должниками.</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xml:space="preserve">Перед лицом такого развития событий кредиторы не разделяли озабоченность должников по поводу социально-экономического положения их граждан. Более того, кредиторы утверждали, что должники добровольно влезли в </w:t>
      </w:r>
      <w:r w:rsidR="002242FD" w:rsidRPr="00E114B2">
        <w:rPr>
          <w:rFonts w:cs="Tahoma"/>
          <w:color w:val="000000"/>
          <w:sz w:val="28"/>
          <w:szCs w:val="28"/>
        </w:rPr>
        <w:t>долги,</w:t>
      </w:r>
      <w:r w:rsidRPr="00E114B2">
        <w:rPr>
          <w:rFonts w:cs="Tahoma"/>
          <w:color w:val="000000"/>
          <w:sz w:val="28"/>
          <w:szCs w:val="28"/>
        </w:rPr>
        <w:t xml:space="preserve"> и несут ответственность за выполнение своих обязательств.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Из сохранения стоимости активов банков как главного принципа переговоров вытекает ряд важных выводов. Этот принцип обязательно вынуждает правительство страны-должника отдавать приоритет обслуживанию своего долга. Данный приоритет делает весьма спорным следующий вопрос: следует ли суверенному должнику уделять охране здоровья и образованию своих граждан большее внимание, чем долговым обязательствам. Кредиторы смотрят на любого должника, добивающегося обсуждения таких вопросов, как на наивного или прибегающего к тактике отвлечения внимания.</w:t>
      </w:r>
    </w:p>
    <w:p w:rsidR="00B8184E" w:rsidRPr="00E114B2" w:rsidRDefault="00B8184E" w:rsidP="00E114B2">
      <w:pPr>
        <w:pStyle w:val="a3"/>
        <w:spacing w:after="160" w:afterAutospacing="0" w:line="360" w:lineRule="auto"/>
        <w:ind w:right="-55" w:firstLine="397"/>
        <w:jc w:val="both"/>
        <w:rPr>
          <w:rFonts w:cs="Tahoma"/>
          <w:color w:val="000000"/>
          <w:sz w:val="28"/>
          <w:szCs w:val="28"/>
        </w:rPr>
      </w:pPr>
      <w:r w:rsidRPr="00E114B2">
        <w:rPr>
          <w:rFonts w:cs="Tahoma"/>
          <w:color w:val="000000"/>
          <w:sz w:val="28"/>
          <w:szCs w:val="28"/>
        </w:rPr>
        <w:t>На ранних этапах кризиса долга кредиторы рассматривали все вопросы, помимо непосредственно связанных с сохранением активов, как второстепенные, выходящие за рамки переговоров. Поэтому концентрация внимания на сохранении активов "деполитизировала" переговоры по пересмотру долгов и превратила их в упражнение для технократов, при котором круг обсуждаемых вопросов ограничивался теми, которые прямо затрагивали возможности заемщика по обслуживанию его долга.</w:t>
      </w:r>
    </w:p>
    <w:tbl>
      <w:tblPr>
        <w:tblW w:w="5116" w:type="pct"/>
        <w:tblCellSpacing w:w="0" w:type="dxa"/>
        <w:tblInd w:w="-110" w:type="dxa"/>
        <w:tblLayout w:type="fixed"/>
        <w:tblCellMar>
          <w:left w:w="0" w:type="dxa"/>
          <w:right w:w="0" w:type="dxa"/>
        </w:tblCellMar>
        <w:tblLook w:val="0000" w:firstRow="0" w:lastRow="0" w:firstColumn="0" w:lastColumn="0" w:noHBand="0" w:noVBand="0"/>
      </w:tblPr>
      <w:tblGrid>
        <w:gridCol w:w="20"/>
        <w:gridCol w:w="9941"/>
      </w:tblGrid>
      <w:tr w:rsidR="00B8184E" w:rsidRPr="00E114B2">
        <w:trPr>
          <w:tblCellSpacing w:w="0" w:type="dxa"/>
        </w:trPr>
        <w:tc>
          <w:tcPr>
            <w:tcW w:w="10" w:type="pct"/>
            <w:shd w:val="clear" w:color="auto" w:fill="auto"/>
          </w:tcPr>
          <w:p w:rsidR="00B8184E" w:rsidRPr="00E114B2" w:rsidRDefault="00F537F8" w:rsidP="00E114B2">
            <w:pPr>
              <w:spacing w:after="160" w:line="360" w:lineRule="auto"/>
              <w:ind w:firstLine="397"/>
              <w:jc w:val="both"/>
              <w:rPr>
                <w:rFonts w:ascii="Times New Roman" w:hAnsi="Times New Roman" w:cs="Tahoma"/>
                <w:color w:val="000000"/>
                <w:sz w:val="28"/>
                <w:szCs w:val="28"/>
              </w:rPr>
            </w:pPr>
            <w:r>
              <w:rPr>
                <w:rFonts w:ascii="Times New Roman" w:hAnsi="Times New Roman" w:cs="Tahoma"/>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 style="width:7.5pt;height:.75pt;visibility:visible">
                  <v:imagedata r:id="rId7" o:title="p"/>
                </v:shape>
              </w:pict>
            </w:r>
          </w:p>
        </w:tc>
        <w:tc>
          <w:tcPr>
            <w:tcW w:w="4990" w:type="pct"/>
            <w:shd w:val="clear" w:color="auto" w:fill="auto"/>
          </w:tcPr>
          <w:p w:rsidR="00B8184E" w:rsidRPr="00E114B2" w:rsidRDefault="008E766E" w:rsidP="00E114B2">
            <w:pPr>
              <w:pStyle w:val="3"/>
              <w:spacing w:after="160" w:line="360" w:lineRule="auto"/>
              <w:ind w:firstLine="397"/>
              <w:jc w:val="both"/>
              <w:rPr>
                <w:rFonts w:cs="Tahoma"/>
                <w:color w:val="000000"/>
                <w:sz w:val="28"/>
                <w:szCs w:val="28"/>
              </w:rPr>
            </w:pPr>
            <w:r w:rsidRPr="00E114B2">
              <w:rPr>
                <w:rFonts w:cs="Tahoma"/>
                <w:color w:val="000000"/>
                <w:sz w:val="28"/>
                <w:szCs w:val="28"/>
              </w:rPr>
              <w:t xml:space="preserve">3. </w:t>
            </w:r>
            <w:r w:rsidR="00B8184E" w:rsidRPr="00E114B2">
              <w:rPr>
                <w:rFonts w:cs="Tahoma"/>
                <w:color w:val="000000"/>
                <w:sz w:val="28"/>
                <w:szCs w:val="28"/>
              </w:rPr>
              <w:t>Этапы реструктуризации долга в Лондонском Клубе</w:t>
            </w:r>
          </w:p>
          <w:p w:rsidR="00B8184E" w:rsidRPr="00E114B2" w:rsidRDefault="008E766E" w:rsidP="00E114B2">
            <w:pPr>
              <w:pStyle w:val="a3"/>
              <w:spacing w:after="160" w:afterAutospacing="0" w:line="360" w:lineRule="auto"/>
              <w:ind w:firstLine="397"/>
              <w:jc w:val="both"/>
              <w:rPr>
                <w:rFonts w:cs="Tahoma"/>
                <w:color w:val="000000"/>
                <w:sz w:val="28"/>
                <w:szCs w:val="28"/>
              </w:rPr>
            </w:pPr>
            <w:r w:rsidRPr="00E114B2">
              <w:rPr>
                <w:rFonts w:cs="Tahoma"/>
                <w:b/>
                <w:bCs/>
                <w:color w:val="000000"/>
                <w:sz w:val="28"/>
                <w:szCs w:val="28"/>
              </w:rPr>
              <w:t xml:space="preserve">3.1. </w:t>
            </w:r>
            <w:r w:rsidR="00B8184E" w:rsidRPr="00E114B2">
              <w:rPr>
                <w:rFonts w:cs="Tahoma"/>
                <w:b/>
                <w:bCs/>
                <w:color w:val="000000"/>
                <w:sz w:val="28"/>
                <w:szCs w:val="28"/>
              </w:rPr>
              <w:t>Заявление о моратории</w:t>
            </w:r>
            <w:r w:rsidR="00B8184E" w:rsidRPr="00E114B2">
              <w:rPr>
                <w:rFonts w:cs="Tahoma"/>
                <w:bCs/>
                <w:color w:val="000000"/>
                <w:sz w:val="28"/>
                <w:szCs w:val="28"/>
              </w:rPr>
              <w:t>.</w:t>
            </w:r>
            <w:r w:rsidR="00B8184E" w:rsidRPr="00E114B2">
              <w:rPr>
                <w:rFonts w:cs="Tahoma"/>
                <w:color w:val="000000"/>
                <w:sz w:val="28"/>
                <w:szCs w:val="28"/>
              </w:rPr>
              <w:t xml:space="preserve"> Заявление о моратории служит уведомлением для всех кредиторов о том, чтобы они воздержались от действий против должника, направленных на осуществление своего права по первоначальным соглашениям и ждали дальнейшего развития событий. Однако заявление о моратории не имеет никакой юридической силы.</w:t>
            </w:r>
          </w:p>
          <w:p w:rsidR="00B8184E" w:rsidRPr="00E114B2" w:rsidRDefault="008E766E" w:rsidP="00E114B2">
            <w:pPr>
              <w:pStyle w:val="a3"/>
              <w:spacing w:after="160" w:afterAutospacing="0" w:line="360" w:lineRule="auto"/>
              <w:ind w:firstLine="397"/>
              <w:jc w:val="both"/>
              <w:rPr>
                <w:rFonts w:cs="Tahoma"/>
                <w:color w:val="000000"/>
                <w:sz w:val="28"/>
                <w:szCs w:val="28"/>
              </w:rPr>
            </w:pPr>
            <w:r w:rsidRPr="00E114B2">
              <w:rPr>
                <w:rFonts w:cs="Tahoma"/>
                <w:b/>
                <w:bCs/>
                <w:color w:val="000000"/>
                <w:sz w:val="28"/>
                <w:szCs w:val="28"/>
              </w:rPr>
              <w:t xml:space="preserve">3.2.   </w:t>
            </w:r>
            <w:r w:rsidR="00B8184E" w:rsidRPr="00E114B2">
              <w:rPr>
                <w:rFonts w:cs="Tahoma"/>
                <w:b/>
                <w:bCs/>
                <w:color w:val="000000"/>
                <w:sz w:val="28"/>
                <w:szCs w:val="28"/>
              </w:rPr>
              <w:t>Стратегическое планирование процесса урегулирования долга</w:t>
            </w:r>
            <w:r w:rsidR="00B8184E" w:rsidRPr="00E114B2">
              <w:rPr>
                <w:rFonts w:cs="Tahoma"/>
                <w:bCs/>
                <w:color w:val="000000"/>
                <w:sz w:val="28"/>
                <w:szCs w:val="28"/>
              </w:rPr>
              <w:t>.</w:t>
            </w:r>
            <w:r w:rsidR="00B8184E" w:rsidRPr="00E114B2">
              <w:rPr>
                <w:rFonts w:cs="Tahoma"/>
                <w:color w:val="000000"/>
                <w:sz w:val="28"/>
                <w:szCs w:val="28"/>
              </w:rPr>
              <w:t xml:space="preserve"> Любое юридическое или финансовое соглашение требует подготовки и планирования. Это особенно верно применительно к процессу реструктуризации долга. Чтобы быть серьезным участником процесса реструктуризации, должник должен надлежащим образом подготовиться к разработке стратегии реструктуризации, определению объема дополнительных средств, которые он будет запрашивать, и установлению соответствующих периодов консолидации и погашения долга.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Когда суверенное государство осознает необходимость пересмотра неофициальных кредитов, оно должно незамедлительно создать группу по урегулированию долга. Для этого требуется подобрать внешних финансовых советников и юридических консультантов и определить тех сотрудников в таких ведомствах, как министерство финансов и центральный банк, которые могут оказать помощь в контактах с МВФ, Всемирным банком, региональными кредитными учреждениями, коммерческими банками и поставщиками, действующими без гарантии.</w:t>
            </w:r>
          </w:p>
          <w:p w:rsidR="00B8184E" w:rsidRPr="00E114B2" w:rsidRDefault="00074659" w:rsidP="00E114B2">
            <w:pPr>
              <w:pStyle w:val="a3"/>
              <w:spacing w:after="160" w:afterAutospacing="0" w:line="360" w:lineRule="auto"/>
              <w:ind w:firstLine="397"/>
              <w:jc w:val="both"/>
              <w:rPr>
                <w:rFonts w:cs="Tahoma"/>
                <w:color w:val="000000"/>
                <w:sz w:val="28"/>
                <w:szCs w:val="28"/>
              </w:rPr>
            </w:pPr>
            <w:r>
              <w:rPr>
                <w:rFonts w:cs="Tahoma"/>
                <w:b/>
                <w:bCs/>
                <w:color w:val="000000"/>
                <w:sz w:val="28"/>
                <w:szCs w:val="28"/>
              </w:rPr>
              <w:t>3.3</w:t>
            </w:r>
            <w:r w:rsidR="008E766E" w:rsidRPr="00E114B2">
              <w:rPr>
                <w:rFonts w:cs="Tahoma"/>
                <w:b/>
                <w:bCs/>
                <w:color w:val="000000"/>
                <w:sz w:val="28"/>
                <w:szCs w:val="28"/>
              </w:rPr>
              <w:t xml:space="preserve">. </w:t>
            </w:r>
            <w:r w:rsidR="00B8184E" w:rsidRPr="00E114B2">
              <w:rPr>
                <w:rFonts w:cs="Tahoma"/>
                <w:b/>
                <w:bCs/>
                <w:color w:val="000000"/>
                <w:sz w:val="28"/>
                <w:szCs w:val="28"/>
              </w:rPr>
              <w:t>Изучение положения должника.</w:t>
            </w:r>
            <w:r w:rsidR="00B8184E" w:rsidRPr="00E114B2">
              <w:rPr>
                <w:rFonts w:cs="Tahoma"/>
                <w:color w:val="000000"/>
                <w:sz w:val="28"/>
                <w:szCs w:val="28"/>
              </w:rPr>
              <w:t xml:space="preserve"> На специальном совещании должник излагает свои доводы БКК в пользу реструктуризации. Он может также представить комитету информационный меморандум для изучения и распространения среди банков-кредиторов. Должник и БКК вырабатывают определенные договоренности по пересмотру сроков погашения и по другим административным вопросам, касающимся реструктуризации долга. Кроме того, согласовываются комиссионные, взимаемые агентами, а также расходы комитета, подлежащие компенсации. Странам-должникам рекомендуется не разглашать результаты совещания по изучению положения должника.</w:t>
            </w:r>
          </w:p>
          <w:p w:rsidR="00B8184E" w:rsidRPr="00E114B2" w:rsidRDefault="00074659" w:rsidP="00E114B2">
            <w:pPr>
              <w:pStyle w:val="a3"/>
              <w:spacing w:after="160" w:afterAutospacing="0" w:line="360" w:lineRule="auto"/>
              <w:ind w:firstLine="397"/>
              <w:jc w:val="both"/>
              <w:rPr>
                <w:rFonts w:cs="Tahoma"/>
                <w:color w:val="000000"/>
                <w:sz w:val="28"/>
                <w:szCs w:val="28"/>
              </w:rPr>
            </w:pPr>
            <w:r w:rsidRPr="00074659">
              <w:rPr>
                <w:rFonts w:cs="Tahoma"/>
                <w:b/>
                <w:bCs/>
                <w:color w:val="000000"/>
                <w:sz w:val="28"/>
                <w:szCs w:val="28"/>
              </w:rPr>
              <w:t>3.4</w:t>
            </w:r>
            <w:r w:rsidR="008E766E" w:rsidRPr="00074659">
              <w:rPr>
                <w:rFonts w:cs="Tahoma"/>
                <w:b/>
                <w:bCs/>
                <w:color w:val="000000"/>
                <w:sz w:val="28"/>
                <w:szCs w:val="28"/>
              </w:rPr>
              <w:t xml:space="preserve">.  </w:t>
            </w:r>
            <w:r w:rsidR="00B8184E" w:rsidRPr="00074659">
              <w:rPr>
                <w:rFonts w:cs="Tahoma"/>
                <w:b/>
                <w:bCs/>
                <w:color w:val="000000"/>
                <w:sz w:val="28"/>
                <w:szCs w:val="28"/>
              </w:rPr>
              <w:t>Согласование основных условий.</w:t>
            </w:r>
            <w:r w:rsidR="00B8184E" w:rsidRPr="00E114B2">
              <w:rPr>
                <w:rFonts w:cs="Tahoma"/>
                <w:color w:val="000000"/>
                <w:sz w:val="28"/>
                <w:szCs w:val="28"/>
              </w:rPr>
              <w:t xml:space="preserve"> Хотя конструктивная помощь квалифицированных юристов полезна в ходе предпереговорной подготовки и составления проекта информационного меморандума, на этапе выработки основных условий консультации специалиста-правоведа просто необходимы. Процесс согласования основных условий включает сл</w:t>
            </w:r>
            <w:r>
              <w:rPr>
                <w:rFonts w:cs="Tahoma"/>
                <w:color w:val="000000"/>
                <w:sz w:val="28"/>
                <w:szCs w:val="28"/>
              </w:rPr>
              <w:t>едующие наиболее важные аспекты:</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1. Отбор участников со стороны кредитора и должника. Со стороны кредитора практически все заинтересованы принять участие в реструктуризации по линии Лондонского клуба. В первую очередь, это, конечно, банки-кредиторы, являющиеся держателями межбанковских депозитов, долго-, средне- и краткосрочных одиночных и синдицированных групповых банковских долговых обязательств, межбанковских кредитных линий, торговых кредитов (аккредитивов), обеспеченных долговых обязательств, договоров аренды, контрактов на финансирование проектов, облигаций, ценных бумаг (размещенных по закрытой подписке) и облигаций с плавающей ставкой (FRN). Заинтересованными участниками реструктуризации долга являются также финансовые учреждения, владеющие FRN, облигациями, ценными бумагами (размещенными по закрытой подписке), "конфискационными" документами и др.</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Определить участников со стороны должника сложнее, чем со стороны кредитора. Для кредитора все банки, а также международный агент и все плательщики и валютные агенты предположительно являются участниками. Однако должнику зачастую трудно определить, кого выбрать участником. Вопрос о том, кто является участником, естественно, зависит от характера пересматриваемого долга и конституционных и административных требований должника.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2. Долги, подлежащие и не подлежащие реструктуризации. При вступлении в пере говоры о пересмотре долга правительство должно, прежде всего, определить те элементы своей внешней задолженности, сроки по гашения которых, подлежат пересмотру.</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iCs/>
                <w:color w:val="000000"/>
                <w:sz w:val="28"/>
                <w:szCs w:val="28"/>
              </w:rPr>
              <w:t>Долги, подлежащие реструктуризации.</w:t>
            </w:r>
            <w:r w:rsidRPr="00E114B2">
              <w:rPr>
                <w:rFonts w:cs="Tahoma"/>
                <w:color w:val="000000"/>
                <w:sz w:val="28"/>
                <w:szCs w:val="28"/>
              </w:rPr>
              <w:t xml:space="preserve"> Долги, подлежащие реструктуризации, включают в себя внешние долги правительства, его политических ведомств, учреждений и полугосударственных предприятий, а также долги, гарантированные любым из этих органов. Государству-должнику необходимо договориться о таком определении внешней задолженности, которое исключает долги гражданам (резидентам и нерезидентам) и местным отделениям иностранных банков.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iCs/>
                <w:color w:val="000000"/>
                <w:sz w:val="28"/>
                <w:szCs w:val="28"/>
              </w:rPr>
              <w:t>Долги, не подлежащие реструктуризации.</w:t>
            </w:r>
            <w:r w:rsidRPr="00E114B2">
              <w:rPr>
                <w:rFonts w:cs="Tahoma"/>
                <w:color w:val="000000"/>
                <w:sz w:val="28"/>
                <w:szCs w:val="28"/>
              </w:rPr>
              <w:t xml:space="preserve"> Долги, не подлежащие реструктуризации, обычно относятся к долгам, которые могут быть реструктурированы, но не принимаются к пересмотру из-за природы должника или кредитора. Долги этой категории включают в себя:</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облигации, выпущенные по открытой подписке, депозитные сертификаты с плавающей ставкой и краткосрочные ценные бумаги;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ценные бумаги, размешенные по закрытой подписке;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ссуды, предоставленные, гарантированные или застрахованные иностранными государственными учреждениями, включая экспортные кредитные учреждения (они обычно пересматриваются на условиях Парижского клуба);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долги перед МВФ, Всемирным банком, БМР, региональными банками развития или другими многосторонними организациями;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арендные обязательства в отношении личного материального имущества;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ссуды из официальных источников;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краткосрочные торговые кредиты;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 xml:space="preserve">иностранная валюта, купленная за наличный расчет или с поставкой в будущем, и контракты на куплю-продажу цветных металлов; </w:t>
            </w:r>
          </w:p>
          <w:p w:rsidR="00B8184E" w:rsidRPr="00E114B2" w:rsidRDefault="00B8184E" w:rsidP="00E114B2">
            <w:pPr>
              <w:numPr>
                <w:ilvl w:val="0"/>
                <w:numId w:val="1"/>
              </w:numPr>
              <w:spacing w:before="100" w:beforeAutospacing="1" w:after="160" w:line="360" w:lineRule="auto"/>
              <w:ind w:firstLine="397"/>
              <w:jc w:val="both"/>
              <w:rPr>
                <w:rFonts w:ascii="Times New Roman" w:hAnsi="Times New Roman" w:cs="Tahoma"/>
                <w:color w:val="000000"/>
                <w:sz w:val="28"/>
                <w:szCs w:val="28"/>
              </w:rPr>
            </w:pPr>
            <w:r w:rsidRPr="00E114B2">
              <w:rPr>
                <w:rFonts w:ascii="Times New Roman" w:hAnsi="Times New Roman" w:cs="Tahoma"/>
                <w:color w:val="000000"/>
                <w:sz w:val="28"/>
                <w:szCs w:val="28"/>
              </w:rPr>
              <w:t>долги, причитающиеся организациям, не являющимся банками или финансовыми учреждениями.</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3. Разрешенные валюты. Согласование перечня разрешенных валют облегчает реструктуризацию.</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4. Проценты и процентные периоды. Этот важнейший аспект согласования основных условии зачастую является весьма продолжительным и, возможно, выступает в качестве краеугольного камня всей сделки. В ходе переговоров банки-кредиторы пытаются получить самые выгодные ставки и условия, тогда как должник стремится заплатить как можно меньше. Заемщик может оказаться в выгодном положении, если он знаком с текущей рыночной конъюнктурой и знает обстоятельства предыдущих случаев реструктуризации.</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5. Комиссионные. В связи с реструктуризацией уплачиваются комиссионные, которые включают в себя: комиссионные за реструктуризацию, комиссионные за управленческую работу, комиссионные за услуги и комиссионные за финансовые обязательства по предоставлению новых кредитов.</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     6. Условия использования кредита и процедура контроля. В области контроля и использования кредита следует учитывать такие важные вопросы, как увязка использования кредита с действующей программой МВФ и вступление в договорные отношения с третьими сторонами, например с Парижским клубом или МБРР.</w:t>
            </w:r>
          </w:p>
          <w:p w:rsidR="00B8184E" w:rsidRPr="00E114B2" w:rsidRDefault="00074659" w:rsidP="00E114B2">
            <w:pPr>
              <w:pStyle w:val="a3"/>
              <w:spacing w:after="160" w:afterAutospacing="0" w:line="360" w:lineRule="auto"/>
              <w:ind w:firstLine="397"/>
              <w:jc w:val="both"/>
              <w:rPr>
                <w:rFonts w:cs="Tahoma"/>
                <w:color w:val="000000"/>
                <w:sz w:val="28"/>
                <w:szCs w:val="28"/>
              </w:rPr>
            </w:pPr>
            <w:r>
              <w:rPr>
                <w:rFonts w:cs="Tahoma"/>
                <w:b/>
                <w:bCs/>
                <w:color w:val="000000"/>
                <w:sz w:val="28"/>
                <w:szCs w:val="28"/>
              </w:rPr>
              <w:t>3.5</w:t>
            </w:r>
            <w:r w:rsidR="008E766E" w:rsidRPr="00E114B2">
              <w:rPr>
                <w:rFonts w:cs="Tahoma"/>
                <w:b/>
                <w:bCs/>
                <w:color w:val="000000"/>
                <w:sz w:val="28"/>
                <w:szCs w:val="28"/>
              </w:rPr>
              <w:t xml:space="preserve"> </w:t>
            </w:r>
            <w:r w:rsidR="00B8184E" w:rsidRPr="00E114B2">
              <w:rPr>
                <w:rFonts w:cs="Tahoma"/>
                <w:b/>
                <w:bCs/>
                <w:color w:val="000000"/>
                <w:sz w:val="28"/>
                <w:szCs w:val="28"/>
              </w:rPr>
              <w:t>Соглашение о пересмотре долга</w:t>
            </w:r>
            <w:r w:rsidR="00B8184E" w:rsidRPr="00E114B2">
              <w:rPr>
                <w:rFonts w:cs="Tahoma"/>
                <w:bCs/>
                <w:color w:val="000000"/>
                <w:sz w:val="28"/>
                <w:szCs w:val="28"/>
              </w:rPr>
              <w:t>.</w:t>
            </w:r>
            <w:r w:rsidR="00B8184E" w:rsidRPr="00E114B2">
              <w:rPr>
                <w:rFonts w:cs="Tahoma"/>
                <w:color w:val="000000"/>
                <w:sz w:val="28"/>
                <w:szCs w:val="28"/>
              </w:rPr>
              <w:t xml:space="preserve"> Юристы вносят наиболее весомый вклад в процесс реструктуризации в форме согласования и составления текстов различных соглашений о пересмотре долга. Юристу, представляющему правительство страны-должника, юристы, занимающиеся реструктуризацией долга, должны быть хорошо знакомы с национальными и международными финансовыми и экономическими тенденциями. Кроме того, они должны хорошо владеть искусством составления документов и обладать глубокими знаниями в отраслях права, связанных с реструктуризацией долга, например в области конституционного права, коллизионного права, гражданского процессуального права, права, регулирующего коммерческие сделки, несостоятельность, деятельность корпораций и операции с ценными бумагами нередко приходится выполнять трудную задачу. Поскольку текст соглашения составляют юристы кредитора, юристы должника могут оказывать лишь минимальное влияние на его стиль и формулировки. Если при пересмотре долга от имени кредиторов выступают английские юристы, то соглашение редко отличается от прецедентов, даже когда такие прецеденты являются ошибочными, несправедливыми или несоответствующими договоренностям сторон. Однако в этом случае кредитор может обратиться к тем членам руководящего комитета, деловая активность которых побуждает их к внесению соответствующих изменений.</w:t>
            </w:r>
          </w:p>
          <w:p w:rsidR="00B8184E" w:rsidRPr="00E114B2" w:rsidRDefault="00074659" w:rsidP="00E114B2">
            <w:pPr>
              <w:pStyle w:val="a3"/>
              <w:spacing w:after="160" w:afterAutospacing="0" w:line="360" w:lineRule="auto"/>
              <w:ind w:firstLine="397"/>
              <w:jc w:val="both"/>
              <w:rPr>
                <w:rFonts w:cs="Tahoma"/>
                <w:color w:val="000000"/>
                <w:sz w:val="28"/>
                <w:szCs w:val="28"/>
              </w:rPr>
            </w:pPr>
            <w:r>
              <w:rPr>
                <w:rFonts w:cs="Tahoma"/>
                <w:b/>
                <w:color w:val="000000"/>
                <w:sz w:val="28"/>
                <w:szCs w:val="28"/>
              </w:rPr>
              <w:t>3.6</w:t>
            </w:r>
            <w:r w:rsidR="008E766E" w:rsidRPr="00E114B2">
              <w:rPr>
                <w:rFonts w:cs="Tahoma"/>
                <w:b/>
                <w:color w:val="000000"/>
                <w:sz w:val="28"/>
                <w:szCs w:val="28"/>
              </w:rPr>
              <w:t xml:space="preserve">. </w:t>
            </w:r>
            <w:r w:rsidR="00B8184E" w:rsidRPr="00E114B2">
              <w:rPr>
                <w:rFonts w:cs="Tahoma"/>
                <w:b/>
                <w:color w:val="000000"/>
                <w:sz w:val="28"/>
                <w:szCs w:val="28"/>
              </w:rPr>
              <w:t>Юридические факторы.</w:t>
            </w:r>
            <w:r w:rsidR="00B8184E" w:rsidRPr="00E114B2">
              <w:rPr>
                <w:rFonts w:cs="Tahoma"/>
                <w:color w:val="000000"/>
                <w:sz w:val="28"/>
                <w:szCs w:val="28"/>
              </w:rPr>
              <w:t xml:space="preserve"> К юридическим факторам относится соглашение, которым оформляются пересмотренные условия сделки между заемщиком и кредиторами.</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iCs/>
                <w:color w:val="000000"/>
                <w:sz w:val="28"/>
                <w:szCs w:val="28"/>
              </w:rPr>
              <w:t>Взаимосвязь между первоначальным и пересмотренным соглашением.</w:t>
            </w:r>
            <w:r w:rsidRPr="00E114B2">
              <w:rPr>
                <w:rFonts w:cs="Tahoma"/>
                <w:color w:val="000000"/>
                <w:sz w:val="28"/>
                <w:szCs w:val="28"/>
              </w:rPr>
              <w:t xml:space="preserve"> Переход основных условий пересмотра соглашения в обязательное соглашение вызывает целый ряд важных вопросов. Стороны должны решить, кто будет должником по пересмотренному долгу. К числу возможных вариантов относятся: внесение поправок каждым кредитором или кредитным синдикатом в свое соглашение с заемщиком; принятие на себя одной из сторон (например суверенным государством) всех обязательств страны; принятие на себя несколькими относительно более кредитоспособными заемщиками обязательств определенной группы долгов страны на одинаковых условиях. Первый вариант может быть реализован путем внесения поправок в каждое из первоначальных соглашений о займах, а в двух последних случаях потребуется подготовка новой документации и изменение текста первоначальных соглашений.</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Второй и третий варианты ставят вопрос о том, сохранятся ли первоначальные соглашения о займах после пересмотра. Ответ на него зависит от того, какая часть долгов, срок погашения которых наступает по условиям первоначального соглашения, покрывается пересмотренным соглашением. В 80-х годах на ранних этапах переговоров по пересмотру долгов суверенных государств большая часть непогашенного долга не покрывалась пересмотренными соглашениями. Однако со временем сумма пересматриваемого долга возросла и относительная важность первоначальных соглашений снизилась.</w:t>
            </w:r>
          </w:p>
          <w:p w:rsidR="00B8184E" w:rsidRPr="00E114B2" w:rsidRDefault="00074659" w:rsidP="00E114B2">
            <w:pPr>
              <w:pStyle w:val="a3"/>
              <w:spacing w:after="160" w:afterAutospacing="0" w:line="360" w:lineRule="auto"/>
              <w:ind w:firstLine="397"/>
              <w:jc w:val="both"/>
              <w:rPr>
                <w:rFonts w:cs="Tahoma"/>
                <w:color w:val="000000"/>
                <w:sz w:val="28"/>
                <w:szCs w:val="28"/>
              </w:rPr>
            </w:pPr>
            <w:r>
              <w:rPr>
                <w:rFonts w:cs="Tahoma"/>
                <w:b/>
                <w:color w:val="000000"/>
                <w:sz w:val="28"/>
                <w:szCs w:val="28"/>
              </w:rPr>
              <w:t>3.7</w:t>
            </w:r>
            <w:r w:rsidR="008E766E" w:rsidRPr="00E114B2">
              <w:rPr>
                <w:rFonts w:cs="Tahoma"/>
                <w:b/>
                <w:color w:val="000000"/>
                <w:sz w:val="28"/>
                <w:szCs w:val="28"/>
              </w:rPr>
              <w:t xml:space="preserve">. </w:t>
            </w:r>
            <w:r w:rsidR="00B8184E" w:rsidRPr="00E114B2">
              <w:rPr>
                <w:rFonts w:cs="Tahoma"/>
                <w:b/>
                <w:color w:val="000000"/>
                <w:sz w:val="28"/>
                <w:szCs w:val="28"/>
              </w:rPr>
              <w:t>Отношение должников к кредиторам</w:t>
            </w:r>
            <w:r w:rsidR="00B8184E" w:rsidRPr="00E114B2">
              <w:rPr>
                <w:rFonts w:cs="Tahoma"/>
                <w:color w:val="000000"/>
                <w:sz w:val="28"/>
                <w:szCs w:val="28"/>
              </w:rPr>
              <w:t>. Кредиторы добиваются равного обращения в двух отношениях. Во-первых, равного обращения со всеми кредиторами-участниками пересмотренного соглашения о займе. Во-вторых, равного обращения с кредиторами-участниками пересмотренного соглашения и всеми другими кредиторами должника.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Первым шагом в обеспечении равного обращения является классификация кредиторов и определение тех, кто будет участвовать в пересмотре. Включение в группу участников не обязательно отвечает интересам кредиторов, поскольку от кредиторов-участников нередко требуется предоставление заемщику новых кредитов. Однако пересмотр долга может быть эффективным средством в деле содействия урегулированию проблем должника только в том случае, если он покрывает максимально возможную часть его обязательств. В большинстве случаев группа по пересмотру долга состоит из коммерческих банков, на которые приходятся средне и долгосрочные непогашенные долги заемщика. Тем не менее эта ситуация может меняться в зависимости от точной структуры обязательств должника.</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Участвующие кредиторы рассчитывают, что должник получит сопоставимый вклад в решение своей долговой проблемы от тех кредиторов, которые не включены в процесс пересмотра долга. Кредиторы могут внести такой вклад в форме облегчения долговых обязательств или новых кредитов. Например, кредиторы, предоставляющие краткосрочные торговые и межбанковские ссуды, обычно вносят свой вклад в усилия по пересмотру долга, согласившись сохранить на неизменном уровне объем своих непогашенных кредитов, несмотря на ухудшение кредитоспособности заемщика. При наступлении срока погашения они имеют право требовать возвращения кредитов.</w:t>
            </w:r>
          </w:p>
          <w:p w:rsidR="00224517"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Второй шаг в обеспечении равного обращения осуществляется через положения соглашений о займах.</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Соответствующие положения, которые также можно встретить в стандартных соглашениях о новых кредитах, можно разделить на две категории.</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Первая группа состоит из положений, обеспечивающих равное обращение с кредиторами участвующими в соглашении, и другими кредиторами.</w:t>
            </w:r>
          </w:p>
          <w:p w:rsidR="00224517"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Вторая группа положений обеспечивает равное обращение со всеми кредиторами участниками соглашения о пересмотре долга. К этим положениям относятся оговорки о совместном участии, обязательной предоплате и большинстве голосов. На начальном этапе кризиса задолженности согласование этих положений усложнялось тем обстоятельством, что кредиторы были вынуждены поступаться своими договорными правами против не выполняющего обязательства должника и сотрудничать ради общего выживания. Многие кредиторы считали, что им предлагалось поставить под угрозу свои высшие интересы ради блага всего международного финансового "сообщества". Положения пересмотренных соглашений были сформулированы таким образом, чтобы поощрять подобные компромиссы и успокоить кредиторов заверениями, что все они в равной мере несут бремя этих коллективных усилий.</w:t>
            </w:r>
            <w:r w:rsidR="00224517" w:rsidRPr="00E114B2">
              <w:rPr>
                <w:rFonts w:cs="Tahoma"/>
                <w:color w:val="000000"/>
                <w:sz w:val="28"/>
                <w:szCs w:val="28"/>
              </w:rPr>
              <w:t xml:space="preserve"> </w:t>
            </w:r>
          </w:p>
          <w:p w:rsidR="00B8184E" w:rsidRPr="00E114B2" w:rsidRDefault="00B8184E" w:rsidP="00E114B2">
            <w:pPr>
              <w:pStyle w:val="a3"/>
              <w:spacing w:after="160" w:afterAutospacing="0" w:line="360" w:lineRule="auto"/>
              <w:ind w:firstLine="397"/>
              <w:jc w:val="both"/>
              <w:rPr>
                <w:rFonts w:cs="Tahoma"/>
                <w:color w:val="000000"/>
                <w:sz w:val="28"/>
                <w:szCs w:val="28"/>
              </w:rPr>
            </w:pPr>
            <w:r w:rsidRPr="00E114B2">
              <w:rPr>
                <w:rFonts w:cs="Tahoma"/>
                <w:color w:val="000000"/>
                <w:sz w:val="28"/>
                <w:szCs w:val="28"/>
              </w:rPr>
              <w:t>Для достижения этой цели формулировки положений настолько тесно увязывали кредиторов друг с другом, что у них не оставалось стимулов добиваться для себя от заемщика непропорционально больших преимуществ. Кроме того, соглашения нередко требуют подавляющего большинства голосов для принятия кредиторами решения о каких-либо отклонениях от согласованных условий пересмотренных договоров о займах. Достигнутая таким образом жесткость договоров создавала у кредиторов уверенность, необходимую для заключения пересмотренных соглашений, но усложняла поиск творческих решений на более поздних этапах кризиса.</w:t>
            </w:r>
          </w:p>
        </w:tc>
      </w:tr>
    </w:tbl>
    <w:p w:rsidR="00F87499" w:rsidRPr="00074659" w:rsidRDefault="00F87499" w:rsidP="00074659">
      <w:pPr>
        <w:spacing w:after="160" w:line="240" w:lineRule="auto"/>
        <w:rPr>
          <w:rFonts w:ascii="Times New Roman" w:hAnsi="Times New Roman" w:cs="Tahoma"/>
          <w:b/>
          <w:color w:val="000000"/>
          <w:sz w:val="28"/>
          <w:szCs w:val="28"/>
        </w:rPr>
      </w:pPr>
      <w:r w:rsidRPr="00074659">
        <w:rPr>
          <w:rFonts w:ascii="Times New Roman" w:hAnsi="Times New Roman" w:cs="Tahoma"/>
          <w:b/>
          <w:color w:val="0D0D0D"/>
          <w:sz w:val="28"/>
          <w:szCs w:val="28"/>
        </w:rPr>
        <w:t xml:space="preserve">4.  Банки - члены    Банковского   консультативного   комитета        Лондонского клуба    </w:t>
      </w:r>
    </w:p>
    <w:p w:rsidR="000258B7" w:rsidRPr="00E114B2" w:rsidRDefault="000258B7" w:rsidP="00074659">
      <w:pPr>
        <w:spacing w:after="160" w:line="240" w:lineRule="auto"/>
        <w:ind w:firstLine="340"/>
        <w:rPr>
          <w:rFonts w:ascii="Times New Roman" w:hAnsi="Times New Roman" w:cs="Tahoma"/>
          <w:color w:val="000000"/>
          <w:sz w:val="28"/>
          <w:szCs w:val="28"/>
        </w:rPr>
      </w:pPr>
      <w:r w:rsidRPr="00E114B2">
        <w:rPr>
          <w:rFonts w:ascii="Times New Roman" w:hAnsi="Times New Roman" w:cs="Tahoma"/>
          <w:color w:val="000000"/>
          <w:sz w:val="28"/>
          <w:szCs w:val="28"/>
        </w:rPr>
        <w:t>1.  Германия: Deutshe Bank AG (председатель БКК), Dresdner Bank, Kommerzbank AG.</w:t>
      </w:r>
    </w:p>
    <w:p w:rsidR="000258B7" w:rsidRPr="00E114B2" w:rsidRDefault="000258B7" w:rsidP="00074659">
      <w:pPr>
        <w:spacing w:after="160" w:line="240" w:lineRule="auto"/>
        <w:ind w:firstLine="340"/>
        <w:rPr>
          <w:rFonts w:ascii="Times New Roman" w:hAnsi="Times New Roman" w:cs="Tahoma"/>
          <w:color w:val="000000"/>
          <w:sz w:val="28"/>
          <w:szCs w:val="28"/>
          <w:lang w:val="en-US"/>
        </w:rPr>
      </w:pPr>
      <w:r w:rsidRPr="00E114B2">
        <w:rPr>
          <w:rFonts w:ascii="Times New Roman" w:hAnsi="Times New Roman" w:cs="Tahoma"/>
          <w:color w:val="000000"/>
          <w:sz w:val="28"/>
          <w:szCs w:val="28"/>
          <w:lang w:val="en-US"/>
        </w:rPr>
        <w:t xml:space="preserve">2.  </w:t>
      </w:r>
      <w:r w:rsidRPr="00E114B2">
        <w:rPr>
          <w:rFonts w:ascii="Times New Roman" w:hAnsi="Times New Roman" w:cs="Tahoma"/>
          <w:color w:val="000000"/>
          <w:sz w:val="28"/>
          <w:szCs w:val="28"/>
        </w:rPr>
        <w:t>Италия</w:t>
      </w:r>
      <w:r w:rsidRPr="00E114B2">
        <w:rPr>
          <w:rFonts w:ascii="Times New Roman" w:hAnsi="Times New Roman" w:cs="Tahoma"/>
          <w:color w:val="000000"/>
          <w:sz w:val="28"/>
          <w:szCs w:val="28"/>
          <w:lang w:val="en-US"/>
        </w:rPr>
        <w:t>: Banca Commerciale Italiana, Mediocredito Centrale.</w:t>
      </w:r>
    </w:p>
    <w:p w:rsidR="000258B7" w:rsidRPr="00E114B2" w:rsidRDefault="000258B7" w:rsidP="00074659">
      <w:pPr>
        <w:spacing w:after="160" w:line="240" w:lineRule="auto"/>
        <w:ind w:firstLine="340"/>
        <w:rPr>
          <w:rFonts w:ascii="Times New Roman" w:hAnsi="Times New Roman" w:cs="Tahoma"/>
          <w:color w:val="000000"/>
          <w:sz w:val="28"/>
          <w:szCs w:val="28"/>
          <w:lang w:val="en-US"/>
        </w:rPr>
      </w:pPr>
      <w:r w:rsidRPr="00E114B2">
        <w:rPr>
          <w:rFonts w:ascii="Times New Roman" w:hAnsi="Times New Roman" w:cs="Tahoma"/>
          <w:color w:val="000000"/>
          <w:sz w:val="28"/>
          <w:szCs w:val="28"/>
          <w:lang w:val="en-US"/>
        </w:rPr>
        <w:t xml:space="preserve">3.  </w:t>
      </w:r>
      <w:r w:rsidRPr="00E114B2">
        <w:rPr>
          <w:rFonts w:ascii="Times New Roman" w:hAnsi="Times New Roman" w:cs="Tahoma"/>
          <w:color w:val="000000"/>
          <w:sz w:val="28"/>
          <w:szCs w:val="28"/>
        </w:rPr>
        <w:t>США</w:t>
      </w:r>
      <w:r w:rsidRPr="00E114B2">
        <w:rPr>
          <w:rFonts w:ascii="Times New Roman" w:hAnsi="Times New Roman" w:cs="Tahoma"/>
          <w:color w:val="000000"/>
          <w:sz w:val="28"/>
          <w:szCs w:val="28"/>
          <w:lang w:val="en-US"/>
        </w:rPr>
        <w:t xml:space="preserve">: Bank of </w:t>
      </w:r>
      <w:smartTag w:uri="urn:schemas-microsoft-com:office:smarttags" w:element="country-region">
        <w:smartTag w:uri="urn:schemas-microsoft-com:office:smarttags" w:element="place">
          <w:r w:rsidRPr="00E114B2">
            <w:rPr>
              <w:rFonts w:ascii="Times New Roman" w:hAnsi="Times New Roman" w:cs="Tahoma"/>
              <w:color w:val="000000"/>
              <w:sz w:val="28"/>
              <w:szCs w:val="28"/>
              <w:lang w:val="en-US"/>
            </w:rPr>
            <w:t>America</w:t>
          </w:r>
        </w:smartTag>
      </w:smartTag>
      <w:r w:rsidRPr="00E114B2">
        <w:rPr>
          <w:rFonts w:ascii="Times New Roman" w:hAnsi="Times New Roman" w:cs="Tahoma"/>
          <w:color w:val="000000"/>
          <w:sz w:val="28"/>
          <w:szCs w:val="28"/>
          <w:lang w:val="en-US"/>
        </w:rPr>
        <w:t>.</w:t>
      </w:r>
    </w:p>
    <w:p w:rsidR="000258B7" w:rsidRPr="00E114B2" w:rsidRDefault="000258B7" w:rsidP="00074659">
      <w:pPr>
        <w:spacing w:after="160" w:line="240" w:lineRule="auto"/>
        <w:ind w:firstLine="340"/>
        <w:rPr>
          <w:rFonts w:ascii="Times New Roman" w:hAnsi="Times New Roman" w:cs="Tahoma"/>
          <w:color w:val="000000"/>
          <w:sz w:val="28"/>
          <w:szCs w:val="28"/>
          <w:lang w:val="en-US"/>
        </w:rPr>
      </w:pPr>
      <w:r w:rsidRPr="00E114B2">
        <w:rPr>
          <w:rFonts w:ascii="Times New Roman" w:hAnsi="Times New Roman" w:cs="Tahoma"/>
          <w:color w:val="000000"/>
          <w:sz w:val="28"/>
          <w:szCs w:val="28"/>
          <w:lang w:val="en-US"/>
        </w:rPr>
        <w:t xml:space="preserve">4.  </w:t>
      </w:r>
      <w:r w:rsidRPr="00E114B2">
        <w:rPr>
          <w:rFonts w:ascii="Times New Roman" w:hAnsi="Times New Roman" w:cs="Tahoma"/>
          <w:color w:val="000000"/>
          <w:sz w:val="28"/>
          <w:szCs w:val="28"/>
        </w:rPr>
        <w:t>Великобритания</w:t>
      </w:r>
      <w:r w:rsidRPr="00E114B2">
        <w:rPr>
          <w:rFonts w:ascii="Times New Roman" w:hAnsi="Times New Roman" w:cs="Tahoma"/>
          <w:color w:val="000000"/>
          <w:sz w:val="28"/>
          <w:szCs w:val="28"/>
          <w:lang w:val="en-US"/>
        </w:rPr>
        <w:t>: Midland Bank.</w:t>
      </w:r>
    </w:p>
    <w:p w:rsidR="000258B7" w:rsidRPr="00E114B2" w:rsidRDefault="000258B7" w:rsidP="00074659">
      <w:pPr>
        <w:spacing w:after="160" w:line="240" w:lineRule="auto"/>
        <w:ind w:firstLine="340"/>
        <w:rPr>
          <w:rFonts w:ascii="Times New Roman" w:hAnsi="Times New Roman" w:cs="Tahoma"/>
          <w:color w:val="000000"/>
          <w:sz w:val="28"/>
          <w:szCs w:val="28"/>
          <w:lang w:val="en-US"/>
        </w:rPr>
      </w:pPr>
      <w:r w:rsidRPr="00E114B2">
        <w:rPr>
          <w:rFonts w:ascii="Times New Roman" w:hAnsi="Times New Roman" w:cs="Tahoma"/>
          <w:color w:val="000000"/>
          <w:sz w:val="28"/>
          <w:szCs w:val="28"/>
          <w:lang w:val="en-US"/>
        </w:rPr>
        <w:t xml:space="preserve">5.  </w:t>
      </w:r>
      <w:r w:rsidRPr="00E114B2">
        <w:rPr>
          <w:rFonts w:ascii="Times New Roman" w:hAnsi="Times New Roman" w:cs="Tahoma"/>
          <w:color w:val="000000"/>
          <w:sz w:val="28"/>
          <w:szCs w:val="28"/>
        </w:rPr>
        <w:t>Япония</w:t>
      </w:r>
      <w:r w:rsidRPr="00E114B2">
        <w:rPr>
          <w:rFonts w:ascii="Times New Roman" w:hAnsi="Times New Roman" w:cs="Tahoma"/>
          <w:color w:val="000000"/>
          <w:sz w:val="28"/>
          <w:szCs w:val="28"/>
          <w:lang w:val="en-US"/>
        </w:rPr>
        <w:t xml:space="preserve">: Bank of Tokyo-Mitsubishi, Dai-Ichi Kangyo Bank, Industrial Bank of </w:t>
      </w:r>
      <w:smartTag w:uri="urn:schemas-microsoft-com:office:smarttags" w:element="country-region">
        <w:smartTag w:uri="urn:schemas-microsoft-com:office:smarttags" w:element="place">
          <w:r w:rsidRPr="00E114B2">
            <w:rPr>
              <w:rFonts w:ascii="Times New Roman" w:hAnsi="Times New Roman" w:cs="Tahoma"/>
              <w:color w:val="000000"/>
              <w:sz w:val="28"/>
              <w:szCs w:val="28"/>
              <w:lang w:val="en-US"/>
            </w:rPr>
            <w:t>Japan</w:t>
          </w:r>
        </w:smartTag>
      </w:smartTag>
      <w:r w:rsidRPr="00E114B2">
        <w:rPr>
          <w:rFonts w:ascii="Times New Roman" w:hAnsi="Times New Roman" w:cs="Tahoma"/>
          <w:color w:val="000000"/>
          <w:sz w:val="28"/>
          <w:szCs w:val="28"/>
          <w:lang w:val="en-US"/>
        </w:rPr>
        <w:t xml:space="preserve"> (</w:t>
      </w:r>
      <w:r w:rsidRPr="00E114B2">
        <w:rPr>
          <w:rFonts w:ascii="Times New Roman" w:hAnsi="Times New Roman" w:cs="Tahoma"/>
          <w:color w:val="000000"/>
          <w:sz w:val="28"/>
          <w:szCs w:val="28"/>
        </w:rPr>
        <w:t>сопредседатель</w:t>
      </w:r>
      <w:r w:rsidRPr="00E114B2">
        <w:rPr>
          <w:rFonts w:ascii="Times New Roman" w:hAnsi="Times New Roman" w:cs="Tahoma"/>
          <w:color w:val="000000"/>
          <w:sz w:val="28"/>
          <w:szCs w:val="28"/>
          <w:lang w:val="en-US"/>
        </w:rPr>
        <w:t xml:space="preserve"> </w:t>
      </w:r>
      <w:r w:rsidRPr="00E114B2">
        <w:rPr>
          <w:rFonts w:ascii="Times New Roman" w:hAnsi="Times New Roman" w:cs="Tahoma"/>
          <w:color w:val="000000"/>
          <w:sz w:val="28"/>
          <w:szCs w:val="28"/>
        </w:rPr>
        <w:t>БКК</w:t>
      </w:r>
      <w:r w:rsidRPr="00E114B2">
        <w:rPr>
          <w:rFonts w:ascii="Times New Roman" w:hAnsi="Times New Roman" w:cs="Tahoma"/>
          <w:color w:val="000000"/>
          <w:sz w:val="28"/>
          <w:szCs w:val="28"/>
          <w:lang w:val="en-US"/>
        </w:rPr>
        <w:t>.)</w:t>
      </w:r>
    </w:p>
    <w:p w:rsidR="000258B7" w:rsidRPr="00E114B2" w:rsidRDefault="000258B7" w:rsidP="00074659">
      <w:pPr>
        <w:spacing w:after="160" w:line="240" w:lineRule="auto"/>
        <w:ind w:firstLine="340"/>
        <w:rPr>
          <w:rFonts w:ascii="Times New Roman" w:hAnsi="Times New Roman" w:cs="Tahoma"/>
          <w:color w:val="000000"/>
          <w:sz w:val="28"/>
          <w:szCs w:val="28"/>
          <w:lang w:val="en-US"/>
        </w:rPr>
      </w:pPr>
      <w:r w:rsidRPr="00E114B2">
        <w:rPr>
          <w:rFonts w:ascii="Times New Roman" w:hAnsi="Times New Roman" w:cs="Tahoma"/>
          <w:color w:val="000000"/>
          <w:sz w:val="28"/>
          <w:szCs w:val="28"/>
          <w:lang w:val="en-US"/>
        </w:rPr>
        <w:t xml:space="preserve">6.  </w:t>
      </w:r>
      <w:r w:rsidRPr="00E114B2">
        <w:rPr>
          <w:rFonts w:ascii="Times New Roman" w:hAnsi="Times New Roman" w:cs="Tahoma"/>
          <w:color w:val="000000"/>
          <w:sz w:val="28"/>
          <w:szCs w:val="28"/>
        </w:rPr>
        <w:t>Франция</w:t>
      </w:r>
      <w:r w:rsidRPr="00E114B2">
        <w:rPr>
          <w:rFonts w:ascii="Times New Roman" w:hAnsi="Times New Roman" w:cs="Tahoma"/>
          <w:color w:val="000000"/>
          <w:sz w:val="28"/>
          <w:szCs w:val="28"/>
          <w:lang w:val="en-US"/>
        </w:rPr>
        <w:t>: Credit Lyonnais SA (</w:t>
      </w:r>
      <w:r w:rsidRPr="00E114B2">
        <w:rPr>
          <w:rFonts w:ascii="Times New Roman" w:hAnsi="Times New Roman" w:cs="Tahoma"/>
          <w:color w:val="000000"/>
          <w:sz w:val="28"/>
          <w:szCs w:val="28"/>
        </w:rPr>
        <w:t>сопредседатель</w:t>
      </w:r>
      <w:r w:rsidRPr="00E114B2">
        <w:rPr>
          <w:rFonts w:ascii="Times New Roman" w:hAnsi="Times New Roman" w:cs="Tahoma"/>
          <w:color w:val="000000"/>
          <w:sz w:val="28"/>
          <w:szCs w:val="28"/>
          <w:lang w:val="en-US"/>
        </w:rPr>
        <w:t xml:space="preserve"> </w:t>
      </w:r>
      <w:r w:rsidRPr="00E114B2">
        <w:rPr>
          <w:rFonts w:ascii="Times New Roman" w:hAnsi="Times New Roman" w:cs="Tahoma"/>
          <w:color w:val="000000"/>
          <w:sz w:val="28"/>
          <w:szCs w:val="28"/>
        </w:rPr>
        <w:t>БКК</w:t>
      </w:r>
      <w:r w:rsidRPr="00E114B2">
        <w:rPr>
          <w:rFonts w:ascii="Times New Roman" w:hAnsi="Times New Roman" w:cs="Tahoma"/>
          <w:color w:val="000000"/>
          <w:sz w:val="28"/>
          <w:szCs w:val="28"/>
          <w:lang w:val="en-US"/>
        </w:rPr>
        <w:t>), Banque Nationale de Paris SA.</w:t>
      </w:r>
    </w:p>
    <w:p w:rsidR="00A62F14" w:rsidRPr="00E114B2" w:rsidRDefault="000258B7" w:rsidP="00074659">
      <w:pPr>
        <w:spacing w:after="160" w:line="240" w:lineRule="auto"/>
        <w:ind w:firstLine="340"/>
        <w:rPr>
          <w:rFonts w:ascii="Times New Roman" w:hAnsi="Times New Roman" w:cs="Tahoma"/>
          <w:color w:val="000000"/>
          <w:sz w:val="28"/>
          <w:szCs w:val="28"/>
        </w:rPr>
      </w:pPr>
      <w:r w:rsidRPr="00E114B2">
        <w:rPr>
          <w:rFonts w:ascii="Times New Roman" w:hAnsi="Times New Roman" w:cs="Tahoma"/>
          <w:color w:val="000000"/>
          <w:sz w:val="28"/>
          <w:szCs w:val="28"/>
        </w:rPr>
        <w:t>7.</w:t>
      </w:r>
      <w:r w:rsidRPr="00E114B2">
        <w:rPr>
          <w:rFonts w:ascii="Times New Roman" w:hAnsi="Times New Roman" w:cs="Tahoma"/>
          <w:color w:val="000000"/>
          <w:sz w:val="28"/>
          <w:szCs w:val="28"/>
          <w:lang w:val="en-US"/>
        </w:rPr>
        <w:t xml:space="preserve">  </w:t>
      </w:r>
      <w:r w:rsidRPr="00E114B2">
        <w:rPr>
          <w:rFonts w:ascii="Times New Roman" w:hAnsi="Times New Roman" w:cs="Tahoma"/>
          <w:color w:val="000000"/>
          <w:sz w:val="28"/>
          <w:szCs w:val="28"/>
        </w:rPr>
        <w:t>Австрия</w:t>
      </w:r>
      <w:r w:rsidRPr="00E114B2">
        <w:rPr>
          <w:rFonts w:ascii="Times New Roman" w:hAnsi="Times New Roman" w:cs="Tahoma"/>
          <w:color w:val="000000"/>
          <w:sz w:val="28"/>
          <w:szCs w:val="28"/>
          <w:lang w:val="en-US"/>
        </w:rPr>
        <w:t>: Creditanstalt-Bankverein</w:t>
      </w:r>
    </w:p>
    <w:p w:rsidR="002242FD" w:rsidRPr="00E114B2" w:rsidRDefault="002242FD" w:rsidP="00E114B2">
      <w:pPr>
        <w:spacing w:after="160" w:line="360" w:lineRule="auto"/>
        <w:ind w:firstLine="397"/>
        <w:rPr>
          <w:rFonts w:ascii="Times New Roman" w:hAnsi="Times New Roman" w:cs="Tahoma"/>
          <w:color w:val="000000"/>
          <w:sz w:val="28"/>
          <w:szCs w:val="28"/>
        </w:rPr>
      </w:pPr>
    </w:p>
    <w:p w:rsidR="002242FD" w:rsidRPr="00E114B2" w:rsidRDefault="002242FD" w:rsidP="00E114B2">
      <w:pPr>
        <w:spacing w:after="160" w:line="360" w:lineRule="auto"/>
        <w:ind w:firstLine="397"/>
        <w:rPr>
          <w:rFonts w:ascii="Times New Roman" w:hAnsi="Times New Roman" w:cs="Tahoma"/>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CA02D0" w:rsidRDefault="00CA02D0" w:rsidP="00074659">
      <w:pPr>
        <w:spacing w:after="160" w:line="360" w:lineRule="auto"/>
        <w:jc w:val="center"/>
        <w:rPr>
          <w:rFonts w:ascii="Times New Roman" w:hAnsi="Times New Roman" w:cs="Tahoma"/>
          <w:b/>
          <w:color w:val="000000"/>
          <w:sz w:val="28"/>
          <w:szCs w:val="28"/>
        </w:rPr>
      </w:pPr>
    </w:p>
    <w:p w:rsidR="00EB4CA3" w:rsidRPr="00074659" w:rsidRDefault="00074659" w:rsidP="00074659">
      <w:pPr>
        <w:spacing w:after="160" w:line="360" w:lineRule="auto"/>
        <w:jc w:val="center"/>
        <w:rPr>
          <w:rFonts w:ascii="Times New Roman" w:hAnsi="Times New Roman"/>
          <w:b/>
          <w:bCs/>
          <w:sz w:val="28"/>
          <w:szCs w:val="28"/>
        </w:rPr>
      </w:pPr>
      <w:r>
        <w:rPr>
          <w:rFonts w:ascii="Times New Roman" w:hAnsi="Times New Roman" w:cs="Tahoma"/>
          <w:b/>
          <w:color w:val="000000"/>
          <w:sz w:val="28"/>
          <w:szCs w:val="28"/>
          <w:lang w:val="en-US"/>
        </w:rPr>
        <w:t>II</w:t>
      </w:r>
      <w:r>
        <w:rPr>
          <w:rFonts w:ascii="Times New Roman" w:hAnsi="Times New Roman" w:cs="Tahoma"/>
          <w:b/>
          <w:color w:val="000000"/>
          <w:sz w:val="28"/>
          <w:szCs w:val="28"/>
        </w:rPr>
        <w:t xml:space="preserve">. </w:t>
      </w:r>
      <w:r w:rsidR="00CA02D0">
        <w:rPr>
          <w:rFonts w:ascii="Times New Roman" w:hAnsi="Times New Roman" w:cs="Tahoma"/>
          <w:b/>
          <w:color w:val="000000"/>
          <w:sz w:val="28"/>
          <w:szCs w:val="28"/>
        </w:rPr>
        <w:t>1</w:t>
      </w:r>
      <w:r>
        <w:rPr>
          <w:rFonts w:ascii="Times New Roman" w:hAnsi="Times New Roman" w:cs="Tahoma"/>
          <w:b/>
          <w:color w:val="000000"/>
          <w:sz w:val="28"/>
          <w:szCs w:val="28"/>
        </w:rPr>
        <w:t xml:space="preserve">. </w:t>
      </w:r>
      <w:r w:rsidRPr="00074659">
        <w:rPr>
          <w:rFonts w:ascii="Times New Roman" w:hAnsi="Times New Roman" w:cs="Tahoma"/>
          <w:b/>
          <w:color w:val="000000"/>
          <w:sz w:val="28"/>
          <w:szCs w:val="28"/>
        </w:rPr>
        <w:t xml:space="preserve">Парижский клуб и его особенности </w:t>
      </w:r>
      <w:r w:rsidR="00EB4CA3" w:rsidRPr="00074659">
        <w:rPr>
          <w:rFonts w:ascii="Times New Roman" w:hAnsi="Times New Roman"/>
          <w:b/>
          <w:bCs/>
          <w:sz w:val="28"/>
          <w:szCs w:val="28"/>
        </w:rPr>
        <w:t>организацио</w:t>
      </w:r>
      <w:r w:rsidRPr="00074659">
        <w:rPr>
          <w:rFonts w:ascii="Times New Roman" w:hAnsi="Times New Roman"/>
          <w:b/>
          <w:bCs/>
          <w:sz w:val="28"/>
          <w:szCs w:val="28"/>
        </w:rPr>
        <w:t xml:space="preserve">нной структуры </w:t>
      </w:r>
    </w:p>
    <w:p w:rsidR="00EB4CA3" w:rsidRPr="00E114B2" w:rsidRDefault="00EB4CA3" w:rsidP="00E114B2">
      <w:pPr>
        <w:spacing w:after="160" w:line="360" w:lineRule="auto"/>
        <w:ind w:firstLine="397"/>
        <w:jc w:val="both"/>
        <w:rPr>
          <w:rFonts w:ascii="Times New Roman" w:hAnsi="Times New Roman"/>
          <w:iCs/>
          <w:sz w:val="28"/>
          <w:szCs w:val="28"/>
        </w:rPr>
      </w:pPr>
      <w:r w:rsidRPr="00E114B2">
        <w:rPr>
          <w:rFonts w:ascii="Times New Roman" w:hAnsi="Times New Roman"/>
          <w:iCs/>
          <w:sz w:val="28"/>
          <w:szCs w:val="28"/>
        </w:rPr>
        <w:t xml:space="preserve">Парижский клуб – неформальное объединение правительств стран-кредиторов, которыми являются </w:t>
      </w:r>
      <w:r w:rsidRPr="00E114B2">
        <w:rPr>
          <w:rFonts w:ascii="Times New Roman" w:hAnsi="Times New Roman"/>
          <w:sz w:val="28"/>
          <w:szCs w:val="28"/>
        </w:rPr>
        <w:t xml:space="preserve"> </w:t>
      </w:r>
      <w:r w:rsidRPr="00E114B2">
        <w:rPr>
          <w:rFonts w:ascii="Times New Roman" w:hAnsi="Times New Roman"/>
          <w:bCs/>
          <w:sz w:val="28"/>
          <w:szCs w:val="28"/>
        </w:rPr>
        <w:t>Австралия, Австрия, Бельгия, Вели</w:t>
      </w:r>
      <w:r w:rsidRPr="00E114B2">
        <w:rPr>
          <w:rFonts w:ascii="Times New Roman" w:hAnsi="Times New Roman"/>
          <w:bCs/>
          <w:sz w:val="28"/>
          <w:szCs w:val="28"/>
        </w:rPr>
        <w:softHyphen/>
        <w:t>кобритания, Германия, Дания, Испания, Италия, Канада, Нидерланды, Норвегия, Португалия, США, Швейца</w:t>
      </w:r>
      <w:r w:rsidRPr="00E114B2">
        <w:rPr>
          <w:rFonts w:ascii="Times New Roman" w:hAnsi="Times New Roman"/>
          <w:bCs/>
          <w:sz w:val="28"/>
          <w:szCs w:val="28"/>
        </w:rPr>
        <w:softHyphen/>
        <w:t>рия,</w:t>
      </w:r>
      <w:r w:rsidRPr="00E114B2">
        <w:rPr>
          <w:rFonts w:ascii="Times New Roman" w:hAnsi="Times New Roman"/>
          <w:sz w:val="28"/>
          <w:szCs w:val="28"/>
        </w:rPr>
        <w:t xml:space="preserve"> </w:t>
      </w:r>
      <w:r w:rsidRPr="00E114B2">
        <w:rPr>
          <w:rFonts w:ascii="Times New Roman" w:hAnsi="Times New Roman"/>
          <w:bCs/>
          <w:sz w:val="28"/>
          <w:szCs w:val="28"/>
        </w:rPr>
        <w:t>Швеция, Франция, Финлян</w:t>
      </w:r>
      <w:r w:rsidRPr="00E114B2">
        <w:rPr>
          <w:rFonts w:ascii="Times New Roman" w:hAnsi="Times New Roman"/>
          <w:bCs/>
          <w:sz w:val="28"/>
          <w:szCs w:val="28"/>
        </w:rPr>
        <w:softHyphen/>
        <w:t xml:space="preserve">дия и Япония. </w:t>
      </w:r>
      <w:r w:rsidRPr="00E114B2">
        <w:rPr>
          <w:rFonts w:ascii="Times New Roman" w:hAnsi="Times New Roman"/>
          <w:sz w:val="28"/>
          <w:szCs w:val="28"/>
        </w:rPr>
        <w:t xml:space="preserve">Объединение было </w:t>
      </w:r>
      <w:r w:rsidRPr="00E114B2">
        <w:rPr>
          <w:rFonts w:ascii="Times New Roman" w:hAnsi="Times New Roman"/>
          <w:iCs/>
          <w:sz w:val="28"/>
          <w:szCs w:val="28"/>
        </w:rPr>
        <w:t xml:space="preserve"> создано в 1956 году с целью реструктуризации задолженности развивающихся стран. Членство в Парижском Клубе предполагает постоянный обмен информацией между кредиторами о задолженности и ходе ее погашения. Все соглашения стран-должников с Парижским Клубом  содержат статью, обязывающую их не предоставлять третьим странам более выгодных условий погашения долга перед ними, чем условия, предоставленные членам Клуба. Наиболее бедным странам списывается до 80% их внешнего долга официальным кредиторам. Принятая Клубом практика ограничивает также сумму уступки страной-кредитором активов на вторичном рынке долгов пределом в 20 млн. долларов или 10% от общей суммы требований к данной стране-кредитору ( в зависимости от того, что больше ). Парижский Клуб функционирует в тесном сотрудничестве с МВФ. Если какое-либо государство-должник, испытывающее экономические трудности (например, по части баланса платежа), начинает осуществлять программу оздоровления под эгидой МВФ. </w:t>
      </w:r>
      <w:r w:rsidRPr="00E114B2">
        <w:rPr>
          <w:rFonts w:ascii="Times New Roman" w:hAnsi="Times New Roman"/>
          <w:bCs/>
          <w:iCs/>
          <w:sz w:val="28"/>
          <w:szCs w:val="28"/>
        </w:rPr>
        <w:t>Парижский клуб</w:t>
      </w:r>
      <w:r w:rsidRPr="00E114B2">
        <w:rPr>
          <w:rFonts w:ascii="Times New Roman" w:hAnsi="Times New Roman"/>
          <w:iCs/>
          <w:sz w:val="28"/>
          <w:szCs w:val="28"/>
        </w:rPr>
        <w:t xml:space="preserve"> совместно с правительством данной страны вырабатывает соглашение о реструктуризации её внешнего государственного долга. В результате появляется возможность уменьшить пассивное сальдо платёжного баланса, не сокращая при этом объём импорта товаров и капиталов.</w:t>
      </w:r>
    </w:p>
    <w:p w:rsidR="00EB4CA3" w:rsidRPr="00E114B2" w:rsidRDefault="00EB4CA3" w:rsidP="00E114B2">
      <w:pPr>
        <w:spacing w:after="160" w:line="360" w:lineRule="auto"/>
        <w:ind w:firstLine="397"/>
        <w:jc w:val="both"/>
        <w:rPr>
          <w:rFonts w:ascii="Times New Roman" w:hAnsi="Times New Roman"/>
          <w:iCs/>
          <w:sz w:val="28"/>
          <w:szCs w:val="28"/>
        </w:rPr>
      </w:pPr>
      <w:r w:rsidRPr="00E114B2">
        <w:rPr>
          <w:rFonts w:ascii="Times New Roman" w:hAnsi="Times New Roman"/>
          <w:iCs/>
          <w:sz w:val="28"/>
          <w:szCs w:val="28"/>
        </w:rPr>
        <w:t>В рамках Парижского Клуба страны, испытывающие трудности в выплате долгов другим государствам и частные учреждениям, проводят переговоры со своими кредиторами о пересмотре условий и графиков платежей. Пожалуй, само название «Парижский Клуб» не совсем точное, хотя это неформальное объединение, а не официальная международная организация. У него нет штаб-квартиры, секретариата, а главное, нет устава. Другими словами, этот клуб не имеет юридического статуса.</w:t>
      </w:r>
    </w:p>
    <w:p w:rsidR="00EB4CA3" w:rsidRPr="00E114B2" w:rsidRDefault="00EB4CA3" w:rsidP="00E114B2">
      <w:pPr>
        <w:spacing w:after="160" w:line="360" w:lineRule="auto"/>
        <w:ind w:firstLine="397"/>
        <w:jc w:val="both"/>
        <w:rPr>
          <w:rFonts w:ascii="Times New Roman" w:hAnsi="Times New Roman"/>
          <w:iCs/>
          <w:sz w:val="28"/>
          <w:szCs w:val="28"/>
        </w:rPr>
      </w:pPr>
      <w:r w:rsidRPr="00E114B2">
        <w:rPr>
          <w:rFonts w:ascii="Times New Roman" w:hAnsi="Times New Roman"/>
          <w:iCs/>
          <w:sz w:val="28"/>
          <w:szCs w:val="28"/>
        </w:rPr>
        <w:t xml:space="preserve">Парижский Клуб не очень известен широкой публике, что отчасти связано с проводимой им политикой конфиденциальности: кредиторы стараются не раскрывать информацию, касающуюся их оценки экономического и финансового положения того или иного должника и масштабов предоставляемых льгот по погашению долгов. Решение о том, должна ли такая информация предоставляться третьим сторонам и в каком объеме, принимается самим должником. Тем не менее, за 40 с лишним лет своего существования Клуб стал одним из главных действующих лиц в проведении международной стратегии в области кредитования и обеспечения погашения задолженностей. Указанная стратегия нередко корректируется, но в ее основе по-прежнему лежат два принципа: проведение внутренних реформ и структурной перестройки с предоставлением внешней финансовой помощи в форме новых займов или льготных условий погашения прежних долгов. </w:t>
      </w:r>
    </w:p>
    <w:p w:rsidR="00EB4CA3" w:rsidRPr="00E114B2" w:rsidRDefault="00EB4CA3" w:rsidP="00E114B2">
      <w:pPr>
        <w:spacing w:after="160" w:line="360" w:lineRule="auto"/>
        <w:ind w:firstLine="397"/>
        <w:jc w:val="both"/>
        <w:rPr>
          <w:rFonts w:ascii="Times New Roman" w:hAnsi="Times New Roman"/>
          <w:iCs/>
          <w:sz w:val="28"/>
          <w:szCs w:val="28"/>
        </w:rPr>
      </w:pPr>
      <w:r w:rsidRPr="00E114B2">
        <w:rPr>
          <w:rFonts w:ascii="Times New Roman" w:hAnsi="Times New Roman"/>
          <w:iCs/>
          <w:sz w:val="28"/>
          <w:szCs w:val="28"/>
        </w:rPr>
        <w:t>В 1956 году, как только клуб был организован, первые переговоры с официальными кредиторами в Париже провело правительство Аргентины с целью выработки взаимоприемлемой для пересмотра графиков платежей по гарантированным государством экспортным кредитам. В следующие полтора десятилетия с просьбами о пересмотре графиков платежей в клуб обращались Бразилия, Чили и Турция. Наибольшая активность приходится на последние двадцать лет, когда около 100 стран заключили более двухсот соглашений о реструктурировании долгов на сумму боле 350 млрд. долл.</w:t>
      </w:r>
      <w:r w:rsidRPr="00E114B2">
        <w:rPr>
          <w:rStyle w:val="ac"/>
          <w:rFonts w:ascii="Times New Roman" w:hAnsi="Times New Roman"/>
          <w:iCs/>
          <w:sz w:val="28"/>
          <w:szCs w:val="28"/>
        </w:rPr>
        <w:footnoteReference w:id="1"/>
      </w:r>
      <w:r w:rsidRPr="00E114B2">
        <w:rPr>
          <w:rFonts w:ascii="Times New Roman" w:hAnsi="Times New Roman"/>
          <w:iCs/>
          <w:sz w:val="28"/>
          <w:szCs w:val="28"/>
        </w:rPr>
        <w:t xml:space="preserve"> Свою лепту вносят также и коммерческие банки, значительно сокращая обязательства должников по погашению не гарантированных государством кредитов.</w:t>
      </w:r>
    </w:p>
    <w:p w:rsidR="00EB4CA3" w:rsidRPr="00E114B2" w:rsidRDefault="00EB4CA3" w:rsidP="00E114B2">
      <w:pPr>
        <w:spacing w:after="160" w:line="360" w:lineRule="auto"/>
        <w:ind w:firstLine="397"/>
        <w:jc w:val="both"/>
        <w:rPr>
          <w:rFonts w:ascii="Times New Roman" w:hAnsi="Times New Roman"/>
          <w:iCs/>
          <w:sz w:val="28"/>
          <w:szCs w:val="28"/>
        </w:rPr>
      </w:pPr>
      <w:r w:rsidRPr="00E114B2">
        <w:rPr>
          <w:rFonts w:ascii="Times New Roman" w:hAnsi="Times New Roman"/>
          <w:iCs/>
          <w:sz w:val="28"/>
          <w:szCs w:val="28"/>
        </w:rPr>
        <w:t>Особенность структурной организации Парижского Клуба состоит в том, что он являет собой собрание представителей суверенных государств-кредиторов под председательством высокопоставленного чиновника государственного Казначейства Франции  Франсуа Перье. Будучи созданный не как постоянно действующий орган, а для решения конкретных проблем погашения кредитов отдельным должникам, Клуб руководствуется рядом принципов, например, принципом консенсуса. Некоторые из них периодически пересматриваются.</w:t>
      </w:r>
    </w:p>
    <w:p w:rsidR="00EB4CA3" w:rsidRPr="00E114B2" w:rsidRDefault="00EB4CA3" w:rsidP="00E114B2">
      <w:pPr>
        <w:spacing w:after="160" w:line="360" w:lineRule="auto"/>
        <w:ind w:firstLine="397"/>
        <w:jc w:val="both"/>
        <w:rPr>
          <w:rFonts w:ascii="Times New Roman" w:hAnsi="Times New Roman"/>
          <w:iCs/>
          <w:sz w:val="28"/>
          <w:szCs w:val="28"/>
        </w:rPr>
      </w:pPr>
      <w:r w:rsidRPr="00E114B2">
        <w:rPr>
          <w:rFonts w:ascii="Times New Roman" w:hAnsi="Times New Roman"/>
          <w:iCs/>
          <w:sz w:val="28"/>
          <w:szCs w:val="28"/>
        </w:rPr>
        <w:t>Поскольку Парижский Клуб не имеет фиксированного членства</w:t>
      </w:r>
      <w:r w:rsidR="00BE1ABB" w:rsidRPr="00E114B2">
        <w:rPr>
          <w:rFonts w:ascii="Times New Roman" w:hAnsi="Times New Roman"/>
          <w:iCs/>
          <w:sz w:val="28"/>
          <w:szCs w:val="28"/>
        </w:rPr>
        <w:t>,</w:t>
      </w:r>
      <w:r w:rsidRPr="00E114B2">
        <w:rPr>
          <w:rFonts w:ascii="Times New Roman" w:hAnsi="Times New Roman"/>
          <w:iCs/>
          <w:sz w:val="28"/>
          <w:szCs w:val="28"/>
        </w:rPr>
        <w:t xml:space="preserve"> в переговорном процессе в рамках Клуба может участвовать любое государство-кредитор, являющееся держателем обязательств по долгам, по которым может потребоваться пересмотр условий погашения</w:t>
      </w:r>
      <w:r w:rsidR="00BE1ABB" w:rsidRPr="00E114B2">
        <w:rPr>
          <w:rFonts w:ascii="Times New Roman" w:hAnsi="Times New Roman"/>
          <w:iCs/>
          <w:sz w:val="28"/>
          <w:szCs w:val="28"/>
        </w:rPr>
        <w:t>.</w:t>
      </w:r>
      <w:r w:rsidRPr="00E114B2">
        <w:rPr>
          <w:rFonts w:ascii="Times New Roman" w:hAnsi="Times New Roman"/>
          <w:iCs/>
          <w:sz w:val="28"/>
          <w:szCs w:val="28"/>
        </w:rPr>
        <w:t xml:space="preserve"> Большую часть займов и кредитов развивающиеся страны</w:t>
      </w:r>
      <w:r w:rsidR="00BE1ABB" w:rsidRPr="00E114B2">
        <w:rPr>
          <w:rFonts w:ascii="Times New Roman" w:hAnsi="Times New Roman"/>
          <w:iCs/>
          <w:sz w:val="28"/>
          <w:szCs w:val="28"/>
        </w:rPr>
        <w:t>,</w:t>
      </w:r>
      <w:r w:rsidRPr="00E114B2">
        <w:rPr>
          <w:rFonts w:ascii="Times New Roman" w:hAnsi="Times New Roman"/>
          <w:iCs/>
          <w:sz w:val="28"/>
          <w:szCs w:val="28"/>
        </w:rPr>
        <w:t xml:space="preserve"> а также государства Центральной и Восточной Европы получают от стран-членов Организации экономического сотрудничества и развития (ОЭСР)</w:t>
      </w:r>
      <w:r w:rsidR="00BE1ABB" w:rsidRPr="00E114B2">
        <w:rPr>
          <w:rFonts w:ascii="Times New Roman" w:hAnsi="Times New Roman"/>
          <w:iCs/>
          <w:sz w:val="28"/>
          <w:szCs w:val="28"/>
        </w:rPr>
        <w:t>,</w:t>
      </w:r>
      <w:r w:rsidRPr="00E114B2">
        <w:rPr>
          <w:rFonts w:ascii="Times New Roman" w:hAnsi="Times New Roman"/>
          <w:iCs/>
          <w:sz w:val="28"/>
          <w:szCs w:val="28"/>
        </w:rPr>
        <w:t xml:space="preserve"> поэтому последние почти всегда участвуют в таких переговорах.. Среди других традиционных участников переговоров в Парижском Клубе следует назвать МВФ, Всемирный банк, Конференцию ООН по торговле и развитию (ЮНКТАД) и, естественно, саму страну-должника, обратившуюся с просьбой о пересмотре задолженности. Ряд крупных должников, например Россия и Бразилия, сами предоставляют значительные кредиты другим странам, и их должники также обращаются в Парижский Клуб. Таким кредиторам выгодно решать вопросы уже на многосторонней основе. </w:t>
      </w:r>
    </w:p>
    <w:p w:rsidR="00EB4CA3" w:rsidRPr="00E114B2" w:rsidRDefault="00EB4CA3" w:rsidP="00E114B2">
      <w:pPr>
        <w:spacing w:after="160" w:line="360" w:lineRule="auto"/>
        <w:ind w:firstLine="397"/>
        <w:jc w:val="both"/>
        <w:rPr>
          <w:rFonts w:ascii="Times New Roman" w:hAnsi="Times New Roman"/>
          <w:iCs/>
          <w:sz w:val="28"/>
          <w:szCs w:val="28"/>
        </w:rPr>
      </w:pPr>
      <w:r w:rsidRPr="00E114B2">
        <w:rPr>
          <w:rFonts w:ascii="Times New Roman" w:hAnsi="Times New Roman"/>
          <w:iCs/>
          <w:sz w:val="28"/>
          <w:szCs w:val="28"/>
        </w:rPr>
        <w:t>Многосторонний подход является наиболее эффективным и облегчает работу в административно-организационном плане, так как должник имеет возможность вести переговоры со всеми кредиторами одновременно, а не с каждым в отдельности. Кроме того, кредиторы придают большое значение принципу равенства или равномерного распределения бремени невыплаченных задолженностей. Они хотят быть уверенными в том, что полученные от них льготы в отношении условий погашения долга не использованы для обслуживания долговых обязательств другими кредиторами.</w:t>
      </w:r>
    </w:p>
    <w:p w:rsidR="00EB4CA3" w:rsidRPr="00074659" w:rsidRDefault="00EB4CA3" w:rsidP="00E114B2">
      <w:pPr>
        <w:pStyle w:val="3"/>
        <w:spacing w:after="160" w:line="360" w:lineRule="auto"/>
        <w:ind w:firstLine="397"/>
        <w:jc w:val="center"/>
        <w:rPr>
          <w:bCs w:val="0"/>
          <w:sz w:val="28"/>
          <w:szCs w:val="28"/>
        </w:rPr>
      </w:pPr>
      <w:bookmarkStart w:id="0" w:name="BITSoft"/>
      <w:bookmarkStart w:id="1" w:name="_Toc479348795"/>
      <w:bookmarkStart w:id="2" w:name="_Toc479349248"/>
      <w:bookmarkStart w:id="3" w:name="_Toc512059868"/>
      <w:bookmarkEnd w:id="0"/>
    </w:p>
    <w:p w:rsidR="00074659" w:rsidRPr="00074659" w:rsidRDefault="00074659" w:rsidP="00074659">
      <w:pPr>
        <w:pStyle w:val="3"/>
        <w:spacing w:after="160" w:line="360" w:lineRule="auto"/>
        <w:ind w:firstLine="397"/>
        <w:rPr>
          <w:iCs/>
          <w:sz w:val="28"/>
          <w:szCs w:val="28"/>
        </w:rPr>
      </w:pPr>
      <w:r w:rsidRPr="00074659">
        <w:rPr>
          <w:sz w:val="28"/>
          <w:szCs w:val="28"/>
        </w:rPr>
        <w:t xml:space="preserve"> </w:t>
      </w:r>
      <w:r w:rsidR="00EB4CA3" w:rsidRPr="00074659">
        <w:rPr>
          <w:iCs/>
          <w:sz w:val="28"/>
          <w:szCs w:val="28"/>
        </w:rPr>
        <w:t xml:space="preserve"> </w:t>
      </w:r>
      <w:r>
        <w:rPr>
          <w:iCs/>
          <w:sz w:val="28"/>
          <w:szCs w:val="28"/>
        </w:rPr>
        <w:t xml:space="preserve">2. </w:t>
      </w:r>
      <w:r w:rsidR="00EB4CA3" w:rsidRPr="00074659">
        <w:rPr>
          <w:iCs/>
          <w:sz w:val="28"/>
          <w:szCs w:val="28"/>
        </w:rPr>
        <w:t>Принципы Парижского клуба</w:t>
      </w:r>
      <w:bookmarkEnd w:id="1"/>
      <w:bookmarkEnd w:id="2"/>
      <w:bookmarkEnd w:id="3"/>
      <w:r w:rsidR="00EB4CA3" w:rsidRPr="00074659">
        <w:rPr>
          <w:iCs/>
          <w:sz w:val="28"/>
          <w:szCs w:val="28"/>
        </w:rPr>
        <w:t>.</w:t>
      </w:r>
      <w:bookmarkStart w:id="4" w:name="_Toc512059869"/>
    </w:p>
    <w:p w:rsidR="00EB4CA3" w:rsidRPr="00074659" w:rsidRDefault="00EB4CA3" w:rsidP="00074659">
      <w:pPr>
        <w:pStyle w:val="3"/>
        <w:spacing w:after="160" w:line="360" w:lineRule="auto"/>
        <w:ind w:firstLine="397"/>
        <w:rPr>
          <w:b w:val="0"/>
          <w:bCs w:val="0"/>
          <w:sz w:val="28"/>
          <w:szCs w:val="28"/>
        </w:rPr>
      </w:pPr>
      <w:r w:rsidRPr="00074659">
        <w:rPr>
          <w:b w:val="0"/>
          <w:snapToGrid w:val="0"/>
          <w:sz w:val="28"/>
          <w:szCs w:val="28"/>
        </w:rPr>
        <w:t>В своей работе Парижский клуб руководствуется тремя основными принципами:</w:t>
      </w:r>
      <w:bookmarkEnd w:id="4"/>
      <w:r w:rsidRPr="00074659">
        <w:rPr>
          <w:b w:val="0"/>
          <w:snapToGrid w:val="0"/>
          <w:sz w:val="28"/>
          <w:szCs w:val="28"/>
        </w:rPr>
        <w:t xml:space="preserve"> </w:t>
      </w:r>
    </w:p>
    <w:p w:rsidR="00EB4CA3" w:rsidRPr="00E114B2" w:rsidRDefault="00EB4CA3" w:rsidP="00E114B2">
      <w:pPr>
        <w:pStyle w:val="1"/>
        <w:numPr>
          <w:ilvl w:val="0"/>
          <w:numId w:val="2"/>
        </w:numPr>
        <w:spacing w:before="0" w:after="160" w:line="360" w:lineRule="auto"/>
        <w:ind w:left="0" w:firstLine="397"/>
        <w:jc w:val="both"/>
        <w:rPr>
          <w:rFonts w:ascii="Times New Roman" w:hAnsi="Times New Roman" w:cs="Times New Roman"/>
          <w:b w:val="0"/>
          <w:sz w:val="28"/>
          <w:szCs w:val="28"/>
        </w:rPr>
      </w:pPr>
      <w:bookmarkStart w:id="5" w:name="_Toc512059870"/>
      <w:r w:rsidRPr="00E114B2">
        <w:rPr>
          <w:rFonts w:ascii="Times New Roman" w:hAnsi="Times New Roman" w:cs="Times New Roman"/>
          <w:b w:val="0"/>
          <w:snapToGrid w:val="0"/>
          <w:sz w:val="28"/>
          <w:szCs w:val="28"/>
        </w:rPr>
        <w:t>наличие непосредственной угрозы прекращения платежей,</w:t>
      </w:r>
      <w:bookmarkEnd w:id="5"/>
      <w:r w:rsidRPr="00E114B2">
        <w:rPr>
          <w:rFonts w:ascii="Times New Roman" w:hAnsi="Times New Roman" w:cs="Times New Roman"/>
          <w:b w:val="0"/>
          <w:snapToGrid w:val="0"/>
          <w:sz w:val="28"/>
          <w:szCs w:val="28"/>
        </w:rPr>
        <w:t xml:space="preserve"> </w:t>
      </w:r>
    </w:p>
    <w:p w:rsidR="00EB4CA3" w:rsidRPr="00E114B2" w:rsidRDefault="00EB4CA3" w:rsidP="00E114B2">
      <w:pPr>
        <w:pStyle w:val="1"/>
        <w:numPr>
          <w:ilvl w:val="0"/>
          <w:numId w:val="2"/>
        </w:numPr>
        <w:spacing w:before="0" w:after="160" w:line="360" w:lineRule="auto"/>
        <w:ind w:left="0" w:firstLine="397"/>
        <w:jc w:val="both"/>
        <w:rPr>
          <w:rFonts w:ascii="Times New Roman" w:hAnsi="Times New Roman" w:cs="Times New Roman"/>
          <w:b w:val="0"/>
          <w:sz w:val="28"/>
          <w:szCs w:val="28"/>
        </w:rPr>
      </w:pPr>
      <w:bookmarkStart w:id="6" w:name="_Toc512059871"/>
      <w:r w:rsidRPr="00E114B2">
        <w:rPr>
          <w:rFonts w:ascii="Times New Roman" w:hAnsi="Times New Roman" w:cs="Times New Roman"/>
          <w:b w:val="0"/>
          <w:snapToGrid w:val="0"/>
          <w:sz w:val="28"/>
          <w:szCs w:val="28"/>
        </w:rPr>
        <w:t>обуслов</w:t>
      </w:r>
      <w:r w:rsidRPr="00E114B2">
        <w:rPr>
          <w:rFonts w:ascii="Times New Roman" w:hAnsi="Times New Roman" w:cs="Times New Roman"/>
          <w:b w:val="0"/>
          <w:snapToGrid w:val="0"/>
          <w:sz w:val="28"/>
          <w:szCs w:val="28"/>
        </w:rPr>
        <w:softHyphen/>
        <w:t>ленность реструктуризации долга обязательством должника проводить опреде</w:t>
      </w:r>
      <w:r w:rsidRPr="00E114B2">
        <w:rPr>
          <w:rFonts w:ascii="Times New Roman" w:hAnsi="Times New Roman" w:cs="Times New Roman"/>
          <w:b w:val="0"/>
          <w:snapToGrid w:val="0"/>
          <w:sz w:val="28"/>
          <w:szCs w:val="28"/>
        </w:rPr>
        <w:softHyphen/>
        <w:t>ленную экономическую политику,</w:t>
      </w:r>
      <w:bookmarkEnd w:id="6"/>
      <w:r w:rsidRPr="00E114B2">
        <w:rPr>
          <w:rFonts w:ascii="Times New Roman" w:hAnsi="Times New Roman" w:cs="Times New Roman"/>
          <w:b w:val="0"/>
          <w:snapToGrid w:val="0"/>
          <w:sz w:val="28"/>
          <w:szCs w:val="28"/>
        </w:rPr>
        <w:t xml:space="preserve"> </w:t>
      </w:r>
    </w:p>
    <w:p w:rsidR="00EB4CA3" w:rsidRPr="00E114B2" w:rsidRDefault="00EB4CA3" w:rsidP="00E114B2">
      <w:pPr>
        <w:pStyle w:val="1"/>
        <w:numPr>
          <w:ilvl w:val="0"/>
          <w:numId w:val="2"/>
        </w:numPr>
        <w:spacing w:before="0" w:after="160" w:line="360" w:lineRule="auto"/>
        <w:ind w:left="0" w:firstLine="397"/>
        <w:jc w:val="both"/>
        <w:rPr>
          <w:rFonts w:ascii="Times New Roman" w:hAnsi="Times New Roman" w:cs="Times New Roman"/>
          <w:b w:val="0"/>
          <w:sz w:val="28"/>
          <w:szCs w:val="28"/>
        </w:rPr>
      </w:pPr>
      <w:r w:rsidRPr="00E114B2">
        <w:rPr>
          <w:rFonts w:ascii="Times New Roman" w:hAnsi="Times New Roman" w:cs="Times New Roman"/>
          <w:b w:val="0"/>
          <w:snapToGrid w:val="0"/>
          <w:sz w:val="28"/>
          <w:szCs w:val="28"/>
        </w:rPr>
        <w:t xml:space="preserve"> </w:t>
      </w:r>
      <w:bookmarkStart w:id="7" w:name="_Toc512059872"/>
      <w:r w:rsidRPr="00E114B2">
        <w:rPr>
          <w:rFonts w:ascii="Times New Roman" w:hAnsi="Times New Roman" w:cs="Times New Roman"/>
          <w:b w:val="0"/>
          <w:snapToGrid w:val="0"/>
          <w:sz w:val="28"/>
          <w:szCs w:val="28"/>
        </w:rPr>
        <w:t>равномерное распределение бремени невы</w:t>
      </w:r>
      <w:r w:rsidRPr="00E114B2">
        <w:rPr>
          <w:rFonts w:ascii="Times New Roman" w:hAnsi="Times New Roman" w:cs="Times New Roman"/>
          <w:b w:val="0"/>
          <w:snapToGrid w:val="0"/>
          <w:sz w:val="28"/>
          <w:szCs w:val="28"/>
        </w:rPr>
        <w:softHyphen/>
        <w:t>плаченных долгов среди кредиторов.</w:t>
      </w:r>
      <w:bookmarkEnd w:id="7"/>
      <w:r w:rsidRPr="00E114B2">
        <w:rPr>
          <w:rFonts w:ascii="Times New Roman" w:hAnsi="Times New Roman" w:cs="Times New Roman"/>
          <w:b w:val="0"/>
          <w:snapToGrid w:val="0"/>
          <w:sz w:val="28"/>
          <w:szCs w:val="28"/>
        </w:rPr>
        <w:t xml:space="preserve"> </w:t>
      </w:r>
    </w:p>
    <w:p w:rsidR="00EB4CA3" w:rsidRPr="00E114B2" w:rsidRDefault="00EB4CA3" w:rsidP="00E114B2">
      <w:pPr>
        <w:pStyle w:val="1"/>
        <w:spacing w:after="160" w:line="360" w:lineRule="auto"/>
        <w:ind w:firstLine="397"/>
        <w:jc w:val="both"/>
        <w:rPr>
          <w:rFonts w:ascii="Times New Roman" w:hAnsi="Times New Roman" w:cs="Times New Roman"/>
          <w:b w:val="0"/>
          <w:sz w:val="28"/>
          <w:szCs w:val="28"/>
        </w:rPr>
      </w:pPr>
      <w:bookmarkStart w:id="8" w:name="_Toc512059873"/>
      <w:r w:rsidRPr="00E114B2">
        <w:rPr>
          <w:rFonts w:ascii="Times New Roman" w:hAnsi="Times New Roman" w:cs="Times New Roman"/>
          <w:b w:val="0"/>
          <w:snapToGrid w:val="0"/>
          <w:sz w:val="28"/>
          <w:szCs w:val="28"/>
        </w:rPr>
        <w:t>Первые два принципа — это условия, ко</w:t>
      </w:r>
      <w:r w:rsidRPr="00E114B2">
        <w:rPr>
          <w:rFonts w:ascii="Times New Roman" w:hAnsi="Times New Roman" w:cs="Times New Roman"/>
          <w:b w:val="0"/>
          <w:snapToGrid w:val="0"/>
          <w:sz w:val="28"/>
          <w:szCs w:val="28"/>
        </w:rPr>
        <w:softHyphen/>
        <w:t>торые страна-должник обязана выполнить, прежде чем вопрос о пересмотре старых условий погашения кредита может быть рассмотрен Парижским клу</w:t>
      </w:r>
      <w:r w:rsidRPr="00E114B2">
        <w:rPr>
          <w:rFonts w:ascii="Times New Roman" w:hAnsi="Times New Roman" w:cs="Times New Roman"/>
          <w:b w:val="0"/>
          <w:snapToGrid w:val="0"/>
          <w:sz w:val="28"/>
          <w:szCs w:val="28"/>
        </w:rPr>
        <w:softHyphen/>
        <w:t>бом. Третий принцип относится к позиции кредиторов и не является обязатель</w:t>
      </w:r>
      <w:r w:rsidRPr="00E114B2">
        <w:rPr>
          <w:rFonts w:ascii="Times New Roman" w:hAnsi="Times New Roman" w:cs="Times New Roman"/>
          <w:b w:val="0"/>
          <w:snapToGrid w:val="0"/>
          <w:sz w:val="28"/>
          <w:szCs w:val="28"/>
        </w:rPr>
        <w:softHyphen/>
        <w:t>ным: он гласит, что в распределении между собой бремени проблем, связанных с пересмотром условий погашения кредитов, кредиторы должны действовать сообща и координировать свои действия и требования.</w:t>
      </w:r>
      <w:bookmarkStart w:id="9" w:name="_Toc479348794"/>
      <w:bookmarkStart w:id="10" w:name="_Toc479349247"/>
      <w:r w:rsidRPr="00E114B2">
        <w:rPr>
          <w:rFonts w:ascii="Times New Roman" w:hAnsi="Times New Roman" w:cs="Times New Roman"/>
          <w:b w:val="0"/>
          <w:sz w:val="28"/>
          <w:szCs w:val="28"/>
        </w:rPr>
        <w:t xml:space="preserve"> Россия и международные клубы кредиторов</w:t>
      </w:r>
      <w:bookmarkEnd w:id="9"/>
      <w:bookmarkEnd w:id="10"/>
      <w:r w:rsidRPr="00E114B2">
        <w:rPr>
          <w:rFonts w:ascii="Times New Roman" w:hAnsi="Times New Roman" w:cs="Times New Roman"/>
          <w:b w:val="0"/>
          <w:sz w:val="28"/>
          <w:szCs w:val="28"/>
        </w:rPr>
        <w:t>.</w:t>
      </w:r>
      <w:bookmarkEnd w:id="8"/>
    </w:p>
    <w:p w:rsidR="00074659" w:rsidRDefault="00074659" w:rsidP="00074659">
      <w:pPr>
        <w:pStyle w:val="aa"/>
        <w:spacing w:after="160"/>
        <w:ind w:firstLine="0"/>
        <w:jc w:val="left"/>
        <w:rPr>
          <w:rFonts w:eastAsia="Calibri"/>
          <w:b w:val="0"/>
          <w:iCs w:val="0"/>
          <w:snapToGrid/>
          <w:sz w:val="28"/>
          <w:szCs w:val="28"/>
          <w:lang w:eastAsia="en-US"/>
        </w:rPr>
      </w:pPr>
    </w:p>
    <w:p w:rsidR="00EB4CA3" w:rsidRPr="00074659" w:rsidRDefault="00EB4CA3" w:rsidP="00074659">
      <w:pPr>
        <w:pStyle w:val="aa"/>
        <w:numPr>
          <w:ilvl w:val="0"/>
          <w:numId w:val="10"/>
        </w:numPr>
        <w:spacing w:after="160"/>
        <w:jc w:val="left"/>
        <w:rPr>
          <w:sz w:val="28"/>
          <w:szCs w:val="28"/>
        </w:rPr>
      </w:pPr>
      <w:r w:rsidRPr="00074659">
        <w:rPr>
          <w:sz w:val="28"/>
          <w:szCs w:val="28"/>
        </w:rPr>
        <w:t>Наличие непосредственной угрозы прекращения платежей по по</w:t>
      </w:r>
      <w:r w:rsidRPr="00074659">
        <w:rPr>
          <w:sz w:val="28"/>
          <w:szCs w:val="28"/>
        </w:rPr>
        <w:softHyphen/>
        <w:t>гашению задолженности.</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iCs/>
          <w:snapToGrid w:val="0"/>
          <w:sz w:val="28"/>
          <w:szCs w:val="28"/>
        </w:rPr>
        <w:t>Для того чтобы условия погашения кредита могли</w:t>
      </w:r>
      <w:r w:rsidRPr="00E114B2">
        <w:rPr>
          <w:rFonts w:ascii="Times New Roman" w:hAnsi="Times New Roman"/>
          <w:snapToGrid w:val="0"/>
          <w:sz w:val="28"/>
          <w:szCs w:val="28"/>
        </w:rPr>
        <w:t xml:space="preserve"> быть пересмотрены, должнику следует доказать, что без этого он не в состоя</w:t>
      </w:r>
      <w:r w:rsidRPr="00E114B2">
        <w:rPr>
          <w:rFonts w:ascii="Times New Roman" w:hAnsi="Times New Roman"/>
          <w:snapToGrid w:val="0"/>
          <w:sz w:val="28"/>
          <w:szCs w:val="28"/>
        </w:rPr>
        <w:softHyphen/>
        <w:t>нии выполнить свои обязательства по выплате внешнего долга. Как правило, наличие крупных задолженностей по платежам в погашение внешних кредитов является для Парижского клуба достаточным доказательством того, что эти платежи вскоре будут прекращены. Кроме того, Парижский клуб может про</w:t>
      </w:r>
      <w:r w:rsidRPr="00E114B2">
        <w:rPr>
          <w:rFonts w:ascii="Times New Roman" w:hAnsi="Times New Roman"/>
          <w:snapToGrid w:val="0"/>
          <w:sz w:val="28"/>
          <w:szCs w:val="28"/>
        </w:rPr>
        <w:softHyphen/>
        <w:t>анализировать степень серьезности проблем данной страны с помощью про</w:t>
      </w:r>
      <w:r w:rsidRPr="00E114B2">
        <w:rPr>
          <w:rFonts w:ascii="Times New Roman" w:hAnsi="Times New Roman"/>
          <w:snapToGrid w:val="0"/>
          <w:sz w:val="28"/>
          <w:szCs w:val="28"/>
        </w:rPr>
        <w:softHyphen/>
        <w:t>гноза МВФ о состоянии платежного баланса страны на будущий год.</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Такие договорные обязательства по платежам, как правило, относятся к кредитам или особым финансовым условиям, предоставленным либо непосред</w:t>
      </w:r>
      <w:r w:rsidRPr="00E114B2">
        <w:rPr>
          <w:rFonts w:ascii="Times New Roman" w:hAnsi="Times New Roman"/>
          <w:snapToGrid w:val="0"/>
          <w:sz w:val="28"/>
          <w:szCs w:val="28"/>
        </w:rPr>
        <w:softHyphen/>
        <w:t>ственно правительству страны-должника, либо его уполномоченным учрежде</w:t>
      </w:r>
      <w:r w:rsidRPr="00E114B2">
        <w:rPr>
          <w:rFonts w:ascii="Times New Roman" w:hAnsi="Times New Roman"/>
          <w:snapToGrid w:val="0"/>
          <w:sz w:val="28"/>
          <w:szCs w:val="28"/>
        </w:rPr>
        <w:softHyphen/>
        <w:t>ниям и ведомствам (долг государственного сектора), либо частным юридиче</w:t>
      </w:r>
      <w:r w:rsidRPr="00E114B2">
        <w:rPr>
          <w:rFonts w:ascii="Times New Roman" w:hAnsi="Times New Roman"/>
          <w:snapToGrid w:val="0"/>
          <w:sz w:val="28"/>
          <w:szCs w:val="28"/>
        </w:rPr>
        <w:softHyphen/>
        <w:t>ским лицам, если они поместили сумму в местной валюте, равную сумме за</w:t>
      </w:r>
      <w:r w:rsidRPr="00E114B2">
        <w:rPr>
          <w:rFonts w:ascii="Times New Roman" w:hAnsi="Times New Roman"/>
          <w:snapToGrid w:val="0"/>
          <w:sz w:val="28"/>
          <w:szCs w:val="28"/>
        </w:rPr>
        <w:softHyphen/>
        <w:t>долженности, в отечественный коммерческий банк или в центральный банк данной строены, и перевод средств иностранному кредитору в конвертируемой валюте не был осуществлен из-за нехватки иностранной валюты (долг частного сектора).</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Неспособность частного должника привлечь достаточные средства в на</w:t>
      </w:r>
      <w:r w:rsidRPr="00E114B2">
        <w:rPr>
          <w:rFonts w:ascii="Times New Roman" w:hAnsi="Times New Roman"/>
          <w:snapToGrid w:val="0"/>
          <w:sz w:val="28"/>
          <w:szCs w:val="28"/>
        </w:rPr>
        <w:softHyphen/>
        <w:t>циональной валюте для приобретения необходимой суммы в иностранной ва</w:t>
      </w:r>
      <w:r w:rsidRPr="00E114B2">
        <w:rPr>
          <w:rFonts w:ascii="Times New Roman" w:hAnsi="Times New Roman"/>
          <w:snapToGrid w:val="0"/>
          <w:sz w:val="28"/>
          <w:szCs w:val="28"/>
        </w:rPr>
        <w:softHyphen/>
        <w:t>люте (чтобы потом выплатить долг иностранному кредитору) не считается на</w:t>
      </w:r>
      <w:r w:rsidRPr="00E114B2">
        <w:rPr>
          <w:rFonts w:ascii="Times New Roman" w:hAnsi="Times New Roman"/>
          <w:snapToGrid w:val="0"/>
          <w:sz w:val="28"/>
          <w:szCs w:val="28"/>
        </w:rPr>
        <w:softHyphen/>
        <w:t>личием непосредственной угрозы прекращения выплат по погашению задол</w:t>
      </w:r>
      <w:r w:rsidRPr="00E114B2">
        <w:rPr>
          <w:rFonts w:ascii="Times New Roman" w:hAnsi="Times New Roman"/>
          <w:snapToGrid w:val="0"/>
          <w:sz w:val="28"/>
          <w:szCs w:val="28"/>
        </w:rPr>
        <w:softHyphen/>
        <w:t>женности. Такая ситуация представляет собой реализацию коммерческого риска и не влечет никакой ответственности со стороны государства.</w:t>
      </w:r>
    </w:p>
    <w:p w:rsidR="00074659" w:rsidRDefault="00074659" w:rsidP="00074659">
      <w:pPr>
        <w:pStyle w:val="aa"/>
        <w:spacing w:after="160"/>
        <w:ind w:firstLine="0"/>
        <w:jc w:val="left"/>
        <w:rPr>
          <w:b w:val="0"/>
          <w:sz w:val="28"/>
          <w:szCs w:val="28"/>
        </w:rPr>
      </w:pPr>
    </w:p>
    <w:p w:rsidR="00EB4CA3" w:rsidRPr="00074659" w:rsidRDefault="00EB4CA3" w:rsidP="00074659">
      <w:pPr>
        <w:pStyle w:val="aa"/>
        <w:spacing w:after="160"/>
        <w:ind w:firstLine="0"/>
        <w:jc w:val="left"/>
        <w:rPr>
          <w:b w:val="0"/>
          <w:sz w:val="28"/>
          <w:szCs w:val="28"/>
        </w:rPr>
      </w:pPr>
      <w:r w:rsidRPr="00074659">
        <w:rPr>
          <w:sz w:val="28"/>
          <w:szCs w:val="28"/>
        </w:rPr>
        <w:t>Условия погашения для должников.</w:t>
      </w:r>
      <w:r w:rsidR="00074659" w:rsidRPr="00074659">
        <w:rPr>
          <w:b w:val="0"/>
          <w:sz w:val="28"/>
          <w:szCs w:val="28"/>
        </w:rPr>
        <w:t xml:space="preserve"> </w:t>
      </w:r>
      <w:r w:rsidRPr="00074659">
        <w:rPr>
          <w:b w:val="0"/>
          <w:sz w:val="28"/>
          <w:szCs w:val="28"/>
        </w:rPr>
        <w:t xml:space="preserve"> Смягчение условий погашения задолженности путем отсрочки платежей направлено на то, чтобы должнику восстановить кредитоспособность через осуществление всеобъемлющих ре</w:t>
      </w:r>
      <w:r w:rsidRPr="00074659">
        <w:rPr>
          <w:b w:val="0"/>
          <w:sz w:val="28"/>
          <w:szCs w:val="28"/>
        </w:rPr>
        <w:softHyphen/>
        <w:t>форм и преобразований. Поэтому государства-кредиторы идут на пересмотр графиков погашения задолженностей лишь при условии принятия странами-должниками программ макроэкономических преобразований, финансируемых при помощи дополнительных ссуд от МВФ. Данному факту государства-креди</w:t>
      </w:r>
      <w:r w:rsidRPr="00074659">
        <w:rPr>
          <w:b w:val="0"/>
          <w:sz w:val="28"/>
          <w:szCs w:val="28"/>
        </w:rPr>
        <w:softHyphen/>
        <w:t>торы придают большое значение. Обычно, в согласованном протоколе о пере</w:t>
      </w:r>
      <w:r w:rsidRPr="00074659">
        <w:rPr>
          <w:b w:val="0"/>
          <w:sz w:val="28"/>
          <w:szCs w:val="28"/>
        </w:rPr>
        <w:softHyphen/>
        <w:t>смотре условий погашения задолженности содержится такое замечание: «По</w:t>
      </w:r>
      <w:r w:rsidRPr="00074659">
        <w:rPr>
          <w:b w:val="0"/>
          <w:sz w:val="28"/>
          <w:szCs w:val="28"/>
        </w:rPr>
        <w:softHyphen/>
        <w:t>ложения настоящего протокола сохраняют силу до тех пор, пока Республика Х имеет договоренность с Международным валютным фондом о дополни</w:t>
      </w:r>
      <w:r w:rsidRPr="00074659">
        <w:rPr>
          <w:b w:val="0"/>
          <w:sz w:val="28"/>
          <w:szCs w:val="28"/>
        </w:rPr>
        <w:softHyphen/>
        <w:t>тельных ссудах».</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У должников, испытывающих финансовые трудности, зачастую накапли</w:t>
      </w:r>
      <w:r w:rsidRPr="00E114B2">
        <w:rPr>
          <w:rFonts w:ascii="Times New Roman" w:hAnsi="Times New Roman"/>
          <w:snapToGrid w:val="0"/>
          <w:sz w:val="28"/>
          <w:szCs w:val="28"/>
        </w:rPr>
        <w:softHyphen/>
        <w:t>ваются большие суммы неплатежей по погашению задолженности не только перед официальными и частными кредиторами, но и перед МВФ. Устав МВФ запрещает предоставлять таким странам новые кредиты и ссуды и, следова</w:t>
      </w:r>
      <w:r w:rsidRPr="00E114B2">
        <w:rPr>
          <w:rFonts w:ascii="Times New Roman" w:hAnsi="Times New Roman"/>
          <w:snapToGrid w:val="0"/>
          <w:sz w:val="28"/>
          <w:szCs w:val="28"/>
        </w:rPr>
        <w:softHyphen/>
        <w:t>тельно, заключать с ними соответствующие дополнительные договоренности. А это, в свою очередь, лишает страны-кредиторы Парижского клуба возможно</w:t>
      </w:r>
      <w:r w:rsidRPr="00E114B2">
        <w:rPr>
          <w:rFonts w:ascii="Times New Roman" w:hAnsi="Times New Roman"/>
          <w:snapToGrid w:val="0"/>
          <w:sz w:val="28"/>
          <w:szCs w:val="28"/>
        </w:rPr>
        <w:softHyphen/>
        <w:t>сти урегулировать финансовые отношения с такими странами.</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Чтобы вырваться из этого заколдованного круга, Парижский клуб разра</w:t>
      </w:r>
      <w:r w:rsidRPr="00E114B2">
        <w:rPr>
          <w:rFonts w:ascii="Times New Roman" w:hAnsi="Times New Roman"/>
          <w:snapToGrid w:val="0"/>
          <w:sz w:val="28"/>
          <w:szCs w:val="28"/>
        </w:rPr>
        <w:softHyphen/>
        <w:t>ботал специальную стратегию, согласно которой страна-должник должна осу</w:t>
      </w:r>
      <w:r w:rsidRPr="00E114B2">
        <w:rPr>
          <w:rFonts w:ascii="Times New Roman" w:hAnsi="Times New Roman"/>
          <w:snapToGrid w:val="0"/>
          <w:sz w:val="28"/>
          <w:szCs w:val="28"/>
        </w:rPr>
        <w:softHyphen/>
        <w:t>ществлять программу макроэкономических преобразований в соответствии с требованиями, которые предъявляются к получателям дополнительных ссуд от МВФ. По мере успешного внедрения такой программы страна постепенно за</w:t>
      </w:r>
      <w:r w:rsidRPr="00E114B2">
        <w:rPr>
          <w:rFonts w:ascii="Times New Roman" w:hAnsi="Times New Roman"/>
          <w:snapToGrid w:val="0"/>
          <w:sz w:val="28"/>
          <w:szCs w:val="28"/>
        </w:rPr>
        <w:softHyphen/>
        <w:t>воевывает право на получение финансовой помощи Фонда. И тогда эти права используются для погашения имеющихся задолженностей. К моменту заверше</w:t>
      </w:r>
      <w:r w:rsidRPr="00E114B2">
        <w:rPr>
          <w:rFonts w:ascii="Times New Roman" w:hAnsi="Times New Roman"/>
          <w:snapToGrid w:val="0"/>
          <w:sz w:val="28"/>
          <w:szCs w:val="28"/>
        </w:rPr>
        <w:softHyphen/>
        <w:t>ния указанной программы страна-должник должна полностью рассчитаться с долгами и приобрести право на получение кредитов от МВФ в обычном по</w:t>
      </w:r>
      <w:r w:rsidRPr="00E114B2">
        <w:rPr>
          <w:rFonts w:ascii="Times New Roman" w:hAnsi="Times New Roman"/>
          <w:snapToGrid w:val="0"/>
          <w:sz w:val="28"/>
          <w:szCs w:val="28"/>
        </w:rPr>
        <w:softHyphen/>
        <w:t>рядке.</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Обусловленность кредитов обязательствам должников проводить опреде</w:t>
      </w:r>
      <w:r w:rsidRPr="00E114B2">
        <w:rPr>
          <w:rFonts w:ascii="Times New Roman" w:hAnsi="Times New Roman"/>
          <w:snapToGrid w:val="0"/>
          <w:sz w:val="28"/>
          <w:szCs w:val="28"/>
        </w:rPr>
        <w:softHyphen/>
        <w:t>ленную экономическую политику не является строгим юридическим термином. Определения этого принципа нет даже в Договорах о Международном валют</w:t>
      </w:r>
      <w:r w:rsidRPr="00E114B2">
        <w:rPr>
          <w:rFonts w:ascii="Times New Roman" w:hAnsi="Times New Roman"/>
          <w:snapToGrid w:val="0"/>
          <w:sz w:val="28"/>
          <w:szCs w:val="28"/>
        </w:rPr>
        <w:softHyphen/>
        <w:t>ном фонде и о Всемирном банке. Некоторые страны-должники утверждают, что обусловленность кредитов МВФ обязательством проводить определенную эко</w:t>
      </w:r>
      <w:r w:rsidRPr="00E114B2">
        <w:rPr>
          <w:rFonts w:ascii="Times New Roman" w:hAnsi="Times New Roman"/>
          <w:snapToGrid w:val="0"/>
          <w:sz w:val="28"/>
          <w:szCs w:val="28"/>
        </w:rPr>
        <w:softHyphen/>
        <w:t>номическую политику лишь усугубляет экономические трудности. Почему они так считают?</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 xml:space="preserve">План преобразований МВФ, который излагается в письме-обязательстве страны-заемщика, включает в себя, как правило, следующие требования: </w:t>
      </w:r>
    </w:p>
    <w:p w:rsidR="00EB4CA3" w:rsidRPr="00E114B2" w:rsidRDefault="00EB4CA3" w:rsidP="00E114B2">
      <w:pPr>
        <w:widowControl w:val="0"/>
        <w:numPr>
          <w:ilvl w:val="0"/>
          <w:numId w:val="3"/>
        </w:numPr>
        <w:spacing w:after="160" w:line="360" w:lineRule="auto"/>
        <w:ind w:left="0" w:firstLine="397"/>
        <w:jc w:val="both"/>
        <w:rPr>
          <w:rFonts w:ascii="Times New Roman" w:hAnsi="Times New Roman"/>
          <w:iCs/>
          <w:snapToGrid w:val="0"/>
          <w:sz w:val="28"/>
          <w:szCs w:val="28"/>
        </w:rPr>
      </w:pPr>
      <w:r w:rsidRPr="00E114B2">
        <w:rPr>
          <w:rFonts w:ascii="Times New Roman" w:hAnsi="Times New Roman"/>
          <w:iCs/>
          <w:snapToGrid w:val="0"/>
          <w:sz w:val="28"/>
          <w:szCs w:val="28"/>
        </w:rPr>
        <w:t>огра</w:t>
      </w:r>
      <w:r w:rsidRPr="00E114B2">
        <w:rPr>
          <w:rFonts w:ascii="Times New Roman" w:hAnsi="Times New Roman"/>
          <w:iCs/>
          <w:snapToGrid w:val="0"/>
          <w:sz w:val="28"/>
          <w:szCs w:val="28"/>
        </w:rPr>
        <w:softHyphen/>
        <w:t xml:space="preserve">ничение роста денежной массы, </w:t>
      </w:r>
    </w:p>
    <w:p w:rsidR="00EB4CA3" w:rsidRPr="00E114B2" w:rsidRDefault="00EB4CA3" w:rsidP="00E114B2">
      <w:pPr>
        <w:widowControl w:val="0"/>
        <w:numPr>
          <w:ilvl w:val="0"/>
          <w:numId w:val="3"/>
        </w:numPr>
        <w:spacing w:after="160" w:line="360" w:lineRule="auto"/>
        <w:ind w:left="0" w:firstLine="397"/>
        <w:jc w:val="both"/>
        <w:rPr>
          <w:rFonts w:ascii="Times New Roman" w:hAnsi="Times New Roman"/>
          <w:iCs/>
          <w:snapToGrid w:val="0"/>
          <w:sz w:val="28"/>
          <w:szCs w:val="28"/>
        </w:rPr>
      </w:pPr>
      <w:r w:rsidRPr="00E114B2">
        <w:rPr>
          <w:rFonts w:ascii="Times New Roman" w:hAnsi="Times New Roman"/>
          <w:iCs/>
          <w:snapToGrid w:val="0"/>
          <w:sz w:val="28"/>
          <w:szCs w:val="28"/>
        </w:rPr>
        <w:t xml:space="preserve">сокращение дефицита государственного бюджета, </w:t>
      </w:r>
    </w:p>
    <w:p w:rsidR="00EB4CA3" w:rsidRPr="00E114B2" w:rsidRDefault="00EB4CA3" w:rsidP="00E114B2">
      <w:pPr>
        <w:widowControl w:val="0"/>
        <w:numPr>
          <w:ilvl w:val="0"/>
          <w:numId w:val="3"/>
        </w:numPr>
        <w:spacing w:after="160" w:line="360" w:lineRule="auto"/>
        <w:ind w:left="0" w:firstLine="397"/>
        <w:jc w:val="both"/>
        <w:rPr>
          <w:rFonts w:ascii="Times New Roman" w:hAnsi="Times New Roman"/>
          <w:iCs/>
          <w:snapToGrid w:val="0"/>
          <w:sz w:val="28"/>
          <w:szCs w:val="28"/>
        </w:rPr>
      </w:pPr>
      <w:r w:rsidRPr="00E114B2">
        <w:rPr>
          <w:rFonts w:ascii="Times New Roman" w:hAnsi="Times New Roman"/>
          <w:iCs/>
          <w:snapToGrid w:val="0"/>
          <w:sz w:val="28"/>
          <w:szCs w:val="28"/>
        </w:rPr>
        <w:t>контроль над предоставлением кредитов, совершенствование по</w:t>
      </w:r>
      <w:r w:rsidRPr="00E114B2">
        <w:rPr>
          <w:rFonts w:ascii="Times New Roman" w:hAnsi="Times New Roman"/>
          <w:iCs/>
          <w:snapToGrid w:val="0"/>
          <w:sz w:val="28"/>
          <w:szCs w:val="28"/>
        </w:rPr>
        <w:softHyphen/>
        <w:t>литики обменного курса национальной валюты (речь идет об устранении ис</w:t>
      </w:r>
      <w:r w:rsidRPr="00E114B2">
        <w:rPr>
          <w:rFonts w:ascii="Times New Roman" w:hAnsi="Times New Roman"/>
          <w:iCs/>
          <w:snapToGrid w:val="0"/>
          <w:sz w:val="28"/>
          <w:szCs w:val="28"/>
        </w:rPr>
        <w:softHyphen/>
        <w:t>кусственного завышения курса путем девальвации),</w:t>
      </w:r>
    </w:p>
    <w:p w:rsidR="00EB4CA3" w:rsidRPr="00E114B2" w:rsidRDefault="00EB4CA3" w:rsidP="00E114B2">
      <w:pPr>
        <w:widowControl w:val="0"/>
        <w:numPr>
          <w:ilvl w:val="0"/>
          <w:numId w:val="3"/>
        </w:numPr>
        <w:spacing w:after="160" w:line="360" w:lineRule="auto"/>
        <w:ind w:left="0" w:firstLine="397"/>
        <w:jc w:val="both"/>
        <w:rPr>
          <w:rFonts w:ascii="Times New Roman" w:hAnsi="Times New Roman"/>
          <w:iCs/>
          <w:snapToGrid w:val="0"/>
          <w:sz w:val="28"/>
          <w:szCs w:val="28"/>
        </w:rPr>
      </w:pPr>
      <w:r w:rsidRPr="00E114B2">
        <w:rPr>
          <w:rFonts w:ascii="Times New Roman" w:hAnsi="Times New Roman"/>
          <w:iCs/>
          <w:snapToGrid w:val="0"/>
          <w:sz w:val="28"/>
          <w:szCs w:val="28"/>
        </w:rPr>
        <w:t xml:space="preserve"> устранение контроля над ценами, совершенствование торгового баланса,</w:t>
      </w:r>
    </w:p>
    <w:p w:rsidR="00EB4CA3" w:rsidRPr="00E114B2" w:rsidRDefault="00EB4CA3" w:rsidP="00E114B2">
      <w:pPr>
        <w:widowControl w:val="0"/>
        <w:numPr>
          <w:ilvl w:val="0"/>
          <w:numId w:val="3"/>
        </w:numPr>
        <w:spacing w:after="160" w:line="360" w:lineRule="auto"/>
        <w:ind w:left="0" w:firstLine="397"/>
        <w:jc w:val="both"/>
        <w:rPr>
          <w:rFonts w:ascii="Times New Roman" w:hAnsi="Times New Roman"/>
          <w:snapToGrid w:val="0"/>
          <w:sz w:val="28"/>
          <w:szCs w:val="28"/>
        </w:rPr>
      </w:pPr>
      <w:r w:rsidRPr="00E114B2">
        <w:rPr>
          <w:rFonts w:ascii="Times New Roman" w:hAnsi="Times New Roman"/>
          <w:iCs/>
          <w:snapToGrid w:val="0"/>
          <w:sz w:val="28"/>
          <w:szCs w:val="28"/>
        </w:rPr>
        <w:t>ограничение вмеша</w:t>
      </w:r>
      <w:r w:rsidRPr="00E114B2">
        <w:rPr>
          <w:rFonts w:ascii="Times New Roman" w:hAnsi="Times New Roman"/>
          <w:iCs/>
          <w:snapToGrid w:val="0"/>
          <w:sz w:val="28"/>
          <w:szCs w:val="28"/>
        </w:rPr>
        <w:softHyphen/>
        <w:t>тельства государства в экономику.</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Однако в практическом плане программы преобразований МВФ связаны с сокращением расходов на социальные нужды (образование, здравоохранение и т.п.) и отменой государственных дотаций на производство продуктов питания и других товаров и услуг первой необходимости. Выполнение таких программ во многих случаях приводило к беспорядкам и политической нестабильности, так что при осуществлении подобных планов стабилизации правительство страны-должника нередко вынужденно прибегать к репрессивным мерам про</w:t>
      </w:r>
      <w:r w:rsidRPr="00E114B2">
        <w:rPr>
          <w:rFonts w:ascii="Times New Roman" w:hAnsi="Times New Roman"/>
          <w:snapToGrid w:val="0"/>
          <w:sz w:val="28"/>
          <w:szCs w:val="28"/>
        </w:rPr>
        <w:softHyphen/>
        <w:t>тив собственного народа.</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Бывают и исключения из этого правила: если страна-должник не является членом МВФ, она обсуждает необходимые преобразования непосредственно с кредиторами. Как правило, страны-кредиторы направляют в эту страну группу экспертом для оценки, реальной экономической обстановки. Такие группы были направлены в 1994 году в Польшу и Мозамбик до того, как эти государ</w:t>
      </w:r>
      <w:r w:rsidRPr="00E114B2">
        <w:rPr>
          <w:rFonts w:ascii="Times New Roman" w:hAnsi="Times New Roman"/>
          <w:snapToGrid w:val="0"/>
          <w:sz w:val="28"/>
          <w:szCs w:val="28"/>
        </w:rPr>
        <w:softHyphen/>
        <w:t>ства вступили в МВФ. Такой же подход был принят и в отношении Кубы, а эта страна не является членом МВФ. Кроме того, кредиторы утверждают, что страны-должники неохотно идут на такие условия; ведь в отличие от МВФ Па</w:t>
      </w:r>
      <w:r w:rsidRPr="00E114B2">
        <w:rPr>
          <w:rFonts w:ascii="Times New Roman" w:hAnsi="Times New Roman"/>
          <w:snapToGrid w:val="0"/>
          <w:sz w:val="28"/>
          <w:szCs w:val="28"/>
        </w:rPr>
        <w:softHyphen/>
        <w:t>рижский клуб не в состоянии предоставить новые кредиты в качестве стимула к проведению экономических реформ.</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p>
    <w:p w:rsidR="00EB4CA3" w:rsidRPr="00074659" w:rsidRDefault="00074659" w:rsidP="00E114B2">
      <w:pPr>
        <w:pStyle w:val="21"/>
        <w:spacing w:after="160"/>
        <w:ind w:firstLine="397"/>
        <w:rPr>
          <w:i w:val="0"/>
          <w:sz w:val="28"/>
          <w:szCs w:val="28"/>
        </w:rPr>
      </w:pPr>
      <w:r w:rsidRPr="00074659">
        <w:rPr>
          <w:i w:val="0"/>
          <w:iCs/>
          <w:sz w:val="28"/>
          <w:szCs w:val="28"/>
        </w:rPr>
        <w:t>4.</w:t>
      </w:r>
      <w:r w:rsidR="00EB4CA3" w:rsidRPr="00074659">
        <w:rPr>
          <w:i w:val="0"/>
          <w:iCs/>
          <w:sz w:val="28"/>
          <w:szCs w:val="28"/>
        </w:rPr>
        <w:t xml:space="preserve">  Равномерное распределение бремени непогашенных долговых обяза</w:t>
      </w:r>
      <w:r w:rsidR="00EB4CA3" w:rsidRPr="00074659">
        <w:rPr>
          <w:i w:val="0"/>
          <w:iCs/>
          <w:sz w:val="28"/>
          <w:szCs w:val="28"/>
        </w:rPr>
        <w:softHyphen/>
        <w:t>тельств среди кредиторов</w:t>
      </w:r>
      <w:r w:rsidR="00EB4CA3" w:rsidRPr="00074659">
        <w:rPr>
          <w:i w:val="0"/>
          <w:sz w:val="28"/>
          <w:szCs w:val="28"/>
        </w:rPr>
        <w:t>.</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Данное правило называют еще принципом равных условий. Оно обеспечивает равномерное распределение среди кредиторов бре</w:t>
      </w:r>
      <w:r w:rsidRPr="00E114B2">
        <w:rPr>
          <w:rFonts w:ascii="Times New Roman" w:hAnsi="Times New Roman"/>
          <w:snapToGrid w:val="0"/>
          <w:sz w:val="28"/>
          <w:szCs w:val="28"/>
        </w:rPr>
        <w:softHyphen/>
        <w:t>мени проблем, связанных с пересмотром условий погашения долговых обяза</w:t>
      </w:r>
      <w:r w:rsidRPr="00E114B2">
        <w:rPr>
          <w:rFonts w:ascii="Times New Roman" w:hAnsi="Times New Roman"/>
          <w:snapToGrid w:val="0"/>
          <w:sz w:val="28"/>
          <w:szCs w:val="28"/>
        </w:rPr>
        <w:softHyphen/>
        <w:t>тельств. В целях упрощения этой работы кредиторы Парижского клуба, как правило, договариваются о том, что для всех кредитов, предоставленных дан</w:t>
      </w:r>
      <w:r w:rsidRPr="00E114B2">
        <w:rPr>
          <w:rFonts w:ascii="Times New Roman" w:hAnsi="Times New Roman"/>
          <w:snapToGrid w:val="0"/>
          <w:sz w:val="28"/>
          <w:szCs w:val="28"/>
        </w:rPr>
        <w:softHyphen/>
        <w:t>ной стране до определенного срока, будет установлен один и тот же льготный период и срок погашения.</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Указанный принцип распространяется и на кредиторов, не участвующих в переговорах в рамках Парижского клуба. Официальные кредиторы не хотят, чтобы уступки, предоставляемые Парижским клубом, использовались должни</w:t>
      </w:r>
      <w:r w:rsidRPr="00E114B2">
        <w:rPr>
          <w:rFonts w:ascii="Times New Roman" w:hAnsi="Times New Roman"/>
          <w:snapToGrid w:val="0"/>
          <w:sz w:val="28"/>
          <w:szCs w:val="28"/>
        </w:rPr>
        <w:softHyphen/>
        <w:t>ками для покрытия долговых обязательств перед другими категориями креди</w:t>
      </w:r>
      <w:r w:rsidRPr="00E114B2">
        <w:rPr>
          <w:rFonts w:ascii="Times New Roman" w:hAnsi="Times New Roman"/>
          <w:snapToGrid w:val="0"/>
          <w:sz w:val="28"/>
          <w:szCs w:val="28"/>
        </w:rPr>
        <w:softHyphen/>
        <w:t>торов. Поэтому в протоколе о пересмотре условий погашения задолженностей содержится требование в адрес страны-должника о необходимости добиваться аналогичных уступок по условиям погашения внешних задолженностей и от других кредиторов. Соответствующее положение протокола гласит: «В целях обеспечения равных условна для государств-кредиторов от частных кредито</w:t>
      </w:r>
      <w:r w:rsidRPr="00E114B2">
        <w:rPr>
          <w:rFonts w:ascii="Times New Roman" w:hAnsi="Times New Roman"/>
          <w:snapToGrid w:val="0"/>
          <w:sz w:val="28"/>
          <w:szCs w:val="28"/>
        </w:rPr>
        <w:softHyphen/>
        <w:t xml:space="preserve">ров, правительство Республики «икс» обязуется добиваться от иностранных кредиторов, в том числе от банков и фирм-поставщиков, отсрочек и условий </w:t>
      </w:r>
      <w:r w:rsidR="00BE1ABB" w:rsidRPr="00E114B2">
        <w:rPr>
          <w:rFonts w:ascii="Times New Roman" w:hAnsi="Times New Roman"/>
          <w:snapToGrid w:val="0"/>
          <w:sz w:val="28"/>
          <w:szCs w:val="28"/>
        </w:rPr>
        <w:t>рефинансирования,</w:t>
      </w:r>
      <w:r w:rsidRPr="00E114B2">
        <w:rPr>
          <w:rFonts w:ascii="Times New Roman" w:hAnsi="Times New Roman"/>
          <w:snapToGrid w:val="0"/>
          <w:sz w:val="28"/>
          <w:szCs w:val="28"/>
        </w:rPr>
        <w:t xml:space="preserve"> аналогичных изложенным в настоящем протоколе в отно</w:t>
      </w:r>
      <w:r w:rsidRPr="00E114B2">
        <w:rPr>
          <w:rFonts w:ascii="Times New Roman" w:hAnsi="Times New Roman"/>
          <w:snapToGrid w:val="0"/>
          <w:sz w:val="28"/>
          <w:szCs w:val="28"/>
        </w:rPr>
        <w:softHyphen/>
        <w:t xml:space="preserve">шении кредитов с аналогичным сроком погашения, с </w:t>
      </w:r>
      <w:r w:rsidR="00BE1ABB" w:rsidRPr="00E114B2">
        <w:rPr>
          <w:rFonts w:ascii="Times New Roman" w:hAnsi="Times New Roman"/>
          <w:snapToGrid w:val="0"/>
          <w:sz w:val="28"/>
          <w:szCs w:val="28"/>
        </w:rPr>
        <w:t>тем,</w:t>
      </w:r>
      <w:r w:rsidRPr="00E114B2">
        <w:rPr>
          <w:rFonts w:ascii="Times New Roman" w:hAnsi="Times New Roman"/>
          <w:snapToGrid w:val="0"/>
          <w:sz w:val="28"/>
          <w:szCs w:val="28"/>
        </w:rPr>
        <w:t xml:space="preserve"> чтобы не допустить возникновения неравных условии для различных категории кредиторов».</w:t>
      </w:r>
    </w:p>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Переговоры в Парижском клубе не требуют больших затрат, однако для представителей стран-должников эта процедура унизительна и неприятна. Как правило, переговоры в Парижском клубе завершаются в течение одного дня, но иногда бывают более продолжительными. Самые короткие за всю историю клуба переговоры были в октябре 1983 г., когда для достижения договоренно</w:t>
      </w:r>
      <w:r w:rsidRPr="00E114B2">
        <w:rPr>
          <w:rFonts w:ascii="Times New Roman" w:hAnsi="Times New Roman"/>
          <w:snapToGrid w:val="0"/>
          <w:sz w:val="28"/>
          <w:szCs w:val="28"/>
        </w:rPr>
        <w:softHyphen/>
        <w:t>стей с делегацией Малави потребовался всего один час. Случается, что перего</w:t>
      </w:r>
      <w:r w:rsidRPr="00E114B2">
        <w:rPr>
          <w:rFonts w:ascii="Times New Roman" w:hAnsi="Times New Roman"/>
          <w:snapToGrid w:val="0"/>
          <w:sz w:val="28"/>
          <w:szCs w:val="28"/>
        </w:rPr>
        <w:softHyphen/>
        <w:t>воры занимают довольно много времени, а бывает, что и заходят в тупик. «Иногда переговоры почти полностью проваливаются в результате возникно</w:t>
      </w:r>
      <w:r w:rsidRPr="00E114B2">
        <w:rPr>
          <w:rFonts w:ascii="Times New Roman" w:hAnsi="Times New Roman"/>
          <w:snapToGrid w:val="0"/>
          <w:sz w:val="28"/>
          <w:szCs w:val="28"/>
        </w:rPr>
        <w:softHyphen/>
        <w:t>вения в последнюю минуту каких-то умопомрачительных моментов, — вспо</w:t>
      </w:r>
      <w:r w:rsidRPr="00E114B2">
        <w:rPr>
          <w:rFonts w:ascii="Times New Roman" w:hAnsi="Times New Roman"/>
          <w:snapToGrid w:val="0"/>
          <w:sz w:val="28"/>
          <w:szCs w:val="28"/>
        </w:rPr>
        <w:softHyphen/>
        <w:t>минает один из участников Парижского клуба Питер Маунтфельд. — Помню, как совершенно неожиданно разрешилась одна из таких паровых ситуаций в мужском туалете в Центре Клебера, когда соседом моим оказался управитель одного африканского Центрального банка».</w:t>
      </w:r>
    </w:p>
    <w:p w:rsidR="00EB4CA3" w:rsidRPr="00E114B2" w:rsidRDefault="00EB4CA3" w:rsidP="00E114B2">
      <w:pPr>
        <w:widowControl w:val="0"/>
        <w:spacing w:after="160" w:line="360" w:lineRule="auto"/>
        <w:ind w:firstLine="397"/>
        <w:rPr>
          <w:rFonts w:ascii="Times New Roman" w:hAnsi="Times New Roman"/>
          <w:snapToGrid w:val="0"/>
          <w:sz w:val="28"/>
          <w:szCs w:val="28"/>
        </w:rPr>
      </w:pPr>
    </w:p>
    <w:p w:rsidR="00074659" w:rsidRDefault="00074659" w:rsidP="00E114B2">
      <w:pPr>
        <w:widowControl w:val="0"/>
        <w:spacing w:after="160" w:line="360" w:lineRule="auto"/>
        <w:ind w:firstLine="397"/>
        <w:jc w:val="center"/>
        <w:rPr>
          <w:rFonts w:ascii="Times New Roman" w:hAnsi="Times New Roman"/>
          <w:bCs/>
          <w:snapToGrid w:val="0"/>
          <w:sz w:val="28"/>
          <w:szCs w:val="28"/>
        </w:rPr>
      </w:pPr>
    </w:p>
    <w:p w:rsidR="00074659" w:rsidRDefault="00074659" w:rsidP="00E114B2">
      <w:pPr>
        <w:widowControl w:val="0"/>
        <w:spacing w:after="160" w:line="360" w:lineRule="auto"/>
        <w:ind w:firstLine="397"/>
        <w:jc w:val="center"/>
        <w:rPr>
          <w:rFonts w:ascii="Times New Roman" w:hAnsi="Times New Roman"/>
          <w:bCs/>
          <w:snapToGrid w:val="0"/>
          <w:sz w:val="28"/>
          <w:szCs w:val="28"/>
        </w:rPr>
      </w:pPr>
    </w:p>
    <w:p w:rsidR="00074659" w:rsidRDefault="00074659" w:rsidP="00E114B2">
      <w:pPr>
        <w:widowControl w:val="0"/>
        <w:spacing w:after="160" w:line="360" w:lineRule="auto"/>
        <w:ind w:firstLine="397"/>
        <w:jc w:val="center"/>
        <w:rPr>
          <w:rFonts w:ascii="Times New Roman" w:hAnsi="Times New Roman"/>
          <w:bCs/>
          <w:snapToGrid w:val="0"/>
          <w:sz w:val="28"/>
          <w:szCs w:val="28"/>
        </w:rPr>
      </w:pPr>
    </w:p>
    <w:p w:rsidR="00074659" w:rsidRDefault="00074659" w:rsidP="00E114B2">
      <w:pPr>
        <w:widowControl w:val="0"/>
        <w:spacing w:after="160" w:line="360" w:lineRule="auto"/>
        <w:ind w:firstLine="397"/>
        <w:jc w:val="center"/>
        <w:rPr>
          <w:rFonts w:ascii="Times New Roman" w:hAnsi="Times New Roman"/>
          <w:bCs/>
          <w:snapToGrid w:val="0"/>
          <w:sz w:val="28"/>
          <w:szCs w:val="28"/>
        </w:rPr>
      </w:pPr>
    </w:p>
    <w:p w:rsidR="00074659" w:rsidRDefault="00074659" w:rsidP="00E114B2">
      <w:pPr>
        <w:widowControl w:val="0"/>
        <w:spacing w:after="160" w:line="360" w:lineRule="auto"/>
        <w:ind w:firstLine="397"/>
        <w:jc w:val="center"/>
        <w:rPr>
          <w:rFonts w:ascii="Times New Roman" w:hAnsi="Times New Roman"/>
          <w:bCs/>
          <w:snapToGrid w:val="0"/>
          <w:sz w:val="28"/>
          <w:szCs w:val="28"/>
        </w:rPr>
      </w:pPr>
    </w:p>
    <w:p w:rsidR="00CA02D0" w:rsidRDefault="00CA02D0" w:rsidP="00E114B2">
      <w:pPr>
        <w:widowControl w:val="0"/>
        <w:spacing w:after="160" w:line="360" w:lineRule="auto"/>
        <w:ind w:firstLine="397"/>
        <w:jc w:val="center"/>
        <w:rPr>
          <w:rFonts w:ascii="Times New Roman" w:hAnsi="Times New Roman"/>
          <w:bCs/>
          <w:snapToGrid w:val="0"/>
          <w:sz w:val="28"/>
          <w:szCs w:val="28"/>
        </w:rPr>
      </w:pPr>
    </w:p>
    <w:p w:rsidR="00EB4CA3" w:rsidRPr="00E114B2" w:rsidRDefault="00EB4CA3" w:rsidP="00E114B2">
      <w:pPr>
        <w:widowControl w:val="0"/>
        <w:spacing w:after="160" w:line="360" w:lineRule="auto"/>
        <w:ind w:firstLine="397"/>
        <w:jc w:val="center"/>
        <w:rPr>
          <w:rFonts w:ascii="Times New Roman" w:hAnsi="Times New Roman"/>
          <w:bCs/>
          <w:snapToGrid w:val="0"/>
          <w:sz w:val="28"/>
          <w:szCs w:val="28"/>
        </w:rPr>
      </w:pPr>
      <w:r w:rsidRPr="00E114B2">
        <w:rPr>
          <w:rFonts w:ascii="Times New Roman" w:hAnsi="Times New Roman"/>
          <w:bCs/>
          <w:snapToGrid w:val="0"/>
          <w:sz w:val="28"/>
          <w:szCs w:val="28"/>
        </w:rPr>
        <w:t>Стандартные условия Парижского Клуба .</w:t>
      </w:r>
    </w:p>
    <w:p w:rsidR="00EB4CA3" w:rsidRPr="00E114B2" w:rsidRDefault="00EB4CA3" w:rsidP="00E114B2">
      <w:pPr>
        <w:widowControl w:val="0"/>
        <w:spacing w:after="160" w:line="360" w:lineRule="auto"/>
        <w:ind w:left="360" w:firstLine="397"/>
        <w:jc w:val="both"/>
        <w:rPr>
          <w:rFonts w:ascii="Times New Roman" w:hAnsi="Times New Roman"/>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B4CA3" w:rsidRPr="00E114B2">
        <w:tc>
          <w:tcPr>
            <w:tcW w:w="9570" w:type="dxa"/>
          </w:tcPr>
          <w:p w:rsidR="00EB4CA3" w:rsidRPr="00E114B2" w:rsidRDefault="00EB4CA3" w:rsidP="00E114B2">
            <w:pPr>
              <w:pStyle w:val="2"/>
              <w:widowControl w:val="0"/>
              <w:spacing w:after="160" w:line="360" w:lineRule="auto"/>
              <w:ind w:firstLine="397"/>
              <w:rPr>
                <w:rFonts w:ascii="Times New Roman" w:hAnsi="Times New Roman"/>
                <w:b w:val="0"/>
                <w:bCs w:val="0"/>
                <w:caps/>
                <w:snapToGrid w:val="0"/>
                <w:sz w:val="28"/>
                <w:szCs w:val="28"/>
              </w:rPr>
            </w:pPr>
          </w:p>
          <w:p w:rsidR="00EB4CA3" w:rsidRPr="00E114B2" w:rsidRDefault="00EB4CA3" w:rsidP="00E114B2">
            <w:pPr>
              <w:pStyle w:val="8"/>
              <w:spacing w:after="160" w:line="360" w:lineRule="auto"/>
              <w:ind w:firstLine="397"/>
              <w:rPr>
                <w:i w:val="0"/>
                <w:sz w:val="28"/>
                <w:szCs w:val="28"/>
              </w:rPr>
            </w:pPr>
            <w:r w:rsidRPr="00E114B2">
              <w:rPr>
                <w:i w:val="0"/>
                <w:sz w:val="28"/>
                <w:szCs w:val="28"/>
              </w:rPr>
              <w:t>Стандартные  (классические) условия</w:t>
            </w:r>
          </w:p>
          <w:p w:rsidR="00EB4CA3" w:rsidRPr="00E114B2" w:rsidRDefault="00EB4CA3" w:rsidP="00E114B2">
            <w:pPr>
              <w:spacing w:after="160" w:line="360" w:lineRule="auto"/>
              <w:ind w:firstLine="397"/>
              <w:rPr>
                <w:rFonts w:ascii="Times New Roman" w:hAnsi="Times New Roman"/>
                <w:sz w:val="28"/>
                <w:szCs w:val="28"/>
              </w:rPr>
            </w:pPr>
          </w:p>
        </w:tc>
      </w:tr>
      <w:tr w:rsidR="00EB4CA3" w:rsidRPr="00E114B2">
        <w:tc>
          <w:tcPr>
            <w:tcW w:w="9570" w:type="dxa"/>
          </w:tcPr>
          <w:p w:rsidR="00EB4CA3" w:rsidRPr="00E114B2" w:rsidRDefault="00EB4CA3" w:rsidP="00E114B2">
            <w:pPr>
              <w:widowControl w:val="0"/>
              <w:numPr>
                <w:ilvl w:val="0"/>
                <w:numId w:val="6"/>
              </w:numPr>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 xml:space="preserve">Реструктуризация до 10% долга </w:t>
            </w:r>
            <w:r w:rsidR="00BE1ABB" w:rsidRPr="00E114B2">
              <w:rPr>
                <w:rFonts w:ascii="Times New Roman" w:hAnsi="Times New Roman"/>
                <w:snapToGrid w:val="0"/>
                <w:sz w:val="28"/>
                <w:szCs w:val="28"/>
              </w:rPr>
              <w:t>(</w:t>
            </w:r>
            <w:r w:rsidRPr="00E114B2">
              <w:rPr>
                <w:rFonts w:ascii="Times New Roman" w:hAnsi="Times New Roman"/>
                <w:snapToGrid w:val="0"/>
                <w:sz w:val="28"/>
                <w:szCs w:val="28"/>
              </w:rPr>
              <w:t>в некоторых случаях только основной долг)</w:t>
            </w:r>
          </w:p>
          <w:p w:rsidR="00EB4CA3" w:rsidRPr="00E114B2" w:rsidRDefault="00EB4CA3" w:rsidP="00E114B2">
            <w:pPr>
              <w:widowControl w:val="0"/>
              <w:numPr>
                <w:ilvl w:val="1"/>
                <w:numId w:val="6"/>
              </w:numPr>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Срок погашения 10 лет с 5-летним льготным периодом</w:t>
            </w:r>
          </w:p>
          <w:p w:rsidR="00EB4CA3" w:rsidRPr="00E114B2" w:rsidRDefault="00EB4CA3" w:rsidP="00E114B2">
            <w:pPr>
              <w:widowControl w:val="0"/>
              <w:numPr>
                <w:ilvl w:val="1"/>
                <w:numId w:val="6"/>
              </w:numPr>
              <w:spacing w:after="160" w:line="360" w:lineRule="auto"/>
              <w:ind w:firstLine="397"/>
              <w:jc w:val="both"/>
              <w:rPr>
                <w:rFonts w:ascii="Times New Roman" w:hAnsi="Times New Roman"/>
                <w:snapToGrid w:val="0"/>
                <w:sz w:val="28"/>
                <w:szCs w:val="28"/>
              </w:rPr>
            </w:pPr>
            <w:r w:rsidRPr="00E114B2">
              <w:rPr>
                <w:rFonts w:ascii="Times New Roman" w:hAnsi="Times New Roman"/>
                <w:snapToGrid w:val="0"/>
                <w:sz w:val="28"/>
                <w:szCs w:val="28"/>
              </w:rPr>
              <w:t>Рыночные ставки.</w:t>
            </w:r>
          </w:p>
        </w:tc>
      </w:tr>
    </w:tbl>
    <w:p w:rsidR="00EB4CA3" w:rsidRPr="00E114B2" w:rsidRDefault="00EB4CA3" w:rsidP="00E114B2">
      <w:pPr>
        <w:widowControl w:val="0"/>
        <w:spacing w:after="160" w:line="360" w:lineRule="auto"/>
        <w:ind w:firstLine="397"/>
        <w:jc w:val="both"/>
        <w:rPr>
          <w:rFonts w:ascii="Times New Roman" w:hAnsi="Times New Roman"/>
          <w:snapToGrid w:val="0"/>
          <w:sz w:val="28"/>
          <w:szCs w:val="28"/>
        </w:rPr>
      </w:pPr>
    </w:p>
    <w:p w:rsidR="00224517" w:rsidRPr="00185493" w:rsidRDefault="00224517" w:rsidP="00074659">
      <w:pPr>
        <w:pStyle w:val="3"/>
        <w:keepNext/>
        <w:widowControl w:val="0"/>
        <w:numPr>
          <w:ilvl w:val="0"/>
          <w:numId w:val="11"/>
        </w:numPr>
        <w:spacing w:before="240" w:after="160" w:line="360" w:lineRule="auto"/>
        <w:rPr>
          <w:bCs w:val="0"/>
          <w:iCs/>
          <w:sz w:val="28"/>
          <w:szCs w:val="28"/>
        </w:rPr>
      </w:pPr>
      <w:bookmarkStart w:id="11" w:name="_Toc479348798"/>
      <w:bookmarkStart w:id="12" w:name="_Toc479349251"/>
      <w:bookmarkStart w:id="13" w:name="_Toc512059874"/>
      <w:r w:rsidRPr="00185493">
        <w:rPr>
          <w:bCs w:val="0"/>
          <w:iCs/>
          <w:sz w:val="28"/>
          <w:szCs w:val="28"/>
        </w:rPr>
        <w:t>Задолженность России по Парижскому клубу.</w:t>
      </w:r>
      <w:bookmarkEnd w:id="11"/>
      <w:bookmarkEnd w:id="12"/>
      <w:bookmarkEnd w:id="13"/>
    </w:p>
    <w:p w:rsidR="00224517" w:rsidRPr="00E114B2" w:rsidRDefault="00224517" w:rsidP="00E114B2">
      <w:pPr>
        <w:pStyle w:val="10"/>
        <w:spacing w:after="160" w:line="360" w:lineRule="auto"/>
        <w:ind w:left="0" w:firstLine="397"/>
        <w:rPr>
          <w:sz w:val="28"/>
          <w:szCs w:val="28"/>
        </w:rPr>
      </w:pPr>
      <w:r w:rsidRPr="00E114B2">
        <w:rPr>
          <w:sz w:val="28"/>
          <w:szCs w:val="28"/>
        </w:rPr>
        <w:t>В процессе распада бывшего СССР кредитные линии, предоставленные правительствами развитых стран «под перестройку», продолжали действовать (в отличие от займов коммерческих банков), продукция посту</w:t>
      </w:r>
      <w:r w:rsidRPr="00E114B2">
        <w:rPr>
          <w:sz w:val="28"/>
          <w:szCs w:val="28"/>
        </w:rPr>
        <w:softHyphen/>
        <w:t>пала всем быв</w:t>
      </w:r>
      <w:r w:rsidRPr="00E114B2">
        <w:rPr>
          <w:sz w:val="28"/>
          <w:szCs w:val="28"/>
        </w:rPr>
        <w:softHyphen/>
        <w:t>шим союзным республикам, в то время как обслуживание накопленного долга осуществлялась только за счет средств Российской Федерации. В рамках базо</w:t>
      </w:r>
      <w:r w:rsidRPr="00E114B2">
        <w:rPr>
          <w:sz w:val="28"/>
          <w:szCs w:val="28"/>
        </w:rPr>
        <w:softHyphen/>
        <w:t>вого соглашения (1996 г.) по долгосрочной реструктуризации официальной за</w:t>
      </w:r>
      <w:r w:rsidRPr="00E114B2">
        <w:rPr>
          <w:sz w:val="28"/>
          <w:szCs w:val="28"/>
        </w:rPr>
        <w:softHyphen/>
        <w:t>долженности России заключены двусторонние межправительственные согла</w:t>
      </w:r>
      <w:r w:rsidRPr="00E114B2">
        <w:rPr>
          <w:sz w:val="28"/>
          <w:szCs w:val="28"/>
        </w:rPr>
        <w:softHyphen/>
        <w:t xml:space="preserve">шения с 18-ю странами-членами клуба: </w:t>
      </w:r>
      <w:r w:rsidRPr="00E114B2">
        <w:rPr>
          <w:bCs/>
          <w:sz w:val="28"/>
          <w:szCs w:val="28"/>
        </w:rPr>
        <w:t>Австралией, Австрией, Бельгией, Вели</w:t>
      </w:r>
      <w:r w:rsidRPr="00E114B2">
        <w:rPr>
          <w:bCs/>
          <w:sz w:val="28"/>
          <w:szCs w:val="28"/>
        </w:rPr>
        <w:softHyphen/>
        <w:t>кобританией, Германией, Данией, Испанией, Италией, Канадой, Нидерландами, Норвегией, Португалией, США, Швейца</w:t>
      </w:r>
      <w:r w:rsidRPr="00E114B2">
        <w:rPr>
          <w:bCs/>
          <w:sz w:val="28"/>
          <w:szCs w:val="28"/>
        </w:rPr>
        <w:softHyphen/>
        <w:t>рией,</w:t>
      </w:r>
      <w:r w:rsidRPr="00E114B2">
        <w:rPr>
          <w:sz w:val="28"/>
          <w:szCs w:val="28"/>
        </w:rPr>
        <w:t xml:space="preserve"> </w:t>
      </w:r>
      <w:r w:rsidRPr="00E114B2">
        <w:rPr>
          <w:bCs/>
          <w:sz w:val="28"/>
          <w:szCs w:val="28"/>
        </w:rPr>
        <w:t>Швецией, Францией, Финлян</w:t>
      </w:r>
      <w:r w:rsidRPr="00E114B2">
        <w:rPr>
          <w:bCs/>
          <w:sz w:val="28"/>
          <w:szCs w:val="28"/>
        </w:rPr>
        <w:softHyphen/>
        <w:t>дией и Японией.</w:t>
      </w:r>
      <w:r w:rsidRPr="00E114B2">
        <w:rPr>
          <w:sz w:val="28"/>
          <w:szCs w:val="28"/>
        </w:rPr>
        <w:t xml:space="preserve"> Кроме того, подписано свыше 60 межбанковских соглашений о порядке учета и погашения задолженности и почти столь</w:t>
      </w:r>
      <w:r w:rsidRPr="00E114B2">
        <w:rPr>
          <w:sz w:val="28"/>
          <w:szCs w:val="28"/>
        </w:rPr>
        <w:softHyphen/>
        <w:t>ко же коммерческих контрактов по выверке сумм задолженностей. Отсроченный долг подлежит по</w:t>
      </w:r>
      <w:r w:rsidRPr="00E114B2">
        <w:rPr>
          <w:sz w:val="28"/>
          <w:szCs w:val="28"/>
        </w:rPr>
        <w:softHyphen/>
        <w:t>гашению с 2002 по 2020 гг. нарастающим, а затем убывающим графиком пла</w:t>
      </w:r>
      <w:r w:rsidRPr="00E114B2">
        <w:rPr>
          <w:sz w:val="28"/>
          <w:szCs w:val="28"/>
        </w:rPr>
        <w:softHyphen/>
        <w:t>тежей. Агентом по соответствующим операциям определен Внешэкономбанк.</w:t>
      </w:r>
    </w:p>
    <w:p w:rsidR="00224517" w:rsidRPr="00E114B2" w:rsidRDefault="00224517" w:rsidP="00E114B2">
      <w:pPr>
        <w:pStyle w:val="10"/>
        <w:spacing w:after="160" w:line="360" w:lineRule="auto"/>
        <w:ind w:firstLine="397"/>
        <w:rPr>
          <w:sz w:val="28"/>
          <w:szCs w:val="28"/>
        </w:rPr>
      </w:pPr>
    </w:p>
    <w:p w:rsidR="00224517" w:rsidRPr="00CA02D0" w:rsidRDefault="00224517" w:rsidP="00E114B2">
      <w:pPr>
        <w:spacing w:after="160" w:line="360" w:lineRule="auto"/>
        <w:ind w:firstLine="397"/>
        <w:jc w:val="center"/>
        <w:rPr>
          <w:rFonts w:ascii="Times New Roman" w:hAnsi="Times New Roman"/>
          <w:b/>
          <w:bCs/>
          <w:sz w:val="28"/>
          <w:szCs w:val="28"/>
        </w:rPr>
      </w:pPr>
      <w:r w:rsidRPr="00CA02D0">
        <w:rPr>
          <w:rFonts w:ascii="Times New Roman" w:hAnsi="Times New Roman"/>
          <w:b/>
          <w:bCs/>
          <w:sz w:val="28"/>
          <w:szCs w:val="28"/>
        </w:rPr>
        <w:t>6. Сегодняшняя ситуация.</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bCs/>
          <w:sz w:val="28"/>
          <w:szCs w:val="28"/>
        </w:rPr>
        <w:t xml:space="preserve"> </w:t>
      </w:r>
      <w:r w:rsidRPr="00E114B2">
        <w:rPr>
          <w:rFonts w:ascii="Times New Roman" w:hAnsi="Times New Roman"/>
          <w:sz w:val="28"/>
          <w:szCs w:val="28"/>
        </w:rPr>
        <w:t xml:space="preserve">ВЭБ выплатил около 10 </w:t>
      </w:r>
      <w:r w:rsidR="00BE1ABB" w:rsidRPr="00E114B2">
        <w:rPr>
          <w:rFonts w:ascii="Times New Roman" w:hAnsi="Times New Roman"/>
          <w:sz w:val="28"/>
          <w:szCs w:val="28"/>
        </w:rPr>
        <w:t>млн.</w:t>
      </w:r>
      <w:r w:rsidRPr="00E114B2">
        <w:rPr>
          <w:rFonts w:ascii="Times New Roman" w:hAnsi="Times New Roman"/>
          <w:sz w:val="28"/>
          <w:szCs w:val="28"/>
        </w:rPr>
        <w:t xml:space="preserve"> </w:t>
      </w:r>
      <w:r w:rsidR="00BE1ABB" w:rsidRPr="00E114B2">
        <w:rPr>
          <w:rFonts w:ascii="Times New Roman" w:hAnsi="Times New Roman"/>
          <w:sz w:val="28"/>
          <w:szCs w:val="28"/>
        </w:rPr>
        <w:t>долл.</w:t>
      </w:r>
      <w:r w:rsidRPr="00E114B2">
        <w:rPr>
          <w:rFonts w:ascii="Times New Roman" w:hAnsi="Times New Roman"/>
          <w:sz w:val="28"/>
          <w:szCs w:val="28"/>
        </w:rPr>
        <w:t xml:space="preserve"> в счет погашения процентов по долгам Парижскому клубу кредиторов. Эти средства будут переведены странам - членам Парижского клуба кредиторов. При этом большинство приходится на основного кредитора России в рамках этой организации - Германию. </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 xml:space="preserve">Всего по итогам 2001 г Россия должна направить на погашение процентов по кредитам Парижского клуба кредиторов около 1,24 </w:t>
      </w:r>
      <w:r w:rsidR="00BE1ABB" w:rsidRPr="00E114B2">
        <w:rPr>
          <w:rFonts w:ascii="Times New Roman" w:hAnsi="Times New Roman"/>
          <w:sz w:val="28"/>
          <w:szCs w:val="28"/>
        </w:rPr>
        <w:t>млрд.</w:t>
      </w:r>
      <w:r w:rsidRPr="00E114B2">
        <w:rPr>
          <w:rFonts w:ascii="Times New Roman" w:hAnsi="Times New Roman"/>
          <w:sz w:val="28"/>
          <w:szCs w:val="28"/>
        </w:rPr>
        <w:t xml:space="preserve"> долл.</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 xml:space="preserve">     Россия намерена в полном объеме перечислять все средства, направляемые на погашение процентов по долгу, которые заложены в бюджете на текущий год. При этом российская сторона намерена добиваться переговоров о реструктуризации задолженности по основному долгу Парижскому клубу кредиторов, объем которого составляет около 48,4 </w:t>
      </w:r>
      <w:r w:rsidR="00BE1ABB" w:rsidRPr="00E114B2">
        <w:rPr>
          <w:rFonts w:ascii="Times New Roman" w:hAnsi="Times New Roman"/>
          <w:sz w:val="28"/>
          <w:szCs w:val="28"/>
        </w:rPr>
        <w:t>млрд.</w:t>
      </w:r>
      <w:r w:rsidRPr="00E114B2">
        <w:rPr>
          <w:rFonts w:ascii="Times New Roman" w:hAnsi="Times New Roman"/>
          <w:sz w:val="28"/>
          <w:szCs w:val="28"/>
        </w:rPr>
        <w:t xml:space="preserve"> долл. </w:t>
      </w:r>
    </w:p>
    <w:p w:rsidR="00224517" w:rsidRPr="00E114B2" w:rsidRDefault="00224517" w:rsidP="00E114B2">
      <w:pPr>
        <w:pStyle w:val="Heading"/>
        <w:spacing w:after="160" w:line="360" w:lineRule="auto"/>
        <w:ind w:firstLine="397"/>
        <w:jc w:val="both"/>
        <w:rPr>
          <w:rFonts w:ascii="Times New Roman" w:hAnsi="Times New Roman" w:cs="Times New Roman"/>
          <w:b w:val="0"/>
          <w:bCs w:val="0"/>
          <w:sz w:val="28"/>
          <w:szCs w:val="28"/>
        </w:rPr>
      </w:pPr>
      <w:r w:rsidRPr="00E114B2">
        <w:rPr>
          <w:rFonts w:ascii="Times New Roman" w:hAnsi="Times New Roman" w:cs="Times New Roman"/>
          <w:b w:val="0"/>
          <w:vanish/>
          <w:sz w:val="28"/>
          <w:szCs w:val="28"/>
        </w:rPr>
        <w:t>#</w:t>
      </w:r>
      <w:r w:rsidRPr="00E114B2">
        <w:rPr>
          <w:rFonts w:ascii="Times New Roman" w:hAnsi="Times New Roman" w:cs="Times New Roman"/>
          <w:b w:val="0"/>
          <w:sz w:val="28"/>
          <w:szCs w:val="28"/>
        </w:rPr>
        <w:t>Теперь ВВП РФ вырастет на 27%.</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 xml:space="preserve"> По оценке депутатов, благодаря арифметическому увеличению ВВП доходы и расходы бюджета должны возрасти на 41,2 </w:t>
      </w:r>
      <w:r w:rsidR="00BE1ABB" w:rsidRPr="00E114B2">
        <w:rPr>
          <w:rFonts w:ascii="Times New Roman" w:hAnsi="Times New Roman"/>
          <w:sz w:val="28"/>
          <w:szCs w:val="28"/>
        </w:rPr>
        <w:t>млрд.</w:t>
      </w:r>
      <w:r w:rsidRPr="00E114B2">
        <w:rPr>
          <w:rFonts w:ascii="Times New Roman" w:hAnsi="Times New Roman"/>
          <w:sz w:val="28"/>
          <w:szCs w:val="28"/>
        </w:rPr>
        <w:t xml:space="preserve"> </w:t>
      </w:r>
      <w:r w:rsidR="00BE1ABB" w:rsidRPr="00E114B2">
        <w:rPr>
          <w:rFonts w:ascii="Times New Roman" w:hAnsi="Times New Roman"/>
          <w:sz w:val="28"/>
          <w:szCs w:val="28"/>
        </w:rPr>
        <w:t>руб.</w:t>
      </w:r>
      <w:r w:rsidRPr="00E114B2">
        <w:rPr>
          <w:rFonts w:ascii="Times New Roman" w:hAnsi="Times New Roman"/>
          <w:sz w:val="28"/>
          <w:szCs w:val="28"/>
        </w:rPr>
        <w:t xml:space="preserve">, что соответствует необходимому увеличению расходов на процентные платежи по долгу Парижскому клубу кредиторов. </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 xml:space="preserve">  Подход депутатов следует признать весьма удачным. Ведь благодаря ему ВВП РФ вырастет сразу на 27% – до 8,3 </w:t>
      </w:r>
      <w:r w:rsidR="00BE1ABB" w:rsidRPr="00E114B2">
        <w:rPr>
          <w:rFonts w:ascii="Times New Roman" w:hAnsi="Times New Roman"/>
          <w:sz w:val="28"/>
          <w:szCs w:val="28"/>
        </w:rPr>
        <w:t>трлн.</w:t>
      </w:r>
      <w:r w:rsidRPr="00E114B2">
        <w:rPr>
          <w:rFonts w:ascii="Times New Roman" w:hAnsi="Times New Roman"/>
          <w:sz w:val="28"/>
          <w:szCs w:val="28"/>
        </w:rPr>
        <w:t xml:space="preserve"> руб. (в 2000 году он составил 6,5 </w:t>
      </w:r>
      <w:r w:rsidR="00BE1ABB" w:rsidRPr="00E114B2">
        <w:rPr>
          <w:rFonts w:ascii="Times New Roman" w:hAnsi="Times New Roman"/>
          <w:sz w:val="28"/>
          <w:szCs w:val="28"/>
        </w:rPr>
        <w:t>трлн.</w:t>
      </w:r>
      <w:r w:rsidRPr="00E114B2">
        <w:rPr>
          <w:rFonts w:ascii="Times New Roman" w:hAnsi="Times New Roman"/>
          <w:sz w:val="28"/>
          <w:szCs w:val="28"/>
        </w:rPr>
        <w:t xml:space="preserve">). Таким темпам роста экономики должна позавидовать любая страна. </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 xml:space="preserve">      В результате этого роста никаких дополнительных мер от правительства не потребуется – все деньги соберутся в бюджет и так, принимая во внимание тот факт, что предприниматели будут также исправно платить налоги. </w:t>
      </w:r>
      <w:r w:rsidR="00BE1ABB" w:rsidRPr="00E114B2">
        <w:rPr>
          <w:rFonts w:ascii="Times New Roman" w:hAnsi="Times New Roman"/>
          <w:sz w:val="28"/>
          <w:szCs w:val="28"/>
        </w:rPr>
        <w:t>Предприниматели,</w:t>
      </w:r>
      <w:r w:rsidRPr="00E114B2">
        <w:rPr>
          <w:rFonts w:ascii="Times New Roman" w:hAnsi="Times New Roman"/>
          <w:sz w:val="28"/>
          <w:szCs w:val="28"/>
        </w:rPr>
        <w:t xml:space="preserve"> в </w:t>
      </w:r>
      <w:r w:rsidR="00BE1ABB" w:rsidRPr="00E114B2">
        <w:rPr>
          <w:rFonts w:ascii="Times New Roman" w:hAnsi="Times New Roman"/>
          <w:sz w:val="28"/>
          <w:szCs w:val="28"/>
        </w:rPr>
        <w:t>общем,</w:t>
      </w:r>
      <w:r w:rsidRPr="00E114B2">
        <w:rPr>
          <w:rFonts w:ascii="Times New Roman" w:hAnsi="Times New Roman"/>
          <w:sz w:val="28"/>
          <w:szCs w:val="28"/>
        </w:rPr>
        <w:t xml:space="preserve"> тоже совсем не пострадают – налоговая нагрузка останется прежней (а то правительство собиралось увеличить эффективность налоговой системы). Наконец, не будет никаких сокращений социальных программ – все они будут финансироваться в полном, заранее оговоренном объеме, и доходы бюджета будут плавно увеличены на 41,2 </w:t>
      </w:r>
      <w:r w:rsidR="00BE1ABB" w:rsidRPr="00E114B2">
        <w:rPr>
          <w:rFonts w:ascii="Times New Roman" w:hAnsi="Times New Roman"/>
          <w:sz w:val="28"/>
          <w:szCs w:val="28"/>
        </w:rPr>
        <w:t>млрд.</w:t>
      </w:r>
      <w:r w:rsidRPr="00E114B2">
        <w:rPr>
          <w:rFonts w:ascii="Times New Roman" w:hAnsi="Times New Roman"/>
          <w:sz w:val="28"/>
          <w:szCs w:val="28"/>
        </w:rPr>
        <w:t xml:space="preserve"> руб. По мнению депутатов, такие изменения в бюджет позволят решить проблему обслуживания государственного внешнего долга и одновременно сохранить в бюджете расходы на социально значимые нужды. </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 xml:space="preserve">      Таким образом, министр финансов России Алексей Кудрин убедил депутатов в том, что Россия должна обязательно выполнить свои обязательства перед Парижским клубом кредиторов. Он потратил немало времени на запугивание думцев, уверяя, что если Россия перестанет платить долги, с ней перестанут торговать и выгонят из «большой восьмерки». На депутатов подействовало. И они, не мудрствуя лукаво, решили просто приписать лишние цифры к нынешнему бюджету. </w:t>
      </w:r>
    </w:p>
    <w:p w:rsidR="00224517" w:rsidRPr="00E114B2" w:rsidRDefault="00224517" w:rsidP="00E114B2">
      <w:pPr>
        <w:spacing w:after="160" w:line="360" w:lineRule="auto"/>
        <w:ind w:firstLine="397"/>
        <w:jc w:val="both"/>
        <w:rPr>
          <w:rFonts w:ascii="Times New Roman" w:hAnsi="Times New Roman"/>
          <w:sz w:val="28"/>
          <w:szCs w:val="28"/>
        </w:rPr>
      </w:pPr>
    </w:p>
    <w:p w:rsidR="00224517" w:rsidRPr="00E114B2" w:rsidRDefault="00224517" w:rsidP="00E114B2">
      <w:pPr>
        <w:spacing w:after="160" w:line="360" w:lineRule="auto"/>
        <w:ind w:firstLine="397"/>
        <w:jc w:val="both"/>
        <w:rPr>
          <w:rFonts w:ascii="Times New Roman" w:hAnsi="Times New Roman"/>
          <w:sz w:val="28"/>
          <w:szCs w:val="28"/>
        </w:rPr>
      </w:pPr>
    </w:p>
    <w:p w:rsidR="00224517" w:rsidRPr="00E114B2" w:rsidRDefault="00224517" w:rsidP="00E114B2">
      <w:pPr>
        <w:pStyle w:val="22"/>
      </w:pPr>
      <w:bookmarkStart w:id="14" w:name="_Toc495049902"/>
      <w:bookmarkStart w:id="15" w:name="_Toc512059885"/>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074659" w:rsidRDefault="00074659" w:rsidP="00E114B2">
      <w:pPr>
        <w:pStyle w:val="22"/>
      </w:pPr>
    </w:p>
    <w:p w:rsidR="00074659" w:rsidRDefault="00074659" w:rsidP="00E114B2">
      <w:pPr>
        <w:pStyle w:val="22"/>
      </w:pPr>
    </w:p>
    <w:p w:rsidR="00074659" w:rsidRDefault="00074659" w:rsidP="00E114B2">
      <w:pPr>
        <w:pStyle w:val="22"/>
      </w:pPr>
    </w:p>
    <w:p w:rsidR="00074659" w:rsidRDefault="00074659" w:rsidP="00E114B2">
      <w:pPr>
        <w:pStyle w:val="22"/>
      </w:pPr>
    </w:p>
    <w:p w:rsidR="00074659" w:rsidRDefault="00074659" w:rsidP="00E114B2">
      <w:pPr>
        <w:pStyle w:val="22"/>
      </w:pPr>
    </w:p>
    <w:p w:rsidR="00CA02D0" w:rsidRDefault="00CA02D0" w:rsidP="00E114B2">
      <w:pPr>
        <w:pStyle w:val="22"/>
      </w:pPr>
    </w:p>
    <w:p w:rsidR="00224517" w:rsidRPr="00E114B2" w:rsidRDefault="00224517" w:rsidP="00E114B2">
      <w:pPr>
        <w:pStyle w:val="22"/>
      </w:pPr>
      <w:r w:rsidRPr="00E114B2">
        <w:t>Заключение</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Россия стремится к комплексному решению проблемы международной задолженности при соблюдении баланса интересов кредиторов и заемщиков. Нынешний долговой кризис стал следствием крайне неблагоприятного переплетения субъективных и объективных факторов. Глубина их воздействия настолько велика, что ощущается до настоящего времени. Меры, включая масштабные внешние заимствования и реструктуризацию долгов, не смогли предотвратить наступление кризиса.</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Не уделялось внимание структуре и эффективности новых заимствований и способности своевременно возвращать долги. Отсутствие промышленной политики, твердой линии на направление внешних ресурсов на производство в производство для преодоления спада и возобновления экономического роста обусловило их концентрацию в финансовой сфере, а также использование для покрытия бюджетного дефицита. Эти тенденции на фоне непрерывного сокращения ВВП, промышленного производства и инвестиций в реальный сектор экономики свидетельствовали о нарастании кризиса внешней задолженности. Рыночные институты регулирования внешнего долга в трансформационный период без вмешательства государства оказались не способными противостоять стихийным процессам в стране. Следствием неуправляемых процессов в экономике стало перерастание кризиса внешнего долга в системный финансовый кризис августа 1998 года.</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Следующая неблагоприятная тенденция в долговых отношениях - самовоспроизводство внешней задолженности, когда все больше новых заимствований используется на обслуживание старых долгов. Если своевременно не принять меры, возникнет опасность создания грандиозной пирамиды: растущие заимствования не будут компенсироваться ростом производства, так как лишь незначительная часть кредитов находит дорогу в реальный сектор экономики.</w:t>
      </w:r>
    </w:p>
    <w:p w:rsidR="00224517" w:rsidRPr="00E114B2" w:rsidRDefault="00224517"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Очень важно остановить рост внешней задолженности России. Без перелома этой крайне опасной тенденции восстановление экономики может растянуться на неопределенно долгое время, а способность страны выплатить обязательства перед внешними кредиторами окажется под вопросом.</w:t>
      </w:r>
    </w:p>
    <w:p w:rsidR="00E114B2" w:rsidRPr="00E114B2" w:rsidRDefault="00E114B2" w:rsidP="00E114B2">
      <w:pPr>
        <w:spacing w:after="160" w:line="360" w:lineRule="auto"/>
        <w:ind w:firstLine="397"/>
        <w:jc w:val="both"/>
        <w:rPr>
          <w:rFonts w:ascii="Times New Roman" w:hAnsi="Times New Roman"/>
          <w:sz w:val="28"/>
          <w:szCs w:val="28"/>
        </w:rPr>
      </w:pPr>
      <w:r w:rsidRPr="00E114B2">
        <w:rPr>
          <w:rFonts w:ascii="Times New Roman" w:hAnsi="Times New Roman"/>
          <w:sz w:val="28"/>
          <w:szCs w:val="28"/>
        </w:rPr>
        <w:t>Если все заинтересованные стороны не будут предпринимать односторонних шагов и проявят готовность к разумным компромиссам, преодоление кризиса станет возможным с минимальными потерями, как для должников, так и для кредиторов.</w:t>
      </w:r>
    </w:p>
    <w:p w:rsidR="00E114B2" w:rsidRPr="00E114B2" w:rsidRDefault="00E114B2" w:rsidP="00E114B2">
      <w:pPr>
        <w:spacing w:after="160" w:line="360" w:lineRule="auto"/>
        <w:ind w:firstLine="397"/>
        <w:jc w:val="both"/>
        <w:rPr>
          <w:rFonts w:ascii="Times New Roman" w:hAnsi="Times New Roman"/>
          <w:sz w:val="28"/>
          <w:szCs w:val="28"/>
        </w:rPr>
      </w:pPr>
    </w:p>
    <w:p w:rsidR="00224517" w:rsidRPr="00E114B2" w:rsidRDefault="00224517"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E114B2" w:rsidRDefault="00E114B2" w:rsidP="00E114B2">
      <w:pPr>
        <w:pStyle w:val="22"/>
      </w:pPr>
    </w:p>
    <w:p w:rsidR="00074659" w:rsidRDefault="00074659" w:rsidP="00E114B2">
      <w:pPr>
        <w:pStyle w:val="22"/>
      </w:pPr>
    </w:p>
    <w:p w:rsidR="00074659" w:rsidRDefault="00074659" w:rsidP="00E114B2">
      <w:pPr>
        <w:pStyle w:val="22"/>
      </w:pPr>
    </w:p>
    <w:p w:rsidR="00E114B2" w:rsidRPr="00E114B2" w:rsidRDefault="00E114B2" w:rsidP="00E114B2">
      <w:pPr>
        <w:pStyle w:val="22"/>
      </w:pPr>
      <w:r w:rsidRPr="00E114B2">
        <w:t>Список литературы.</w:t>
      </w:r>
    </w:p>
    <w:p w:rsidR="00E114B2" w:rsidRPr="00E114B2" w:rsidRDefault="00E114B2" w:rsidP="00E114B2">
      <w:pPr>
        <w:pStyle w:val="ad"/>
        <w:spacing w:after="160" w:line="360" w:lineRule="auto"/>
        <w:ind w:left="0" w:firstLine="397"/>
        <w:rPr>
          <w:rFonts w:ascii="Times New Roman" w:hAnsi="Times New Roman"/>
          <w:sz w:val="28"/>
          <w:szCs w:val="28"/>
        </w:rPr>
      </w:pPr>
    </w:p>
    <w:p w:rsidR="00E114B2" w:rsidRPr="00E114B2" w:rsidRDefault="00E114B2" w:rsidP="00E114B2">
      <w:pPr>
        <w:numPr>
          <w:ilvl w:val="0"/>
          <w:numId w:val="8"/>
        </w:numPr>
        <w:spacing w:after="160" w:line="360" w:lineRule="auto"/>
        <w:ind w:left="540" w:firstLine="397"/>
        <w:jc w:val="both"/>
        <w:rPr>
          <w:rFonts w:ascii="Times New Roman" w:hAnsi="Times New Roman"/>
          <w:sz w:val="28"/>
          <w:szCs w:val="28"/>
        </w:rPr>
      </w:pPr>
      <w:r w:rsidRPr="00E114B2">
        <w:rPr>
          <w:rFonts w:ascii="Times New Roman" w:hAnsi="Times New Roman"/>
          <w:sz w:val="28"/>
          <w:szCs w:val="28"/>
        </w:rPr>
        <w:t>«Международные валютно-кредитные и финансовые отношения»                              под ред. Л. Н. Красавиной, Москва, 2000.</w:t>
      </w:r>
    </w:p>
    <w:p w:rsidR="00E114B2" w:rsidRPr="00E114B2" w:rsidRDefault="00E114B2" w:rsidP="00E114B2">
      <w:pPr>
        <w:numPr>
          <w:ilvl w:val="0"/>
          <w:numId w:val="8"/>
        </w:numPr>
        <w:spacing w:after="160" w:line="360" w:lineRule="auto"/>
        <w:ind w:left="540" w:firstLine="397"/>
        <w:jc w:val="both"/>
        <w:rPr>
          <w:rFonts w:ascii="Times New Roman" w:hAnsi="Times New Roman"/>
          <w:sz w:val="28"/>
          <w:szCs w:val="28"/>
        </w:rPr>
      </w:pPr>
      <w:r w:rsidRPr="00E114B2">
        <w:rPr>
          <w:rFonts w:ascii="Times New Roman" w:hAnsi="Times New Roman"/>
          <w:sz w:val="28"/>
          <w:szCs w:val="28"/>
        </w:rPr>
        <w:t xml:space="preserve">Паниев Ю. ”Вступление в клуб стоит мессы” // “Сегодня” №125, 1997 </w:t>
      </w:r>
    </w:p>
    <w:p w:rsidR="00E114B2" w:rsidRPr="00E114B2" w:rsidRDefault="00E114B2" w:rsidP="00E114B2">
      <w:pPr>
        <w:numPr>
          <w:ilvl w:val="0"/>
          <w:numId w:val="8"/>
        </w:numPr>
        <w:spacing w:after="160" w:line="360" w:lineRule="auto"/>
        <w:ind w:left="540" w:firstLine="397"/>
        <w:jc w:val="both"/>
        <w:rPr>
          <w:rFonts w:ascii="Times New Roman" w:hAnsi="Times New Roman"/>
          <w:sz w:val="28"/>
          <w:szCs w:val="28"/>
        </w:rPr>
      </w:pPr>
      <w:r w:rsidRPr="00E114B2">
        <w:rPr>
          <w:rFonts w:ascii="Times New Roman" w:hAnsi="Times New Roman"/>
          <w:sz w:val="28"/>
          <w:szCs w:val="28"/>
        </w:rPr>
        <w:t>Саркисянц А. Г., «Проблемы внешней задолженности России.»     Деньги и кредит, 1999 г., №2, с 94-108.</w:t>
      </w:r>
    </w:p>
    <w:p w:rsidR="00E114B2" w:rsidRPr="00BE1ABB" w:rsidRDefault="00E114B2" w:rsidP="00BE1ABB">
      <w:pPr>
        <w:numPr>
          <w:ilvl w:val="0"/>
          <w:numId w:val="8"/>
        </w:numPr>
        <w:spacing w:after="160" w:line="360" w:lineRule="auto"/>
        <w:ind w:left="540" w:firstLine="397"/>
        <w:jc w:val="both"/>
        <w:rPr>
          <w:rFonts w:ascii="Times New Roman" w:hAnsi="Times New Roman"/>
          <w:sz w:val="28"/>
          <w:szCs w:val="28"/>
        </w:rPr>
      </w:pPr>
      <w:r w:rsidRPr="00E114B2">
        <w:rPr>
          <w:rFonts w:ascii="Times New Roman" w:hAnsi="Times New Roman"/>
          <w:sz w:val="28"/>
          <w:szCs w:val="28"/>
        </w:rPr>
        <w:t>«Финансы. Денежное обращение. Кредит»</w:t>
      </w:r>
      <w:r w:rsidR="00BE1ABB">
        <w:rPr>
          <w:rFonts w:ascii="Times New Roman" w:hAnsi="Times New Roman"/>
          <w:sz w:val="28"/>
          <w:szCs w:val="28"/>
        </w:rPr>
        <w:t xml:space="preserve"> </w:t>
      </w:r>
      <w:r w:rsidRPr="00BE1ABB">
        <w:rPr>
          <w:rFonts w:ascii="Times New Roman" w:hAnsi="Times New Roman"/>
          <w:sz w:val="28"/>
          <w:szCs w:val="28"/>
        </w:rPr>
        <w:t>под ред. Л. А. Дробозиной. Москва, 1997.</w:t>
      </w:r>
    </w:p>
    <w:p w:rsidR="00E114B2" w:rsidRPr="00E114B2" w:rsidRDefault="00E114B2" w:rsidP="00E114B2">
      <w:pPr>
        <w:numPr>
          <w:ilvl w:val="0"/>
          <w:numId w:val="8"/>
        </w:numPr>
        <w:spacing w:after="160" w:line="360" w:lineRule="auto"/>
        <w:ind w:left="540" w:firstLine="397"/>
        <w:jc w:val="both"/>
        <w:rPr>
          <w:rFonts w:ascii="Times New Roman" w:hAnsi="Times New Roman"/>
          <w:sz w:val="28"/>
          <w:szCs w:val="28"/>
        </w:rPr>
      </w:pPr>
      <w:r w:rsidRPr="00E114B2">
        <w:rPr>
          <w:rFonts w:ascii="Times New Roman" w:hAnsi="Times New Roman"/>
          <w:sz w:val="28"/>
          <w:szCs w:val="28"/>
          <w:lang w:val="en-US"/>
        </w:rPr>
        <w:t>www</w:t>
      </w:r>
      <w:r w:rsidRPr="00E114B2">
        <w:rPr>
          <w:rFonts w:ascii="Times New Roman" w:hAnsi="Times New Roman"/>
          <w:sz w:val="28"/>
          <w:szCs w:val="28"/>
        </w:rPr>
        <w:t>.</w:t>
      </w:r>
      <w:r w:rsidRPr="00E114B2">
        <w:rPr>
          <w:rFonts w:ascii="Times New Roman" w:hAnsi="Times New Roman"/>
          <w:sz w:val="28"/>
          <w:szCs w:val="28"/>
          <w:lang w:val="en-US"/>
        </w:rPr>
        <w:t>rambler</w:t>
      </w:r>
      <w:r w:rsidRPr="00E114B2">
        <w:rPr>
          <w:rFonts w:ascii="Times New Roman" w:hAnsi="Times New Roman"/>
          <w:sz w:val="28"/>
          <w:szCs w:val="28"/>
        </w:rPr>
        <w:t>.</w:t>
      </w:r>
      <w:r w:rsidRPr="00E114B2">
        <w:rPr>
          <w:rFonts w:ascii="Times New Roman" w:hAnsi="Times New Roman"/>
          <w:sz w:val="28"/>
          <w:szCs w:val="28"/>
          <w:lang w:val="en-US"/>
        </w:rPr>
        <w:t>ru</w:t>
      </w:r>
    </w:p>
    <w:p w:rsidR="00E114B2" w:rsidRPr="00E114B2" w:rsidRDefault="00E114B2" w:rsidP="00E114B2">
      <w:pPr>
        <w:spacing w:after="160" w:line="360" w:lineRule="auto"/>
        <w:ind w:left="540" w:firstLine="397"/>
        <w:rPr>
          <w:rFonts w:ascii="Times New Roman" w:hAnsi="Times New Roman"/>
          <w:sz w:val="28"/>
          <w:szCs w:val="28"/>
        </w:rPr>
      </w:pPr>
      <w:r w:rsidRPr="00E114B2">
        <w:rPr>
          <w:rFonts w:ascii="Times New Roman" w:hAnsi="Times New Roman"/>
          <w:sz w:val="28"/>
          <w:szCs w:val="28"/>
        </w:rPr>
        <w:t xml:space="preserve">6. </w:t>
      </w:r>
      <w:r w:rsidRPr="00E114B2">
        <w:rPr>
          <w:rFonts w:ascii="Times New Roman" w:hAnsi="Times New Roman"/>
          <w:sz w:val="28"/>
          <w:szCs w:val="28"/>
          <w:lang w:val="en-US"/>
        </w:rPr>
        <w:t>www</w:t>
      </w:r>
      <w:r w:rsidRPr="00E114B2">
        <w:rPr>
          <w:rFonts w:ascii="Times New Roman" w:hAnsi="Times New Roman"/>
          <w:sz w:val="28"/>
          <w:szCs w:val="28"/>
        </w:rPr>
        <w:t>.</w:t>
      </w:r>
      <w:r w:rsidRPr="00E114B2">
        <w:rPr>
          <w:rFonts w:ascii="Times New Roman" w:hAnsi="Times New Roman"/>
          <w:sz w:val="28"/>
          <w:szCs w:val="28"/>
          <w:lang w:val="en-US"/>
        </w:rPr>
        <w:t>minfin</w:t>
      </w:r>
      <w:r w:rsidRPr="00E114B2">
        <w:rPr>
          <w:rFonts w:ascii="Times New Roman" w:hAnsi="Times New Roman"/>
          <w:sz w:val="28"/>
          <w:szCs w:val="28"/>
        </w:rPr>
        <w:t>.</w:t>
      </w:r>
      <w:r w:rsidRPr="00E114B2">
        <w:rPr>
          <w:rFonts w:ascii="Times New Roman" w:hAnsi="Times New Roman"/>
          <w:sz w:val="28"/>
          <w:szCs w:val="28"/>
          <w:lang w:val="en-US"/>
        </w:rPr>
        <w:t>ru</w:t>
      </w:r>
    </w:p>
    <w:p w:rsidR="00E114B2" w:rsidRPr="00E114B2" w:rsidRDefault="00E114B2" w:rsidP="00E114B2">
      <w:pPr>
        <w:spacing w:after="160" w:line="360" w:lineRule="auto"/>
        <w:ind w:left="540" w:firstLine="397"/>
        <w:rPr>
          <w:rFonts w:ascii="Times New Roman" w:hAnsi="Times New Roman"/>
          <w:sz w:val="28"/>
          <w:szCs w:val="28"/>
        </w:rPr>
      </w:pPr>
      <w:r w:rsidRPr="00E114B2">
        <w:rPr>
          <w:rFonts w:ascii="Times New Roman" w:hAnsi="Times New Roman"/>
          <w:sz w:val="28"/>
          <w:szCs w:val="28"/>
        </w:rPr>
        <w:t>7 www.recep.org</w:t>
      </w:r>
    </w:p>
    <w:p w:rsidR="00E114B2" w:rsidRPr="00E114B2" w:rsidRDefault="00E114B2" w:rsidP="00E114B2">
      <w:pPr>
        <w:spacing w:after="160" w:line="360" w:lineRule="auto"/>
        <w:ind w:left="540" w:firstLine="397"/>
        <w:jc w:val="both"/>
        <w:rPr>
          <w:rFonts w:ascii="Times New Roman" w:hAnsi="Times New Roman"/>
          <w:sz w:val="28"/>
          <w:szCs w:val="28"/>
        </w:rPr>
      </w:pPr>
      <w:r w:rsidRPr="00E114B2">
        <w:rPr>
          <w:rFonts w:ascii="Times New Roman" w:hAnsi="Times New Roman"/>
          <w:sz w:val="28"/>
          <w:szCs w:val="28"/>
        </w:rPr>
        <w:t xml:space="preserve">8. Национальная электронная библиотека, 1998 год </w:t>
      </w:r>
    </w:p>
    <w:p w:rsidR="00E114B2" w:rsidRPr="00E114B2" w:rsidRDefault="00E114B2" w:rsidP="00E114B2">
      <w:pPr>
        <w:spacing w:after="160" w:line="360" w:lineRule="auto"/>
        <w:ind w:left="540" w:firstLine="397"/>
        <w:rPr>
          <w:rFonts w:ascii="Times New Roman" w:hAnsi="Times New Roman"/>
          <w:sz w:val="28"/>
          <w:szCs w:val="28"/>
        </w:rPr>
      </w:pPr>
    </w:p>
    <w:p w:rsidR="00E114B2" w:rsidRPr="00E114B2" w:rsidRDefault="00E114B2" w:rsidP="00E114B2">
      <w:pPr>
        <w:spacing w:after="160" w:line="360" w:lineRule="auto"/>
        <w:ind w:left="540" w:firstLine="397"/>
        <w:jc w:val="both"/>
        <w:rPr>
          <w:rFonts w:ascii="Times New Roman" w:hAnsi="Times New Roman"/>
          <w:sz w:val="28"/>
          <w:szCs w:val="28"/>
        </w:rPr>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p>
    <w:p w:rsidR="00224517" w:rsidRPr="00E114B2" w:rsidRDefault="00224517" w:rsidP="00E114B2">
      <w:pPr>
        <w:pStyle w:val="22"/>
      </w:pPr>
      <w:bookmarkStart w:id="16" w:name="_GoBack"/>
      <w:bookmarkEnd w:id="14"/>
      <w:bookmarkEnd w:id="15"/>
      <w:bookmarkEnd w:id="16"/>
    </w:p>
    <w:sectPr w:rsidR="00224517" w:rsidRPr="00E114B2" w:rsidSect="001E758C">
      <w:footerReference w:type="default" r:id="rId8"/>
      <w:pgSz w:w="11906" w:h="16838" w:code="9"/>
      <w:pgMar w:top="540" w:right="851" w:bottom="719" w:left="1320" w:header="709"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33" w:rsidRDefault="00162A33" w:rsidP="008E766E">
      <w:pPr>
        <w:spacing w:after="0" w:line="240" w:lineRule="auto"/>
      </w:pPr>
      <w:r>
        <w:separator/>
      </w:r>
    </w:p>
  </w:endnote>
  <w:endnote w:type="continuationSeparator" w:id="0">
    <w:p w:rsidR="00162A33" w:rsidRDefault="00162A33" w:rsidP="008E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6E" w:rsidRDefault="008E766E">
    <w:pPr>
      <w:pStyle w:val="a8"/>
      <w:jc w:val="right"/>
    </w:pPr>
    <w:r>
      <w:fldChar w:fldCharType="begin"/>
    </w:r>
    <w:r>
      <w:instrText xml:space="preserve"> PAGE   \* MERGEFORMAT </w:instrText>
    </w:r>
    <w:r>
      <w:fldChar w:fldCharType="separate"/>
    </w:r>
    <w:r w:rsidR="001B6ADB">
      <w:rPr>
        <w:noProof/>
      </w:rPr>
      <w:t>2</w:t>
    </w:r>
    <w:r>
      <w:fldChar w:fldCharType="end"/>
    </w:r>
  </w:p>
  <w:p w:rsidR="008E766E" w:rsidRDefault="008E76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33" w:rsidRDefault="00162A33" w:rsidP="008E766E">
      <w:pPr>
        <w:spacing w:after="0" w:line="240" w:lineRule="auto"/>
      </w:pPr>
      <w:r>
        <w:separator/>
      </w:r>
    </w:p>
  </w:footnote>
  <w:footnote w:type="continuationSeparator" w:id="0">
    <w:p w:rsidR="00162A33" w:rsidRDefault="00162A33" w:rsidP="008E766E">
      <w:pPr>
        <w:spacing w:after="0" w:line="240" w:lineRule="auto"/>
      </w:pPr>
      <w:r>
        <w:continuationSeparator/>
      </w:r>
    </w:p>
  </w:footnote>
  <w:footnote w:id="1">
    <w:p w:rsidR="00EB4CA3" w:rsidRDefault="00EB4CA3" w:rsidP="00EB4CA3">
      <w:pPr>
        <w:pStyle w:val="ab"/>
        <w:rPr>
          <w:sz w:val="16"/>
          <w:lang w:val="en-US"/>
        </w:rPr>
      </w:pPr>
      <w:r>
        <w:rPr>
          <w:rStyle w:val="ac"/>
          <w:sz w:val="16"/>
        </w:rPr>
        <w:footnoteRef/>
      </w:r>
      <w:r>
        <w:rPr>
          <w:sz w:val="16"/>
          <w:lang w:val="en-US"/>
        </w:rPr>
        <w:t xml:space="preserve"> International Monetary Fund, World Economic Outlook, 1992-1998, </w:t>
      </w:r>
      <w:smartTag w:uri="urn:schemas-microsoft-com:office:smarttags" w:element="place">
        <w:smartTag w:uri="urn:schemas-microsoft-com:office:smarttags" w:element="City">
          <w:r>
            <w:rPr>
              <w:sz w:val="16"/>
              <w:lang w:val="en-US"/>
            </w:rPr>
            <w:t>Washington</w:t>
          </w:r>
        </w:smartTag>
        <w:r>
          <w:rPr>
            <w:sz w:val="16"/>
            <w:lang w:val="en-US"/>
          </w:rPr>
          <w:t xml:space="preserve"> </w:t>
        </w:r>
        <w:smartTag w:uri="urn:schemas-microsoft-com:office:smarttags" w:element="State">
          <w:r>
            <w:rPr>
              <w:sz w:val="16"/>
              <w:lang w:val="en-US"/>
            </w:rPr>
            <w:t>D.C.</w:t>
          </w:r>
        </w:smartTag>
      </w:smartTag>
      <w:r>
        <w:rPr>
          <w:sz w:val="16"/>
          <w:lang w:val="en-US"/>
        </w:rPr>
        <w:t>,IMF, 1992-1998.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2D0"/>
    <w:multiLevelType w:val="hybridMultilevel"/>
    <w:tmpl w:val="3BDCF8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3A3647"/>
    <w:multiLevelType w:val="hybridMultilevel"/>
    <w:tmpl w:val="4620AE00"/>
    <w:lvl w:ilvl="0" w:tplc="F1D2B46C">
      <w:start w:val="3"/>
      <w:numFmt w:val="decimal"/>
      <w:lvlText w:val="%1."/>
      <w:lvlJc w:val="left"/>
      <w:pPr>
        <w:tabs>
          <w:tab w:val="num" w:pos="720"/>
        </w:tabs>
        <w:ind w:left="720" w:hanging="360"/>
      </w:pPr>
      <w:rPr>
        <w:rFonts w:eastAsia="Calibri"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E2F3A"/>
    <w:multiLevelType w:val="hybridMultilevel"/>
    <w:tmpl w:val="0AC22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6D6F1E"/>
    <w:multiLevelType w:val="hybridMultilevel"/>
    <w:tmpl w:val="17EE494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C7535B"/>
    <w:multiLevelType w:val="hybridMultilevel"/>
    <w:tmpl w:val="DD9EA858"/>
    <w:lvl w:ilvl="0" w:tplc="C92C11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DED0F56"/>
    <w:multiLevelType w:val="hybridMultilevel"/>
    <w:tmpl w:val="11CCFE3A"/>
    <w:lvl w:ilvl="0" w:tplc="080C0408">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nsid w:val="4198170E"/>
    <w:multiLevelType w:val="hybridMultilevel"/>
    <w:tmpl w:val="99AAB80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DF3FBB"/>
    <w:multiLevelType w:val="hybridMultilevel"/>
    <w:tmpl w:val="0F242DC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40016D"/>
    <w:multiLevelType w:val="multilevel"/>
    <w:tmpl w:val="5BCC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B79F0"/>
    <w:multiLevelType w:val="hybridMultilevel"/>
    <w:tmpl w:val="8CB68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2416A4"/>
    <w:multiLevelType w:val="hybridMultilevel"/>
    <w:tmpl w:val="BEA69EE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B369B0"/>
    <w:multiLevelType w:val="hybridMultilevel"/>
    <w:tmpl w:val="C2A26486"/>
    <w:lvl w:ilvl="0" w:tplc="820C7312">
      <w:start w:val="1"/>
      <w:numFmt w:val="bullet"/>
      <w:lvlText w:val=""/>
      <w:lvlJc w:val="left"/>
      <w:pPr>
        <w:tabs>
          <w:tab w:val="num" w:pos="720"/>
        </w:tabs>
        <w:ind w:left="720" w:hanging="360"/>
      </w:pPr>
      <w:rPr>
        <w:rFonts w:ascii="Wingdings" w:hAnsi="Wingdings" w:hint="default"/>
      </w:rPr>
    </w:lvl>
    <w:lvl w:ilvl="1" w:tplc="5AA83CC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990EA6"/>
    <w:multiLevelType w:val="hybridMultilevel"/>
    <w:tmpl w:val="649E9A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F2440D"/>
    <w:multiLevelType w:val="hybridMultilevel"/>
    <w:tmpl w:val="34340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18677F"/>
    <w:multiLevelType w:val="hybridMultilevel"/>
    <w:tmpl w:val="C9B021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0"/>
  </w:num>
  <w:num w:numId="4">
    <w:abstractNumId w:val="9"/>
  </w:num>
  <w:num w:numId="5">
    <w:abstractNumId w:val="13"/>
  </w:num>
  <w:num w:numId="6">
    <w:abstractNumId w:val="11"/>
  </w:num>
  <w:num w:numId="7">
    <w:abstractNumId w:val="4"/>
  </w:num>
  <w:num w:numId="8">
    <w:abstractNumId w:val="5"/>
  </w:num>
  <w:num w:numId="9">
    <w:abstractNumId w:val="14"/>
  </w:num>
  <w:num w:numId="10">
    <w:abstractNumId w:val="1"/>
  </w:num>
  <w:num w:numId="11">
    <w:abstractNumId w:val="10"/>
  </w:num>
  <w:num w:numId="12">
    <w:abstractNumId w:val="12"/>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76A"/>
    <w:rsid w:val="000258B7"/>
    <w:rsid w:val="00074659"/>
    <w:rsid w:val="000F2A95"/>
    <w:rsid w:val="00162A33"/>
    <w:rsid w:val="00185493"/>
    <w:rsid w:val="001B6ADB"/>
    <w:rsid w:val="001E758C"/>
    <w:rsid w:val="00214A08"/>
    <w:rsid w:val="002242FD"/>
    <w:rsid w:val="00224517"/>
    <w:rsid w:val="0057381F"/>
    <w:rsid w:val="008008CF"/>
    <w:rsid w:val="008E766E"/>
    <w:rsid w:val="00961925"/>
    <w:rsid w:val="00A62F14"/>
    <w:rsid w:val="00AB176A"/>
    <w:rsid w:val="00B8184E"/>
    <w:rsid w:val="00BE1ABB"/>
    <w:rsid w:val="00CA02D0"/>
    <w:rsid w:val="00E114B2"/>
    <w:rsid w:val="00E74BE5"/>
    <w:rsid w:val="00EB4CA3"/>
    <w:rsid w:val="00F537F8"/>
    <w:rsid w:val="00F87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5:chartTrackingRefBased/>
  <w15:docId w15:val="{2F9A0A40-AE8A-4C61-86F1-71903FA1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14"/>
    <w:pPr>
      <w:spacing w:after="200" w:line="276" w:lineRule="auto"/>
    </w:pPr>
    <w:rPr>
      <w:sz w:val="22"/>
      <w:szCs w:val="22"/>
      <w:lang w:eastAsia="en-US"/>
    </w:rPr>
  </w:style>
  <w:style w:type="paragraph" w:styleId="1">
    <w:name w:val="heading 1"/>
    <w:basedOn w:val="a"/>
    <w:next w:val="a"/>
    <w:qFormat/>
    <w:rsid w:val="00EB4C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258B7"/>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qFormat/>
    <w:rsid w:val="00B8184E"/>
    <w:pPr>
      <w:spacing w:after="84" w:line="240" w:lineRule="auto"/>
      <w:outlineLvl w:val="2"/>
    </w:pPr>
    <w:rPr>
      <w:rFonts w:ascii="Times New Roman" w:eastAsia="Times New Roman" w:hAnsi="Times New Roman"/>
      <w:b/>
      <w:bCs/>
      <w:sz w:val="20"/>
      <w:szCs w:val="20"/>
      <w:lang w:eastAsia="ru-RU"/>
    </w:rPr>
  </w:style>
  <w:style w:type="paragraph" w:styleId="8">
    <w:name w:val="heading 8"/>
    <w:basedOn w:val="a"/>
    <w:next w:val="a"/>
    <w:qFormat/>
    <w:rsid w:val="00EB4CA3"/>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1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B8184E"/>
    <w:rPr>
      <w:rFonts w:ascii="Times New Roman" w:eastAsia="Times New Roman" w:hAnsi="Times New Roman" w:cs="Times New Roman"/>
      <w:b/>
      <w:bCs/>
      <w:sz w:val="20"/>
      <w:szCs w:val="20"/>
      <w:lang w:eastAsia="ru-RU"/>
    </w:rPr>
  </w:style>
  <w:style w:type="paragraph" w:styleId="a4">
    <w:name w:val="Balloon Text"/>
    <w:basedOn w:val="a"/>
    <w:link w:val="a5"/>
    <w:uiPriority w:val="99"/>
    <w:semiHidden/>
    <w:unhideWhenUsed/>
    <w:rsid w:val="00B818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84E"/>
    <w:rPr>
      <w:rFonts w:ascii="Tahoma" w:hAnsi="Tahoma" w:cs="Tahoma"/>
      <w:sz w:val="16"/>
      <w:szCs w:val="16"/>
    </w:rPr>
  </w:style>
  <w:style w:type="character" w:customStyle="1" w:styleId="20">
    <w:name w:val="Заголовок 2 Знак"/>
    <w:basedOn w:val="a0"/>
    <w:link w:val="2"/>
    <w:uiPriority w:val="9"/>
    <w:semiHidden/>
    <w:rsid w:val="000258B7"/>
    <w:rPr>
      <w:rFonts w:ascii="Cambria" w:eastAsia="Times New Roman" w:hAnsi="Cambria" w:cs="Times New Roman"/>
      <w:b/>
      <w:bCs/>
      <w:color w:val="4F81BD"/>
      <w:sz w:val="26"/>
      <w:szCs w:val="26"/>
    </w:rPr>
  </w:style>
  <w:style w:type="paragraph" w:styleId="a6">
    <w:name w:val="header"/>
    <w:basedOn w:val="a"/>
    <w:link w:val="a7"/>
    <w:uiPriority w:val="99"/>
    <w:semiHidden/>
    <w:unhideWhenUsed/>
    <w:rsid w:val="008E76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E766E"/>
  </w:style>
  <w:style w:type="paragraph" w:styleId="a8">
    <w:name w:val="footer"/>
    <w:basedOn w:val="a"/>
    <w:link w:val="a9"/>
    <w:uiPriority w:val="99"/>
    <w:unhideWhenUsed/>
    <w:rsid w:val="008E76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766E"/>
  </w:style>
  <w:style w:type="paragraph" w:styleId="aa">
    <w:name w:val="Body Text Indent"/>
    <w:basedOn w:val="a"/>
    <w:rsid w:val="00EB4CA3"/>
    <w:pPr>
      <w:widowControl w:val="0"/>
      <w:spacing w:after="0" w:line="360" w:lineRule="auto"/>
      <w:ind w:firstLine="720"/>
      <w:jc w:val="center"/>
    </w:pPr>
    <w:rPr>
      <w:rFonts w:ascii="Times New Roman" w:eastAsia="Times New Roman" w:hAnsi="Times New Roman"/>
      <w:b/>
      <w:iCs/>
      <w:snapToGrid w:val="0"/>
      <w:sz w:val="24"/>
      <w:szCs w:val="24"/>
      <w:lang w:eastAsia="ru-RU"/>
    </w:rPr>
  </w:style>
  <w:style w:type="paragraph" w:styleId="21">
    <w:name w:val="Body Text Indent 2"/>
    <w:basedOn w:val="a"/>
    <w:rsid w:val="00EB4CA3"/>
    <w:pPr>
      <w:widowControl w:val="0"/>
      <w:spacing w:after="0" w:line="360" w:lineRule="auto"/>
      <w:ind w:firstLine="720"/>
      <w:jc w:val="center"/>
    </w:pPr>
    <w:rPr>
      <w:rFonts w:ascii="Times New Roman" w:eastAsia="Times New Roman" w:hAnsi="Times New Roman"/>
      <w:b/>
      <w:i/>
      <w:snapToGrid w:val="0"/>
      <w:sz w:val="24"/>
      <w:szCs w:val="24"/>
      <w:lang w:eastAsia="ru-RU"/>
    </w:rPr>
  </w:style>
  <w:style w:type="paragraph" w:styleId="ab">
    <w:name w:val="footnote text"/>
    <w:basedOn w:val="a"/>
    <w:semiHidden/>
    <w:rsid w:val="00EB4CA3"/>
    <w:pPr>
      <w:spacing w:after="0" w:line="240" w:lineRule="auto"/>
    </w:pPr>
    <w:rPr>
      <w:rFonts w:ascii="Times New Roman" w:eastAsia="Times New Roman" w:hAnsi="Times New Roman"/>
      <w:sz w:val="20"/>
      <w:szCs w:val="20"/>
      <w:lang w:eastAsia="ru-RU"/>
    </w:rPr>
  </w:style>
  <w:style w:type="character" w:styleId="ac">
    <w:name w:val="footnote reference"/>
    <w:basedOn w:val="a0"/>
    <w:semiHidden/>
    <w:rsid w:val="00EB4CA3"/>
    <w:rPr>
      <w:vertAlign w:val="superscript"/>
    </w:rPr>
  </w:style>
  <w:style w:type="paragraph" w:customStyle="1" w:styleId="10">
    <w:name w:val="Обычный1"/>
    <w:rsid w:val="00224517"/>
    <w:pPr>
      <w:widowControl w:val="0"/>
      <w:spacing w:line="280" w:lineRule="auto"/>
      <w:ind w:left="80" w:firstLine="320"/>
      <w:jc w:val="both"/>
    </w:pPr>
    <w:rPr>
      <w:rFonts w:ascii="Times New Roman" w:eastAsia="Times New Roman" w:hAnsi="Times New Roman"/>
      <w:snapToGrid w:val="0"/>
    </w:rPr>
  </w:style>
  <w:style w:type="paragraph" w:customStyle="1" w:styleId="Heading">
    <w:name w:val="Heading"/>
    <w:rsid w:val="00224517"/>
    <w:pPr>
      <w:autoSpaceDE w:val="0"/>
      <w:autoSpaceDN w:val="0"/>
    </w:pPr>
    <w:rPr>
      <w:rFonts w:ascii="Arial" w:eastAsia="Times New Roman" w:hAnsi="Arial" w:cs="Arial"/>
      <w:b/>
      <w:bCs/>
      <w:sz w:val="22"/>
      <w:szCs w:val="22"/>
    </w:rPr>
  </w:style>
  <w:style w:type="paragraph" w:customStyle="1" w:styleId="22">
    <w:name w:val="Загаловок 2"/>
    <w:basedOn w:val="3"/>
    <w:next w:val="ad"/>
    <w:autoRedefine/>
    <w:rsid w:val="00E114B2"/>
    <w:pPr>
      <w:autoSpaceDE w:val="0"/>
      <w:autoSpaceDN w:val="0"/>
      <w:spacing w:after="160" w:line="360" w:lineRule="auto"/>
      <w:jc w:val="center"/>
      <w:outlineLvl w:val="1"/>
    </w:pPr>
    <w:rPr>
      <w:sz w:val="28"/>
      <w:szCs w:val="28"/>
    </w:rPr>
  </w:style>
  <w:style w:type="paragraph" w:styleId="ad">
    <w:name w:val="Normal Indent"/>
    <w:basedOn w:val="a"/>
    <w:rsid w:val="00224517"/>
    <w:pPr>
      <w:ind w:left="708"/>
    </w:pPr>
  </w:style>
  <w:style w:type="paragraph" w:styleId="ae">
    <w:name w:val="Body Text"/>
    <w:basedOn w:val="a"/>
    <w:rsid w:val="0022451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8536</Words>
  <Characters>48657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Содержание                                                   стр</vt:lpstr>
    </vt:vector>
  </TitlesOfParts>
  <Company>ЗАО "Селезневы"</Company>
  <LinksUpToDate>false</LinksUpToDate>
  <CharactersWithSpaces>57079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стр</dc:title>
  <dc:subject/>
  <dc:creator>Селезнев Игорь Сергеевич</dc:creator>
  <cp:keywords/>
  <dc:description/>
  <cp:lastModifiedBy>admin</cp:lastModifiedBy>
  <cp:revision>2</cp:revision>
  <dcterms:created xsi:type="dcterms:W3CDTF">2014-04-11T17:58:00Z</dcterms:created>
  <dcterms:modified xsi:type="dcterms:W3CDTF">2014-04-11T17:58:00Z</dcterms:modified>
</cp:coreProperties>
</file>