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4B" w:rsidRPr="001C6E59" w:rsidRDefault="002C3D4B" w:rsidP="002C3D4B">
      <w:pPr>
        <w:spacing w:before="120"/>
        <w:jc w:val="center"/>
        <w:rPr>
          <w:b/>
          <w:bCs/>
          <w:sz w:val="32"/>
          <w:szCs w:val="32"/>
        </w:rPr>
      </w:pPr>
      <w:r w:rsidRPr="001C6E59">
        <w:rPr>
          <w:b/>
          <w:bCs/>
          <w:sz w:val="32"/>
          <w:szCs w:val="32"/>
        </w:rPr>
        <w:t>Лямблиоз у детей от домашних любимцев?</w:t>
      </w:r>
    </w:p>
    <w:p w:rsidR="002C3D4B" w:rsidRDefault="002C3D4B" w:rsidP="002C3D4B">
      <w:pPr>
        <w:spacing w:before="120"/>
        <w:ind w:firstLine="567"/>
        <w:jc w:val="both"/>
      </w:pPr>
      <w:r w:rsidRPr="00056F27">
        <w:t>Лямблиоз – широко распространенное протозойное заболевание, течение которого может варьировать от субклинической до тяжелой формы. Возбудителем лямблиоза является Lamblia intestinalis (Lamblia Giardia). В организме человека и животных лямблии существуют в двух формах.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В виде вегетативной формы они находятся преимущественно в верхних отделах тонкой кишки, а при попадании в толстую кишку превращаются в цисты (споровая форма), которые с испражнениями выделяются во внешнюю среду. Во влажных условиях, в тени, цисты сохраняют свою жизнедеятельность до 70 дней, в почве – до 9–12 дней, а при недостатке влаги – 4–5 дней. Основным источником инфекции является человек. Однако установлено, что лямблии паразитируют в организме кошек, собак, мышевидных грызунов. От больного ребенка в сутки с каловыми массами выделяется до 900 млн цист возбудителя, в то время как заражающая доза составляет всего 10–100 цист.</w:t>
      </w:r>
    </w:p>
    <w:p w:rsidR="002C3D4B" w:rsidRPr="001C6E59" w:rsidRDefault="002C3D4B" w:rsidP="002C3D4B">
      <w:pPr>
        <w:spacing w:before="120"/>
        <w:jc w:val="center"/>
        <w:rPr>
          <w:b/>
          <w:bCs/>
          <w:sz w:val="28"/>
          <w:szCs w:val="28"/>
        </w:rPr>
      </w:pPr>
      <w:r w:rsidRPr="001C6E59">
        <w:rPr>
          <w:b/>
          <w:bCs/>
          <w:sz w:val="28"/>
          <w:szCs w:val="28"/>
        </w:rPr>
        <w:t>Пути заражения лямблиозом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Различают три основных пути передачи лямблиоза: водный, контактно-бытовой и пищевой. Доминирует водный путь. Заражение происходит чаще всего при употреблении плохо очищенной водопроводной воды или воды из открытых водоемов. В случае контактно-бытового пути заражение осуществляется через загрязненные цистами предметы обихода: белье, игрушки, посуда и т.п. У детей, имеющих вредные привычки, такие как сосание пальцев, карандашей, ручек, кусание ногтей, практически в 100% случаев выявляются лямблии. Возможно заражение при употреблении инфицированных цистами пищевых продуктов.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Поступая через рот, цисты минуют барьер желудка (их оболочки являются кислотоустойчивыми) и попадают в двенадцатиперстную кишку, где из одной цисты образуются две вегетативные формы. Лямблии прикрепляются к ворсинкам слизистой оболочки проксимальных отделов тонкой кишки. Здесь они адсорбируют продукты расщепления пищи.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Последствия паразитирования в организме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Паразитирование лямблий в тонкой кишке сопровождается рядом патологических эффектов: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внедрение в слизистую оболочку тонкой кишки вызывает развитие воспаления в ней, что является результатом цитопатического воздействия продуктов жизнедеятельности паразита;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 результате воспаления в слизистой оболочке кишки возникают субатрофические и атрофические изменения, приводящие к повреждению щеточной каймы и развитию мальабсорбции, вторичной ферментопатии;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нарушение связывания желчных кислот является причиной кожного зуда, нарушения моторики кишечника, дискинезии желчевыводящих путей;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снижение синтеза секреторного иммуноглобулина А ведет к хронизации воспалительных процессов в желудочно-кишечном тракте;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 результате длительной персистенции лямблий, воздействия их метаболитов на организм формируется синдром хронической эндогенной интоксикации, вторичной иммунной недостаточности, сенсибилизации организма.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У большей части больных лямблиоз протекает в субклинической форме. При массивной инвазии заболевание протекает с выраженной клинической симптоматикой и имеет острое или хроническое течение.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Острый лямблиоз встречается чаще у детей раннего возраста и характеризуется диарейным синдромом в виде типичной острой кишечной инфекции с преимущественным поражением тонкой кишки. Обезвоживание для острой лямблиозной инфекции не характерно. Заболевание протекает на фоне нормальной или субфебрильной температуры тела. Длительность процесса составляет не более 5–7 дней.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Хроническое течение лямблиоза наблюдается преимущественно у детей дошкольного возраста и имеет рецидивирующий характер.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Симптомы хронического лямблиоза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Для хронической формы заболевания наиболее характерны следующие симптомы: общая слабость, утомляемость, раздражительность, снижение аппетита, головные боли, головокружение, плохой сон, появление тиков и гиперкинезов (в виде вредных привычек).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Изменения кожных покровов: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бледность, особенно кожи лица (при нормальных цифрах гемоглобина) и носа («мраморная» белизна кожи носа);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неравномерность окраски кожи в сочетании с ее субиктеричностью, буровато-иктеричной окраской кожи шеи, боковых поверхностей живота, подмышечных складок;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фолликулярный точечный кератоз, сухость кожи, создающих впечатление так называемой «гусиной кожи» с преимущественной локализацией на разгибательных поверхностях рук и ног, боковых поверхностях живота;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изменение окраски и сухость кожи ладоней;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поражение каймы губ (от легкой сухости до хейлита);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атопический дерматит.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Стойкая обложенность языка.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Вздутие живота, метеоризм, урчание в кишечнике, неустойчивый стул с чередованием поносов и запоров.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Болезненность живота при пальпации в правом подреберье и выше пупка, в точках проекции желчного пузыря.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Увеличение печени.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Дисбиоз кишечника.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 общем анализе крови у детей раннего возраста имеет место лейкоцитоз, эозинофилия, моноцитоз, анемия, а у детей старшего возраста – лейкоцитоз, эозинопения, моноцитопения, замедленная СОЭ.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Клинические формы лямблиоза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 зависимости от преобладания тех или иных симптомов выделяют следующие клинические формы заболевания: кишечную, гепатобилиарную, астеноневротическую, токсико-аллергическую, анемическую и смешанную.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При кишечной форме отмечаются выраженные диспептические и абдоминальные синдромы. Это неустойчивый стул, чередование запоров и поносов, стеаторея, мальабсорбция, умеренные боли в животе, вздутие живота, тошнота, снижение массы тела, отставание в физическом развитии.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Для гепатобилиарной формы лямблиоза характерна дискинезия желчевыводящих путей со спазмом или атонией сфинктеров, холестаз. Нередко поражение желчевыводящих путей сочетается с гастритом, гастродуоденитом, панкреатитом.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При астеноневротической форме лямблиоза симптомы со стороны желудочно- кишечного тракта выражены умеренно или слабо. На первый план выступают головные боли, раздражительность, утомляемость, нарушение сна, нейроциркуляторная дистония.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Токсико-аллергическая форма болезни характеризуется более частыми острыми аллергическими состояниями (крапивница, отек Квинке). Течение острого аллергоза при лямблиозе упорное, затяжное. Он с трудом поддается медикаментозной терапии. Нередко имеет место развитие атопического дерматита, который имеет непрерывно-рецидивирующее течение. У некоторых больных возможно поражение суставов.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Методы диагностики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Самым доступным методом лабораторной диагностики лямблиоза у детей является копрологическое исследование. Однако следует отметить, что цисты лямблий в кале можно обнаружить не всегда.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Кроме фекалий желательно провести исследование дуоденального содержимого (порции А и Б).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Для серологической диагностики лямблиоза используют метод ИФА. Специфические антитела обнаруживаются в крови через 2–4 недели после заражения. Следует иметь в виду, что противолямблиозные антитела могут обнаруживаться в крови еще в течение 4–6 недель после санации.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Лечение лямблиоза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Начинать лечение хронического лямблиоза с применения противопаразитарных препаратов нецелесообразно, так как это может привести к выраженной реакции повреждения с возникновением токсико- аллергических осложнений и обострения клинических симптомов заболевания. Поэтому лечение в таких случаях следует проводить в 3 этапа: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I этап – ликвидация эндотоксикоза, механическое удаление лямблий, улучшение ферментативной активности кишечника, коррекция иммунологической защиты. В зависимости от степени выраженности симптомов заболевания I этап проводится на протяжении 1–2 недель и включает: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диету, которая направлена на создание условий, ухудшающих размножение лямблий (каши, сухофрукты, овощи, растительное масло); ограничение употребления углеводов;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прием желчегонных препаратов, при этом преимущество отдается холекинетикам и холеспазмолитикам;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назначение энтеросорбентов (силикатные, алюмосиликатные, органоминералы);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ферментотерапию (по результатам копрограммы);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антигистаминные препараты.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II этап – противопаразитарная терапия. На сегодняшний день для лечения лямблиоза используют химиопрепараты из группы имидазола, тинидазола, а также препараты нитрофуранового ряда.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III этап – повышение защитных сил организма и создание условий, которые препятствуют размножению лямблий в кишечнике и желчном пузыре. Для этого назначается диета, которая улучшает перистальтику кишечника (крупяные каши, овощные и фруктовые пюре, печеные яблоки, свежие фрукты и овощи, кисломолочные продукты). С целью создания среды, способствующей разрушению цист лямблий, рекомендуется отвар березовых почек в течение 2–3 недель, а после 2-недельного перерыва – прием отвара семян толокнянки еще на протяжении 2 недель.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Для коррекции иммунного ответа назначаются растительные адаптогены (эхинацея, элеутерококк и т. п.), поливитаминные комплексы. Для ликвидации дисбиоза кишечника, ферментопатии назначают пробиотики, пребиотики, ферментные препараты. Третий этап занимает в среднем 2–3 недели.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Профилактика лямблиоза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Для профилактики лямблиоза необходимо: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употреблять только фильтрованную водопроводную или кипяченую воду;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проводить в закрытых организованных детских коллективах обследование детей и персонала 2 раза в год, а при выявлении лиц, выделяющих цисты лямблий, санировать всех членов семьи;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для людей имеющих домашних животных, регулярно проводить антигельминтные обработки, таблетки минимум раз в пол года, чистка мест и животных;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помнить о путях заражения и соблюдать тщательную гигиену.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А главное помнить, что паразитарные заболевания не излечиваются травами, народными средствами, БАДами и «бабушкиными методами» (чеснок, к примеру, раздражает кишечник и не излечивает болезнь, а усугубляет).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D4B"/>
    <w:rsid w:val="00051FB8"/>
    <w:rsid w:val="00056F27"/>
    <w:rsid w:val="00095BA6"/>
    <w:rsid w:val="001C6E59"/>
    <w:rsid w:val="00210DB3"/>
    <w:rsid w:val="002C3D4B"/>
    <w:rsid w:val="0031418A"/>
    <w:rsid w:val="00350B15"/>
    <w:rsid w:val="00377A3D"/>
    <w:rsid w:val="0052086C"/>
    <w:rsid w:val="005A2562"/>
    <w:rsid w:val="006960EA"/>
    <w:rsid w:val="00755964"/>
    <w:rsid w:val="008C19D7"/>
    <w:rsid w:val="00A44D32"/>
    <w:rsid w:val="00C71AA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7DF348-E791-434F-AFC7-FAA5364F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3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8055</Characters>
  <Application>Microsoft Office Word</Application>
  <DocSecurity>0</DocSecurity>
  <Lines>67</Lines>
  <Paragraphs>18</Paragraphs>
  <ScaleCrop>false</ScaleCrop>
  <Company>Home</Company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Лямблиоз у детей от домашних любимцев</dc:title>
  <dc:subject/>
  <dc:creator>Alena</dc:creator>
  <cp:keywords/>
  <dc:description/>
  <cp:lastModifiedBy>admin</cp:lastModifiedBy>
  <cp:revision>2</cp:revision>
  <dcterms:created xsi:type="dcterms:W3CDTF">2014-02-18T20:19:00Z</dcterms:created>
  <dcterms:modified xsi:type="dcterms:W3CDTF">2014-02-18T20:19:00Z</dcterms:modified>
</cp:coreProperties>
</file>