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1DF" w:rsidRPr="001C5E1D" w:rsidRDefault="00D423B6" w:rsidP="00957839">
      <w:pPr>
        <w:ind w:firstLine="708"/>
        <w:jc w:val="center"/>
        <w:rPr>
          <w:b/>
          <w:sz w:val="28"/>
          <w:szCs w:val="28"/>
        </w:rPr>
      </w:pPr>
      <w:r w:rsidRPr="001C5E1D">
        <w:rPr>
          <w:b/>
          <w:sz w:val="28"/>
          <w:szCs w:val="28"/>
        </w:rPr>
        <w:t>Анализ</w:t>
      </w:r>
    </w:p>
    <w:p w:rsidR="00D423B6" w:rsidRPr="001C5E1D" w:rsidRDefault="00D423B6" w:rsidP="00957839">
      <w:pPr>
        <w:ind w:firstLine="708"/>
        <w:jc w:val="both"/>
        <w:rPr>
          <w:sz w:val="28"/>
          <w:szCs w:val="28"/>
        </w:rPr>
      </w:pPr>
    </w:p>
    <w:p w:rsidR="00BB5BF6" w:rsidRDefault="0027486E" w:rsidP="00957839">
      <w:pPr>
        <w:ind w:firstLine="708"/>
        <w:jc w:val="both"/>
        <w:rPr>
          <w:sz w:val="28"/>
          <w:szCs w:val="28"/>
        </w:rPr>
      </w:pPr>
      <w:r>
        <w:rPr>
          <w:sz w:val="28"/>
          <w:szCs w:val="28"/>
        </w:rPr>
        <w:t>Инфляция за первый</w:t>
      </w:r>
      <w:r w:rsidR="000311DF" w:rsidRPr="001C5E1D">
        <w:rPr>
          <w:sz w:val="28"/>
          <w:szCs w:val="28"/>
        </w:rPr>
        <w:t xml:space="preserve"> </w:t>
      </w:r>
      <w:r>
        <w:rPr>
          <w:sz w:val="28"/>
          <w:szCs w:val="28"/>
        </w:rPr>
        <w:t xml:space="preserve">квартал </w:t>
      </w:r>
      <w:r w:rsidR="000311DF" w:rsidRPr="001C5E1D">
        <w:rPr>
          <w:sz w:val="28"/>
          <w:szCs w:val="28"/>
        </w:rPr>
        <w:t xml:space="preserve">2003 г. </w:t>
      </w:r>
      <w:r w:rsidR="000311DF" w:rsidRPr="00BB5BF6">
        <w:rPr>
          <w:sz w:val="28"/>
          <w:szCs w:val="28"/>
        </w:rPr>
        <w:t xml:space="preserve">составила 5,2% </w:t>
      </w:r>
      <w:r w:rsidR="00BB5BF6" w:rsidRPr="00BB5BF6">
        <w:rPr>
          <w:sz w:val="28"/>
          <w:szCs w:val="28"/>
        </w:rPr>
        <w:t>(в январе-марте 2002 г. – 5,4%</w:t>
      </w:r>
      <w:r w:rsidR="000311DF" w:rsidRPr="00BB5BF6">
        <w:rPr>
          <w:sz w:val="28"/>
          <w:szCs w:val="28"/>
        </w:rPr>
        <w:t xml:space="preserve">), </w:t>
      </w:r>
      <w:r w:rsidR="0014062E" w:rsidRPr="00BB5BF6">
        <w:rPr>
          <w:sz w:val="28"/>
          <w:szCs w:val="28"/>
        </w:rPr>
        <w:t xml:space="preserve">напомним, что по правительственным планам 10-12% годовых. </w:t>
      </w:r>
      <w:r w:rsidR="00BB5BF6">
        <w:rPr>
          <w:sz w:val="28"/>
          <w:szCs w:val="28"/>
        </w:rPr>
        <w:t>П</w:t>
      </w:r>
      <w:r w:rsidR="0014062E" w:rsidRPr="00BB5BF6">
        <w:rPr>
          <w:sz w:val="28"/>
          <w:szCs w:val="28"/>
        </w:rPr>
        <w:t>ока</w:t>
      </w:r>
      <w:r w:rsidR="00773DD9" w:rsidRPr="00BB5BF6">
        <w:rPr>
          <w:sz w:val="28"/>
          <w:szCs w:val="28"/>
        </w:rPr>
        <w:t>, получается все 20%.</w:t>
      </w:r>
    </w:p>
    <w:p w:rsidR="00BB5BF6" w:rsidRDefault="00BB5BF6" w:rsidP="00F80A8B">
      <w:pPr>
        <w:jc w:val="center"/>
      </w:pPr>
      <w:r w:rsidRPr="00F80A8B">
        <w:t>Структура инфляции</w:t>
      </w:r>
    </w:p>
    <w:p w:rsidR="00F80A8B" w:rsidRPr="00F80A8B" w:rsidRDefault="00F80A8B" w:rsidP="00F80A8B">
      <w:pPr>
        <w:jc w:val="cente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B5B65"/>
        <w:tblCellMar>
          <w:left w:w="0" w:type="dxa"/>
          <w:right w:w="0" w:type="dxa"/>
        </w:tblCellMar>
        <w:tblLook w:val="0000" w:firstRow="0" w:lastRow="0" w:firstColumn="0" w:lastColumn="0" w:noHBand="0" w:noVBand="0"/>
      </w:tblPr>
      <w:tblGrid>
        <w:gridCol w:w="9941"/>
      </w:tblGrid>
      <w:tr w:rsidR="00BB5BF6" w:rsidRPr="00F80A8B">
        <w:trPr>
          <w:tblCellSpacing w:w="0" w:type="dxa"/>
        </w:trPr>
        <w:tc>
          <w:tcPr>
            <w:tcW w:w="5000" w:type="pct"/>
            <w:shd w:val="clear" w:color="auto" w:fill="4B5B65"/>
            <w:vAlign w:val="center"/>
          </w:tcPr>
          <w:p w:rsidR="00BB5BF6" w:rsidRPr="00F80A8B" w:rsidRDefault="00EF1E59" w:rsidP="00F80A8B">
            <w:pPr>
              <w:rPr>
                <w:sz w:val="22"/>
                <w:szCs w:val="22"/>
              </w:rPr>
            </w:pPr>
            <w:r>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25pt">
                  <v:imagedata r:id="rId7" o:title=""/>
                </v:shape>
              </w:pict>
            </w:r>
          </w:p>
        </w:tc>
      </w:tr>
      <w:tr w:rsidR="00BB5BF6" w:rsidRPr="00F80A8B">
        <w:trPr>
          <w:tblCellSpacing w:w="0" w:type="dxa"/>
        </w:trPr>
        <w:tc>
          <w:tcPr>
            <w:tcW w:w="0" w:type="auto"/>
            <w:shd w:val="clear" w:color="auto" w:fill="4B5B65"/>
            <w:vAlign w:val="center"/>
          </w:tcPr>
          <w:tbl>
            <w:tblPr>
              <w:tblW w:w="5000" w:type="pct"/>
              <w:tblCellMar>
                <w:top w:w="30" w:type="dxa"/>
                <w:left w:w="30" w:type="dxa"/>
                <w:bottom w:w="30" w:type="dxa"/>
                <w:right w:w="30" w:type="dxa"/>
              </w:tblCellMar>
              <w:tblLook w:val="0000" w:firstRow="0" w:lastRow="0" w:firstColumn="0" w:lastColumn="0" w:noHBand="0" w:noVBand="0"/>
            </w:tblPr>
            <w:tblGrid>
              <w:gridCol w:w="3855"/>
              <w:gridCol w:w="1816"/>
              <w:gridCol w:w="1212"/>
              <w:gridCol w:w="1816"/>
              <w:gridCol w:w="1212"/>
            </w:tblGrid>
            <w:tr w:rsidR="00BB5BF6" w:rsidRPr="00F80A8B">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B5BF6" w:rsidRPr="00F80A8B" w:rsidRDefault="00BB5BF6" w:rsidP="00F80A8B">
                  <w:pPr>
                    <w:rPr>
                      <w:sz w:val="22"/>
                      <w:szCs w:val="22"/>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5BF6" w:rsidRPr="00F80A8B" w:rsidRDefault="00BB5BF6" w:rsidP="00F80A8B">
                  <w:pPr>
                    <w:rPr>
                      <w:sz w:val="22"/>
                      <w:szCs w:val="22"/>
                    </w:rPr>
                  </w:pPr>
                  <w:r w:rsidRPr="00F80A8B">
                    <w:rPr>
                      <w:sz w:val="22"/>
                      <w:szCs w:val="22"/>
                    </w:rPr>
                    <w:t xml:space="preserve">2002 год </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5BF6" w:rsidRPr="00F80A8B" w:rsidRDefault="00BB5BF6" w:rsidP="00F80A8B">
                  <w:pPr>
                    <w:rPr>
                      <w:sz w:val="22"/>
                      <w:szCs w:val="22"/>
                    </w:rPr>
                  </w:pPr>
                  <w:r w:rsidRPr="00F80A8B">
                    <w:rPr>
                      <w:sz w:val="22"/>
                      <w:szCs w:val="22"/>
                    </w:rPr>
                    <w:t xml:space="preserve">2003 год </w:t>
                  </w:r>
                </w:p>
              </w:tc>
            </w:tr>
            <w:tr w:rsidR="00F80A8B" w:rsidRPr="00F80A8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B5BF6" w:rsidRPr="00F80A8B" w:rsidRDefault="00BB5BF6" w:rsidP="00F80A8B">
                  <w:pPr>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B5BF6" w:rsidRPr="00F80A8B" w:rsidRDefault="00BB5BF6" w:rsidP="00F80A8B">
                  <w:pPr>
                    <w:rPr>
                      <w:sz w:val="22"/>
                      <w:szCs w:val="22"/>
                    </w:rPr>
                  </w:pPr>
                  <w:r w:rsidRPr="00F80A8B">
                    <w:rPr>
                      <w:sz w:val="22"/>
                      <w:szCs w:val="22"/>
                    </w:rPr>
                    <w:t xml:space="preserve">прирост в процентных пунктах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B5BF6" w:rsidRPr="00F80A8B" w:rsidRDefault="00BB5BF6" w:rsidP="00F80A8B">
                  <w:pPr>
                    <w:rPr>
                      <w:sz w:val="22"/>
                      <w:szCs w:val="22"/>
                    </w:rPr>
                  </w:pPr>
                  <w:r w:rsidRPr="00F80A8B">
                    <w:rPr>
                      <w:sz w:val="22"/>
                      <w:szCs w:val="22"/>
                    </w:rPr>
                    <w:t xml:space="preserve">вклад в прирост в %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B5BF6" w:rsidRPr="00F80A8B" w:rsidRDefault="00BB5BF6" w:rsidP="00F80A8B">
                  <w:pPr>
                    <w:rPr>
                      <w:sz w:val="22"/>
                      <w:szCs w:val="22"/>
                    </w:rPr>
                  </w:pPr>
                  <w:r w:rsidRPr="00F80A8B">
                    <w:rPr>
                      <w:sz w:val="22"/>
                      <w:szCs w:val="22"/>
                    </w:rPr>
                    <w:t xml:space="preserve">прирост в процентных пунктах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B5BF6" w:rsidRPr="00F80A8B" w:rsidRDefault="00BB5BF6" w:rsidP="00F80A8B">
                  <w:pPr>
                    <w:rPr>
                      <w:sz w:val="22"/>
                      <w:szCs w:val="22"/>
                    </w:rPr>
                  </w:pPr>
                  <w:r w:rsidRPr="00F80A8B">
                    <w:rPr>
                      <w:sz w:val="22"/>
                      <w:szCs w:val="22"/>
                    </w:rPr>
                    <w:t xml:space="preserve">вклад в прирост в % </w:t>
                  </w:r>
                </w:p>
              </w:tc>
            </w:tr>
            <w:tr w:rsidR="00F80A8B" w:rsidRPr="00F80A8B">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B5BF6" w:rsidRPr="00F80A8B" w:rsidRDefault="00BB5BF6" w:rsidP="00F80A8B">
                  <w:pPr>
                    <w:rPr>
                      <w:sz w:val="22"/>
                      <w:szCs w:val="22"/>
                    </w:rPr>
                  </w:pPr>
                  <w:r w:rsidRPr="00F80A8B">
                    <w:rPr>
                      <w:sz w:val="22"/>
                      <w:szCs w:val="22"/>
                    </w:rPr>
                    <w:t>Общий уровень инфляции (март к декабрю)</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B5BF6" w:rsidRPr="00F80A8B" w:rsidRDefault="00BB5BF6" w:rsidP="00F80A8B">
                  <w:pPr>
                    <w:rPr>
                      <w:sz w:val="22"/>
                      <w:szCs w:val="22"/>
                    </w:rPr>
                  </w:pPr>
                  <w:r w:rsidRPr="00F80A8B">
                    <w:rPr>
                      <w:sz w:val="22"/>
                      <w:szCs w:val="22"/>
                    </w:rPr>
                    <w:t xml:space="preserve">5,4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B5BF6" w:rsidRPr="00F80A8B" w:rsidRDefault="00BB5BF6" w:rsidP="00F80A8B">
                  <w:pPr>
                    <w:rPr>
                      <w:sz w:val="22"/>
                      <w:szCs w:val="22"/>
                    </w:rPr>
                  </w:pPr>
                  <w:r w:rsidRPr="00F80A8B">
                    <w:rPr>
                      <w:sz w:val="22"/>
                      <w:szCs w:val="22"/>
                    </w:rPr>
                    <w:t xml:space="preserve">100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B5BF6" w:rsidRPr="00F80A8B" w:rsidRDefault="00BB5BF6" w:rsidP="00F80A8B">
                  <w:pPr>
                    <w:rPr>
                      <w:sz w:val="22"/>
                      <w:szCs w:val="22"/>
                    </w:rPr>
                  </w:pPr>
                  <w:r w:rsidRPr="00F80A8B">
                    <w:rPr>
                      <w:sz w:val="22"/>
                      <w:szCs w:val="22"/>
                    </w:rPr>
                    <w:t xml:space="preserve">5,2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B5BF6" w:rsidRPr="00F80A8B" w:rsidRDefault="00BB5BF6" w:rsidP="00F80A8B">
                  <w:pPr>
                    <w:rPr>
                      <w:sz w:val="22"/>
                      <w:szCs w:val="22"/>
                    </w:rPr>
                  </w:pPr>
                  <w:r w:rsidRPr="00F80A8B">
                    <w:rPr>
                      <w:sz w:val="22"/>
                      <w:szCs w:val="22"/>
                    </w:rPr>
                    <w:t xml:space="preserve">100 </w:t>
                  </w:r>
                </w:p>
              </w:tc>
            </w:tr>
            <w:tr w:rsidR="00BB5BF6" w:rsidRPr="00F80A8B">
              <w:tc>
                <w:tcPr>
                  <w:tcW w:w="0" w:type="auto"/>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B5BF6" w:rsidRPr="00F80A8B" w:rsidRDefault="00BB5BF6" w:rsidP="00F80A8B">
                  <w:pPr>
                    <w:rPr>
                      <w:sz w:val="22"/>
                      <w:szCs w:val="22"/>
                    </w:rPr>
                  </w:pPr>
                  <w:r w:rsidRPr="00F80A8B">
                    <w:rPr>
                      <w:sz w:val="22"/>
                      <w:szCs w:val="22"/>
                    </w:rPr>
                    <w:t>Прирост инфляции за счет:</w:t>
                  </w:r>
                </w:p>
              </w:tc>
            </w:tr>
            <w:tr w:rsidR="00BB5BF6" w:rsidRPr="00F80A8B">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B5BF6" w:rsidRPr="00F80A8B" w:rsidRDefault="00BB5BF6" w:rsidP="00F80A8B">
                  <w:pPr>
                    <w:rPr>
                      <w:sz w:val="22"/>
                      <w:szCs w:val="22"/>
                    </w:rPr>
                  </w:pPr>
                  <w:r w:rsidRPr="00F80A8B">
                    <w:rPr>
                      <w:sz w:val="22"/>
                      <w:szCs w:val="22"/>
                    </w:rPr>
                    <w:t>- базовой инфляции</w:t>
                  </w:r>
                  <w:r w:rsidR="00F80A8B" w:rsidRPr="00F80A8B">
                    <w:rPr>
                      <w:rStyle w:val="a6"/>
                      <w:color w:val="001F4B"/>
                      <w:sz w:val="22"/>
                      <w:szCs w:val="22"/>
                    </w:rPr>
                    <w:footnoteReference w:id="1"/>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B5BF6" w:rsidRPr="00F80A8B" w:rsidRDefault="00BB5BF6" w:rsidP="00F80A8B">
                  <w:pPr>
                    <w:rPr>
                      <w:sz w:val="22"/>
                      <w:szCs w:val="22"/>
                    </w:rPr>
                  </w:pPr>
                  <w:r w:rsidRPr="00F80A8B">
                    <w:rPr>
                      <w:sz w:val="22"/>
                      <w:szCs w:val="22"/>
                    </w:rPr>
                    <w:t xml:space="preserve">2,3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B5BF6" w:rsidRPr="00F80A8B" w:rsidRDefault="00BB5BF6" w:rsidP="00F80A8B">
                  <w:pPr>
                    <w:rPr>
                      <w:sz w:val="22"/>
                      <w:szCs w:val="22"/>
                    </w:rPr>
                  </w:pPr>
                  <w:r w:rsidRPr="00F80A8B">
                    <w:rPr>
                      <w:sz w:val="22"/>
                      <w:szCs w:val="22"/>
                    </w:rPr>
                    <w:t xml:space="preserve">43,1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B5BF6" w:rsidRPr="00F80A8B" w:rsidRDefault="00BB5BF6" w:rsidP="00F80A8B">
                  <w:pPr>
                    <w:rPr>
                      <w:sz w:val="22"/>
                      <w:szCs w:val="22"/>
                    </w:rPr>
                  </w:pPr>
                  <w:r w:rsidRPr="00F80A8B">
                    <w:rPr>
                      <w:sz w:val="22"/>
                      <w:szCs w:val="22"/>
                    </w:rPr>
                    <w:t xml:space="preserve">2,3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B5BF6" w:rsidRPr="00F80A8B" w:rsidRDefault="00BB5BF6" w:rsidP="00F80A8B">
                  <w:pPr>
                    <w:rPr>
                      <w:sz w:val="22"/>
                      <w:szCs w:val="22"/>
                    </w:rPr>
                  </w:pPr>
                  <w:r w:rsidRPr="00F80A8B">
                    <w:rPr>
                      <w:sz w:val="22"/>
                      <w:szCs w:val="22"/>
                    </w:rPr>
                    <w:t xml:space="preserve">44,9 </w:t>
                  </w:r>
                </w:p>
              </w:tc>
            </w:tr>
            <w:tr w:rsidR="00BB5BF6" w:rsidRPr="00F80A8B">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B5BF6" w:rsidRPr="00F80A8B" w:rsidRDefault="00BB5BF6" w:rsidP="00F80A8B">
                  <w:pPr>
                    <w:rPr>
                      <w:sz w:val="22"/>
                      <w:szCs w:val="22"/>
                    </w:rPr>
                  </w:pPr>
                  <w:r w:rsidRPr="00F80A8B">
                    <w:rPr>
                      <w:sz w:val="22"/>
                      <w:szCs w:val="22"/>
                    </w:rPr>
                    <w:t>- изменения цен и тарифов на товары и услуги, не входящие в расчет базовой инфляции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B5BF6" w:rsidRPr="00F80A8B" w:rsidRDefault="00BB5BF6" w:rsidP="00F80A8B">
                  <w:pPr>
                    <w:rPr>
                      <w:sz w:val="22"/>
                      <w:szCs w:val="22"/>
                    </w:rPr>
                  </w:pPr>
                  <w:r w:rsidRPr="00F80A8B">
                    <w:rPr>
                      <w:sz w:val="22"/>
                      <w:szCs w:val="22"/>
                    </w:rPr>
                    <w:t xml:space="preserve">3,1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B5BF6" w:rsidRPr="00F80A8B" w:rsidRDefault="00BB5BF6" w:rsidP="00F80A8B">
                  <w:pPr>
                    <w:rPr>
                      <w:sz w:val="22"/>
                      <w:szCs w:val="22"/>
                    </w:rPr>
                  </w:pPr>
                  <w:r w:rsidRPr="00F80A8B">
                    <w:rPr>
                      <w:sz w:val="22"/>
                      <w:szCs w:val="22"/>
                    </w:rPr>
                    <w:t xml:space="preserve">56,9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B5BF6" w:rsidRPr="00F80A8B" w:rsidRDefault="00BB5BF6" w:rsidP="00F80A8B">
                  <w:pPr>
                    <w:rPr>
                      <w:sz w:val="22"/>
                      <w:szCs w:val="22"/>
                    </w:rPr>
                  </w:pPr>
                  <w:r w:rsidRPr="00F80A8B">
                    <w:rPr>
                      <w:sz w:val="22"/>
                      <w:szCs w:val="22"/>
                    </w:rPr>
                    <w:t xml:space="preserve">2,9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B5BF6" w:rsidRPr="00F80A8B" w:rsidRDefault="00BB5BF6" w:rsidP="00F80A8B">
                  <w:pPr>
                    <w:rPr>
                      <w:sz w:val="22"/>
                      <w:szCs w:val="22"/>
                    </w:rPr>
                  </w:pPr>
                  <w:r w:rsidRPr="00F80A8B">
                    <w:rPr>
                      <w:sz w:val="22"/>
                      <w:szCs w:val="22"/>
                    </w:rPr>
                    <w:t xml:space="preserve">55,1 </w:t>
                  </w:r>
                </w:p>
              </w:tc>
            </w:tr>
            <w:tr w:rsidR="00BB5BF6" w:rsidRPr="00F80A8B">
              <w:tc>
                <w:tcPr>
                  <w:tcW w:w="0" w:type="auto"/>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B5BF6" w:rsidRPr="00F80A8B" w:rsidRDefault="00BB5BF6" w:rsidP="00F80A8B">
                  <w:pPr>
                    <w:rPr>
                      <w:sz w:val="22"/>
                      <w:szCs w:val="22"/>
                    </w:rPr>
                  </w:pPr>
                  <w:r w:rsidRPr="00F80A8B">
                    <w:rPr>
                      <w:sz w:val="22"/>
                      <w:szCs w:val="22"/>
                    </w:rPr>
                    <w:t xml:space="preserve"> </w:t>
                  </w:r>
                  <w:r w:rsidR="00F80A8B" w:rsidRPr="00F80A8B">
                    <w:rPr>
                      <w:sz w:val="22"/>
                      <w:szCs w:val="22"/>
                    </w:rPr>
                    <w:t xml:space="preserve">          </w:t>
                  </w:r>
                  <w:r w:rsidRPr="00F80A8B">
                    <w:rPr>
                      <w:sz w:val="22"/>
                      <w:szCs w:val="22"/>
                    </w:rPr>
                    <w:t>в том числе:</w:t>
                  </w:r>
                </w:p>
              </w:tc>
            </w:tr>
            <w:tr w:rsidR="00F80A8B" w:rsidRPr="00F80A8B">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B5BF6" w:rsidRPr="00F80A8B" w:rsidRDefault="00BB5BF6" w:rsidP="00F80A8B">
                  <w:pPr>
                    <w:rPr>
                      <w:sz w:val="22"/>
                      <w:szCs w:val="22"/>
                    </w:rPr>
                  </w:pPr>
                  <w:r w:rsidRPr="00F80A8B">
                    <w:rPr>
                      <w:sz w:val="22"/>
                      <w:szCs w:val="22"/>
                    </w:rPr>
                    <w:t>- изменения цен на плодоовощную продукцию</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B5BF6" w:rsidRPr="00F80A8B" w:rsidRDefault="00BB5BF6" w:rsidP="00F80A8B">
                  <w:pPr>
                    <w:rPr>
                      <w:sz w:val="22"/>
                      <w:szCs w:val="22"/>
                    </w:rPr>
                  </w:pPr>
                  <w:r w:rsidRPr="00F80A8B">
                    <w:rPr>
                      <w:sz w:val="22"/>
                      <w:szCs w:val="22"/>
                    </w:rPr>
                    <w:t xml:space="preserve">1,2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B5BF6" w:rsidRPr="00F80A8B" w:rsidRDefault="00BB5BF6" w:rsidP="00F80A8B">
                  <w:pPr>
                    <w:rPr>
                      <w:sz w:val="22"/>
                      <w:szCs w:val="22"/>
                    </w:rPr>
                  </w:pPr>
                  <w:r w:rsidRPr="00F80A8B">
                    <w:rPr>
                      <w:sz w:val="22"/>
                      <w:szCs w:val="22"/>
                    </w:rPr>
                    <w:t xml:space="preserve">22,1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B5BF6" w:rsidRPr="00F80A8B" w:rsidRDefault="00BB5BF6" w:rsidP="00F80A8B">
                  <w:pPr>
                    <w:rPr>
                      <w:sz w:val="22"/>
                      <w:szCs w:val="22"/>
                    </w:rPr>
                  </w:pPr>
                  <w:r w:rsidRPr="00F80A8B">
                    <w:rPr>
                      <w:sz w:val="22"/>
                      <w:szCs w:val="22"/>
                    </w:rPr>
                    <w:t xml:space="preserve">1,2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B5BF6" w:rsidRPr="00F80A8B" w:rsidRDefault="00BB5BF6" w:rsidP="00F80A8B">
                  <w:pPr>
                    <w:rPr>
                      <w:sz w:val="22"/>
                      <w:szCs w:val="22"/>
                    </w:rPr>
                  </w:pPr>
                  <w:r w:rsidRPr="00F80A8B">
                    <w:rPr>
                      <w:sz w:val="22"/>
                      <w:szCs w:val="22"/>
                    </w:rPr>
                    <w:t xml:space="preserve">23,0 </w:t>
                  </w:r>
                </w:p>
              </w:tc>
            </w:tr>
            <w:tr w:rsidR="00F80A8B" w:rsidRPr="00F80A8B">
              <w:tc>
                <w:tcPr>
                  <w:tcW w:w="0" w:type="auto"/>
                  <w:tcBorders>
                    <w:top w:val="single" w:sz="4" w:space="0" w:color="auto"/>
                    <w:left w:val="nil"/>
                    <w:bottom w:val="nil"/>
                    <w:right w:val="single" w:sz="4" w:space="0" w:color="auto"/>
                  </w:tcBorders>
                  <w:shd w:val="clear" w:color="auto" w:fill="FFFFFF"/>
                  <w:vAlign w:val="center"/>
                </w:tcPr>
                <w:p w:rsidR="00BB5BF6" w:rsidRPr="00F80A8B" w:rsidRDefault="00BB5BF6" w:rsidP="00F80A8B">
                  <w:pPr>
                    <w:rPr>
                      <w:sz w:val="22"/>
                      <w:szCs w:val="22"/>
                    </w:rPr>
                  </w:pPr>
                  <w:r w:rsidRPr="00F80A8B">
                    <w:rPr>
                      <w:sz w:val="22"/>
                      <w:szCs w:val="22"/>
                    </w:rPr>
                    <w:t>- изменения регулируемых цен и тарифов на платные услуги и топливо</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B5BF6" w:rsidRPr="00F80A8B" w:rsidRDefault="00BB5BF6" w:rsidP="00F80A8B">
                  <w:pPr>
                    <w:rPr>
                      <w:sz w:val="22"/>
                      <w:szCs w:val="22"/>
                    </w:rPr>
                  </w:pPr>
                  <w:r w:rsidRPr="00F80A8B">
                    <w:rPr>
                      <w:sz w:val="22"/>
                      <w:szCs w:val="22"/>
                    </w:rPr>
                    <w:t xml:space="preserve">1,9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B5BF6" w:rsidRPr="00F80A8B" w:rsidRDefault="00BB5BF6" w:rsidP="00F80A8B">
                  <w:pPr>
                    <w:rPr>
                      <w:sz w:val="22"/>
                      <w:szCs w:val="22"/>
                    </w:rPr>
                  </w:pPr>
                  <w:r w:rsidRPr="00F80A8B">
                    <w:rPr>
                      <w:sz w:val="22"/>
                      <w:szCs w:val="22"/>
                    </w:rPr>
                    <w:t xml:space="preserve">34,8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B5BF6" w:rsidRPr="00F80A8B" w:rsidRDefault="00BB5BF6" w:rsidP="00F80A8B">
                  <w:pPr>
                    <w:rPr>
                      <w:sz w:val="22"/>
                      <w:szCs w:val="22"/>
                    </w:rPr>
                  </w:pPr>
                  <w:r w:rsidRPr="00F80A8B">
                    <w:rPr>
                      <w:sz w:val="22"/>
                      <w:szCs w:val="22"/>
                    </w:rPr>
                    <w:t xml:space="preserve">1,7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B5BF6" w:rsidRPr="00F80A8B" w:rsidRDefault="00BB5BF6" w:rsidP="00F80A8B">
                  <w:pPr>
                    <w:rPr>
                      <w:sz w:val="22"/>
                      <w:szCs w:val="22"/>
                    </w:rPr>
                  </w:pPr>
                  <w:r w:rsidRPr="00F80A8B">
                    <w:rPr>
                      <w:sz w:val="22"/>
                      <w:szCs w:val="22"/>
                    </w:rPr>
                    <w:t xml:space="preserve">32,1 </w:t>
                  </w:r>
                </w:p>
              </w:tc>
            </w:tr>
          </w:tbl>
          <w:p w:rsidR="00BB5BF6" w:rsidRPr="00F80A8B" w:rsidRDefault="00BB5BF6" w:rsidP="00F80A8B">
            <w:pPr>
              <w:rPr>
                <w:sz w:val="22"/>
                <w:szCs w:val="22"/>
              </w:rPr>
            </w:pPr>
          </w:p>
        </w:tc>
      </w:tr>
    </w:tbl>
    <w:p w:rsidR="00BB5BF6" w:rsidRDefault="00BB5BF6" w:rsidP="00BB5BF6">
      <w:pPr>
        <w:jc w:val="both"/>
        <w:rPr>
          <w:sz w:val="28"/>
          <w:szCs w:val="28"/>
        </w:rPr>
      </w:pPr>
    </w:p>
    <w:p w:rsidR="002D0796" w:rsidRPr="004F5D27" w:rsidRDefault="0027486E" w:rsidP="004F5D27">
      <w:pPr>
        <w:jc w:val="both"/>
        <w:rPr>
          <w:sz w:val="28"/>
          <w:szCs w:val="28"/>
        </w:rPr>
      </w:pPr>
      <w:r w:rsidRPr="004F5D27">
        <w:rPr>
          <w:sz w:val="28"/>
          <w:szCs w:val="28"/>
        </w:rPr>
        <w:t>Получается 20, и</w:t>
      </w:r>
      <w:r w:rsidR="006F0A64" w:rsidRPr="004F5D27">
        <w:rPr>
          <w:sz w:val="28"/>
          <w:szCs w:val="28"/>
        </w:rPr>
        <w:t>з-за продолжающейся, вынужденной, скупки</w:t>
      </w:r>
      <w:r w:rsidR="00D423B6" w:rsidRPr="004F5D27">
        <w:rPr>
          <w:sz w:val="28"/>
          <w:szCs w:val="28"/>
        </w:rPr>
        <w:t xml:space="preserve"> долларов Центробанком, наводнившим валютный рынок страны, в связи с длительным периодом высоких цен на нефть</w:t>
      </w:r>
      <w:r w:rsidR="00253D50" w:rsidRPr="004F5D27">
        <w:rPr>
          <w:sz w:val="28"/>
          <w:szCs w:val="28"/>
        </w:rPr>
        <w:t xml:space="preserve"> в ноябре-декабре прошлого года, а также сохранившим тенденцию к повышению до начало боевых действий в Ираке. Надо сказать, что в указанный период, цены на основные энергоносители имели устойчивый повышательный характер, "б</w:t>
      </w:r>
      <w:r w:rsidR="00AB241B" w:rsidRPr="004F5D27">
        <w:rPr>
          <w:sz w:val="28"/>
          <w:szCs w:val="28"/>
        </w:rPr>
        <w:t>ыки" играли на неопределённости мировой обстановки в связи с Ираком, до конца использовав известный термин "</w:t>
      </w:r>
      <w:r w:rsidR="00AB241B" w:rsidRPr="004F5D27">
        <w:rPr>
          <w:sz w:val="28"/>
          <w:szCs w:val="28"/>
          <w:lang w:val="en-US"/>
        </w:rPr>
        <w:t>Buy</w:t>
      </w:r>
      <w:r w:rsidR="00AB241B" w:rsidRPr="004F5D27">
        <w:rPr>
          <w:sz w:val="28"/>
          <w:szCs w:val="28"/>
        </w:rPr>
        <w:t xml:space="preserve"> </w:t>
      </w:r>
      <w:r w:rsidR="00AB241B" w:rsidRPr="004F5D27">
        <w:rPr>
          <w:sz w:val="28"/>
          <w:szCs w:val="28"/>
          <w:lang w:val="en-US"/>
        </w:rPr>
        <w:t>the</w:t>
      </w:r>
      <w:r w:rsidR="00AB241B" w:rsidRPr="004F5D27">
        <w:rPr>
          <w:sz w:val="28"/>
          <w:szCs w:val="28"/>
        </w:rPr>
        <w:t xml:space="preserve"> </w:t>
      </w:r>
      <w:r w:rsidR="00AB241B" w:rsidRPr="004F5D27">
        <w:rPr>
          <w:sz w:val="28"/>
          <w:szCs w:val="28"/>
          <w:lang w:val="en-US"/>
        </w:rPr>
        <w:t>humor</w:t>
      </w:r>
      <w:r w:rsidR="00AB241B" w:rsidRPr="004F5D27">
        <w:rPr>
          <w:sz w:val="28"/>
          <w:szCs w:val="28"/>
        </w:rPr>
        <w:t xml:space="preserve">, </w:t>
      </w:r>
      <w:r w:rsidR="00AB241B" w:rsidRPr="004F5D27">
        <w:rPr>
          <w:sz w:val="28"/>
          <w:szCs w:val="28"/>
          <w:lang w:val="en-US"/>
        </w:rPr>
        <w:t>sell</w:t>
      </w:r>
      <w:r w:rsidR="00AB241B" w:rsidRPr="004F5D27">
        <w:rPr>
          <w:sz w:val="28"/>
          <w:szCs w:val="28"/>
        </w:rPr>
        <w:t xml:space="preserve"> </w:t>
      </w:r>
      <w:r w:rsidR="00AB241B" w:rsidRPr="004F5D27">
        <w:rPr>
          <w:sz w:val="28"/>
          <w:szCs w:val="28"/>
          <w:lang w:val="en-US"/>
        </w:rPr>
        <w:t>the</w:t>
      </w:r>
      <w:r w:rsidR="00AB241B" w:rsidRPr="004F5D27">
        <w:rPr>
          <w:sz w:val="28"/>
          <w:szCs w:val="28"/>
        </w:rPr>
        <w:t xml:space="preserve"> </w:t>
      </w:r>
      <w:r w:rsidR="00AB241B" w:rsidRPr="004F5D27">
        <w:rPr>
          <w:sz w:val="28"/>
          <w:szCs w:val="28"/>
          <w:lang w:val="en-US"/>
        </w:rPr>
        <w:t>facts</w:t>
      </w:r>
      <w:r w:rsidR="00AB241B" w:rsidRPr="004F5D27">
        <w:rPr>
          <w:sz w:val="28"/>
          <w:szCs w:val="28"/>
        </w:rPr>
        <w:t xml:space="preserve">" ("покупай слухи, продавай факты). Но для России сыграло самую важную </w:t>
      </w:r>
      <w:r w:rsidR="002E67E9" w:rsidRPr="004F5D27">
        <w:rPr>
          <w:sz w:val="28"/>
          <w:szCs w:val="28"/>
        </w:rPr>
        <w:t>роль,</w:t>
      </w:r>
      <w:r w:rsidR="00AB241B" w:rsidRPr="004F5D27">
        <w:rPr>
          <w:sz w:val="28"/>
          <w:szCs w:val="28"/>
        </w:rPr>
        <w:t xml:space="preserve"> </w:t>
      </w:r>
      <w:r w:rsidR="002E67E9" w:rsidRPr="004F5D27">
        <w:rPr>
          <w:sz w:val="28"/>
          <w:szCs w:val="28"/>
        </w:rPr>
        <w:t>безусловно,</w:t>
      </w:r>
      <w:r w:rsidR="00AB241B" w:rsidRPr="004F5D27">
        <w:rPr>
          <w:sz w:val="28"/>
          <w:szCs w:val="28"/>
        </w:rPr>
        <w:t xml:space="preserve"> в основном только высокая цена на нефть</w:t>
      </w:r>
      <w:r w:rsidR="00D5021D" w:rsidRPr="004F5D27">
        <w:rPr>
          <w:rStyle w:val="a6"/>
          <w:sz w:val="28"/>
          <w:szCs w:val="28"/>
        </w:rPr>
        <w:footnoteReference w:id="2"/>
      </w:r>
      <w:r w:rsidR="00D5021D" w:rsidRPr="004F5D27">
        <w:rPr>
          <w:sz w:val="28"/>
          <w:szCs w:val="28"/>
        </w:rPr>
        <w:t>, нефтедолларов было так много, что удерживать курс рубля от бесконечного повышения, можно было только</w:t>
      </w:r>
      <w:r w:rsidR="00F31190" w:rsidRPr="004F5D27">
        <w:rPr>
          <w:sz w:val="28"/>
          <w:szCs w:val="28"/>
        </w:rPr>
        <w:t xml:space="preserve"> путём активной скупки валюты, для чего</w:t>
      </w:r>
      <w:r w:rsidRPr="004F5D27">
        <w:rPr>
          <w:sz w:val="28"/>
          <w:szCs w:val="28"/>
        </w:rPr>
        <w:t xml:space="preserve"> необходимо было печатать рубли. Это и есть главная причина инфляции</w:t>
      </w:r>
      <w:r w:rsidR="002F3610">
        <w:rPr>
          <w:sz w:val="28"/>
          <w:szCs w:val="28"/>
        </w:rPr>
        <w:t>, на данный момент,</w:t>
      </w:r>
      <w:r w:rsidRPr="004F5D27">
        <w:rPr>
          <w:sz w:val="28"/>
          <w:szCs w:val="28"/>
        </w:rPr>
        <w:t xml:space="preserve"> в России. Раньше </w:t>
      </w:r>
      <w:r w:rsidR="002E67E9" w:rsidRPr="004F5D27">
        <w:rPr>
          <w:sz w:val="28"/>
          <w:szCs w:val="28"/>
        </w:rPr>
        <w:t xml:space="preserve">ЦБ </w:t>
      </w:r>
      <w:r w:rsidRPr="004F5D27">
        <w:rPr>
          <w:sz w:val="28"/>
          <w:szCs w:val="28"/>
        </w:rPr>
        <w:t xml:space="preserve">объяснял рост цен сезонными факторами, повышением </w:t>
      </w:r>
      <w:r w:rsidR="00665431" w:rsidRPr="004F5D27">
        <w:rPr>
          <w:sz w:val="28"/>
          <w:szCs w:val="28"/>
        </w:rPr>
        <w:t>расценок на коммунальные услуги, растущими тарифами на основные энергоносители. Заявлял, что новенькие рубли эти, имеют твёрдое долларовое покрытие</w:t>
      </w:r>
      <w:r w:rsidR="009609DE">
        <w:rPr>
          <w:sz w:val="28"/>
          <w:szCs w:val="28"/>
        </w:rPr>
        <w:t>.</w:t>
      </w:r>
      <w:r w:rsidR="008C2BFB">
        <w:rPr>
          <w:sz w:val="28"/>
          <w:szCs w:val="28"/>
        </w:rPr>
        <w:t xml:space="preserve"> Убеждал рынок, что именно при обращение долларовой массы в золото, можно избежать инфляции, объяснялось, что напечатанные рубли, пущенные на покупку валюты, имеют крепкую защиту, </w:t>
      </w:r>
      <w:r w:rsidR="009609DE">
        <w:rPr>
          <w:sz w:val="28"/>
          <w:szCs w:val="28"/>
        </w:rPr>
        <w:t>поскольку купленные доллары идут на приобретение золота</w:t>
      </w:r>
      <w:r w:rsidR="00665431" w:rsidRPr="004F5D27">
        <w:rPr>
          <w:sz w:val="28"/>
          <w:szCs w:val="28"/>
        </w:rPr>
        <w:t xml:space="preserve">. Не признавал, того факта, что именно стремительно растущая денежная масса, даёт повод для беспокойства продавцам, </w:t>
      </w:r>
      <w:r w:rsidR="004F5D27" w:rsidRPr="004F5D27">
        <w:rPr>
          <w:sz w:val="28"/>
          <w:szCs w:val="28"/>
        </w:rPr>
        <w:t>повышающим цены.</w:t>
      </w:r>
      <w:r w:rsidR="004F5D27">
        <w:rPr>
          <w:rStyle w:val="a6"/>
          <w:sz w:val="28"/>
          <w:szCs w:val="28"/>
        </w:rPr>
        <w:footnoteReference w:id="3"/>
      </w:r>
      <w:r w:rsidR="00665431" w:rsidRPr="004F5D27">
        <w:rPr>
          <w:sz w:val="28"/>
          <w:szCs w:val="28"/>
        </w:rPr>
        <w:t xml:space="preserve"> </w:t>
      </w:r>
      <w:r w:rsidR="004F5D27">
        <w:rPr>
          <w:sz w:val="28"/>
          <w:szCs w:val="28"/>
        </w:rPr>
        <w:t>Наконец</w:t>
      </w:r>
      <w:r w:rsidR="00665431" w:rsidRPr="004F5D27">
        <w:rPr>
          <w:sz w:val="28"/>
          <w:szCs w:val="28"/>
        </w:rPr>
        <w:t xml:space="preserve"> признал</w:t>
      </w:r>
      <w:r w:rsidR="002F3610">
        <w:rPr>
          <w:sz w:val="28"/>
          <w:szCs w:val="28"/>
        </w:rPr>
        <w:t>,</w:t>
      </w:r>
      <w:r w:rsidR="00665431" w:rsidRPr="004F5D27">
        <w:rPr>
          <w:sz w:val="28"/>
          <w:szCs w:val="28"/>
        </w:rPr>
        <w:t xml:space="preserve"> </w:t>
      </w:r>
      <w:r w:rsidR="002F3610">
        <w:rPr>
          <w:sz w:val="28"/>
          <w:szCs w:val="28"/>
        </w:rPr>
        <w:t>Игнатьев</w:t>
      </w:r>
      <w:r w:rsidR="00665431" w:rsidRPr="004F5D27">
        <w:rPr>
          <w:sz w:val="28"/>
          <w:szCs w:val="28"/>
        </w:rPr>
        <w:t xml:space="preserve"> даже категорично </w:t>
      </w:r>
      <w:r w:rsidR="00593C46" w:rsidRPr="004F5D27">
        <w:rPr>
          <w:sz w:val="28"/>
          <w:szCs w:val="28"/>
        </w:rPr>
        <w:t>заяви</w:t>
      </w:r>
      <w:r w:rsidR="002F3610">
        <w:rPr>
          <w:sz w:val="28"/>
          <w:szCs w:val="28"/>
        </w:rPr>
        <w:t>л</w:t>
      </w:r>
      <w:r w:rsidR="00593C46" w:rsidRPr="004F5D27">
        <w:rPr>
          <w:sz w:val="28"/>
          <w:szCs w:val="28"/>
        </w:rPr>
        <w:t xml:space="preserve"> о нулевой</w:t>
      </w:r>
      <w:r w:rsidR="002E67E9" w:rsidRPr="004F5D27">
        <w:rPr>
          <w:sz w:val="28"/>
          <w:szCs w:val="28"/>
        </w:rPr>
        <w:t xml:space="preserve"> инфляции в случае не покупки ЦБ валюты. </w:t>
      </w:r>
      <w:r w:rsidR="00171538" w:rsidRPr="004F5D27">
        <w:rPr>
          <w:sz w:val="28"/>
          <w:szCs w:val="28"/>
        </w:rPr>
        <w:t>Не находя ничего лучше, кроме "дедовского способа" обращения собс</w:t>
      </w:r>
      <w:r w:rsidR="00D5266C" w:rsidRPr="004F5D27">
        <w:rPr>
          <w:sz w:val="28"/>
          <w:szCs w:val="28"/>
        </w:rPr>
        <w:t>т</w:t>
      </w:r>
      <w:r w:rsidR="00171538" w:rsidRPr="004F5D27">
        <w:rPr>
          <w:sz w:val="28"/>
          <w:szCs w:val="28"/>
        </w:rPr>
        <w:t xml:space="preserve">венной долларовой массы в золотовалютные резервы, Центробанк стал превышать уже свой, установленный в начале года предел </w:t>
      </w:r>
      <w:r w:rsidR="002E67E9" w:rsidRPr="004F5D27">
        <w:rPr>
          <w:sz w:val="28"/>
          <w:szCs w:val="28"/>
        </w:rPr>
        <w:t>золотовалютных</w:t>
      </w:r>
      <w:r w:rsidR="00171538" w:rsidRPr="004F5D27">
        <w:rPr>
          <w:sz w:val="28"/>
          <w:szCs w:val="28"/>
        </w:rPr>
        <w:t xml:space="preserve"> резервов</w:t>
      </w:r>
      <w:r w:rsidR="00D5266C" w:rsidRPr="004F5D27">
        <w:rPr>
          <w:sz w:val="28"/>
          <w:szCs w:val="28"/>
        </w:rPr>
        <w:t xml:space="preserve"> 55</w:t>
      </w:r>
      <w:r w:rsidR="00171538" w:rsidRPr="004F5D27">
        <w:rPr>
          <w:sz w:val="28"/>
          <w:szCs w:val="28"/>
        </w:rPr>
        <w:t xml:space="preserve"> млрд. долл., совершив 18 апреля даже своеобразный рекорд</w:t>
      </w:r>
      <w:r w:rsidR="00D5266C" w:rsidRPr="004F5D27">
        <w:rPr>
          <w:sz w:val="28"/>
          <w:szCs w:val="28"/>
        </w:rPr>
        <w:t>, по отношению к кризисному году</w:t>
      </w:r>
      <w:r w:rsidR="00D5266C" w:rsidRPr="004F5D27">
        <w:rPr>
          <w:rStyle w:val="a6"/>
          <w:sz w:val="28"/>
          <w:szCs w:val="28"/>
        </w:rPr>
        <w:footnoteReference w:id="4"/>
      </w:r>
      <w:r w:rsidR="00D5266C" w:rsidRPr="004F5D27">
        <w:rPr>
          <w:sz w:val="28"/>
          <w:szCs w:val="28"/>
        </w:rPr>
        <w:t>,</w:t>
      </w:r>
      <w:r w:rsidR="00171538" w:rsidRPr="004F5D27">
        <w:rPr>
          <w:sz w:val="28"/>
          <w:szCs w:val="28"/>
        </w:rPr>
        <w:t xml:space="preserve"> повысив уровень сразу на 1,8 млрд. долл., достигнув </w:t>
      </w:r>
      <w:r w:rsidR="00D5266C" w:rsidRPr="004F5D27">
        <w:rPr>
          <w:sz w:val="28"/>
          <w:szCs w:val="28"/>
        </w:rPr>
        <w:t>в тот день 57,7 млрд. долл., напомним</w:t>
      </w:r>
      <w:r w:rsidR="009609DE">
        <w:rPr>
          <w:sz w:val="28"/>
          <w:szCs w:val="28"/>
        </w:rPr>
        <w:t>:</w:t>
      </w:r>
      <w:r w:rsidR="009609DE" w:rsidRPr="009609DE">
        <w:rPr>
          <w:sz w:val="28"/>
          <w:szCs w:val="28"/>
        </w:rPr>
        <w:t xml:space="preserve"> </w:t>
      </w:r>
      <w:r w:rsidR="009609DE" w:rsidRPr="004F5D27">
        <w:rPr>
          <w:sz w:val="28"/>
          <w:szCs w:val="28"/>
        </w:rPr>
        <w:t>по состоянию</w:t>
      </w:r>
      <w:r w:rsidR="00D5266C" w:rsidRPr="004F5D27">
        <w:rPr>
          <w:sz w:val="28"/>
          <w:szCs w:val="28"/>
        </w:rPr>
        <w:t xml:space="preserve"> на 25 апреля 2003 года объем золотовалютных резервов Российской Федерации составлял </w:t>
      </w:r>
      <w:r w:rsidR="00D5266C" w:rsidRPr="004F5D27">
        <w:rPr>
          <w:bCs/>
          <w:sz w:val="28"/>
          <w:szCs w:val="28"/>
        </w:rPr>
        <w:t>58,3</w:t>
      </w:r>
      <w:r w:rsidR="00D5266C" w:rsidRPr="004F5D27">
        <w:rPr>
          <w:sz w:val="28"/>
          <w:szCs w:val="28"/>
        </w:rPr>
        <w:t xml:space="preserve"> млрд. долларов США (Департамент внешних и общественных связей Банка России, сообщение от 30.04.2003). А с начала года резервы прибавили уже 10 млрд. долл. Первый зампред Олег Вьюгин публично скорректировал официальный прогноз: в качестве ориентира до конца года ЦБ теперь назвал новый уровень золотовалютных резервов - 60 млрд. долларов. </w:t>
      </w:r>
      <w:r w:rsidR="00A94052" w:rsidRPr="004F5D27">
        <w:rPr>
          <w:sz w:val="28"/>
          <w:szCs w:val="28"/>
        </w:rPr>
        <w:t>Но и этот прогноз может быть отодвинут</w:t>
      </w:r>
      <w:r w:rsidR="009609DE">
        <w:rPr>
          <w:rStyle w:val="a6"/>
          <w:sz w:val="28"/>
          <w:szCs w:val="28"/>
        </w:rPr>
        <w:footnoteReference w:id="5"/>
      </w:r>
      <w:r w:rsidR="00A94052" w:rsidRPr="004F5D27">
        <w:rPr>
          <w:sz w:val="28"/>
          <w:szCs w:val="28"/>
        </w:rPr>
        <w:t xml:space="preserve">, так, как даже в связи с резким падением цен на нефть (уже в середине апреля по фьючерсам, с поставками в июне, на СПб биржи торговли нефтепродуктами цена опускалась до 21,40 долл. за баррель нефти марки </w:t>
      </w:r>
      <w:r w:rsidR="00A94052" w:rsidRPr="004F5D27">
        <w:rPr>
          <w:sz w:val="28"/>
          <w:szCs w:val="28"/>
          <w:lang w:val="en-US"/>
        </w:rPr>
        <w:t>Urals</w:t>
      </w:r>
      <w:r w:rsidR="00A94052" w:rsidRPr="004F5D27">
        <w:rPr>
          <w:sz w:val="28"/>
          <w:szCs w:val="28"/>
        </w:rPr>
        <w:t xml:space="preserve">), приток долларов осуществляется за счёт изменения направления движения капитала. </w:t>
      </w:r>
      <w:r w:rsidR="0027272D" w:rsidRPr="004F5D27">
        <w:rPr>
          <w:sz w:val="28"/>
          <w:szCs w:val="28"/>
        </w:rPr>
        <w:t>При существующих сейчас на мировых рынках кредитных ставках (7</w:t>
      </w:r>
      <w:r w:rsidR="00E86EC9" w:rsidRPr="004F5D27">
        <w:rPr>
          <w:sz w:val="28"/>
          <w:szCs w:val="28"/>
        </w:rPr>
        <w:t xml:space="preserve"> - </w:t>
      </w:r>
      <w:r w:rsidR="0027272D" w:rsidRPr="004F5D27">
        <w:rPr>
          <w:sz w:val="28"/>
          <w:szCs w:val="28"/>
        </w:rPr>
        <w:t xml:space="preserve">8% </w:t>
      </w:r>
      <w:r w:rsidR="00E86EC9" w:rsidRPr="004F5D27">
        <w:rPr>
          <w:sz w:val="28"/>
          <w:szCs w:val="28"/>
        </w:rPr>
        <w:t xml:space="preserve">годовых на 3 - </w:t>
      </w:r>
      <w:r w:rsidR="0027272D" w:rsidRPr="004F5D27">
        <w:rPr>
          <w:sz w:val="28"/>
          <w:szCs w:val="28"/>
        </w:rPr>
        <w:t xml:space="preserve">4 года) российские компании предпочитают заимствовать средства за рубежом, а не внутри страны, где ставки заметно выше (в среднем 10% годовых на 1 год). Деньги они получают в валюте, которую тратят в основном в России, для чего вынуждены эту валюту продавать, </w:t>
      </w:r>
      <w:r w:rsidR="00A17695">
        <w:rPr>
          <w:sz w:val="28"/>
          <w:szCs w:val="28"/>
        </w:rPr>
        <w:t>предложение</w:t>
      </w:r>
      <w:r w:rsidR="00A17695" w:rsidRPr="00A17695">
        <w:rPr>
          <w:sz w:val="28"/>
          <w:szCs w:val="28"/>
        </w:rPr>
        <w:t xml:space="preserve"> </w:t>
      </w:r>
      <w:r w:rsidR="00A17695">
        <w:rPr>
          <w:sz w:val="28"/>
          <w:szCs w:val="28"/>
        </w:rPr>
        <w:t>долларов превышает спрос</w:t>
      </w:r>
      <w:r w:rsidR="0027272D" w:rsidRPr="004F5D27">
        <w:rPr>
          <w:sz w:val="28"/>
          <w:szCs w:val="28"/>
        </w:rPr>
        <w:t>. В результате рынок разогревается, резервы растут, а рубль по отношению к доллару укрепляется.</w:t>
      </w:r>
      <w:r w:rsidR="0027272D" w:rsidRPr="004F5D27">
        <w:rPr>
          <w:rStyle w:val="a6"/>
          <w:sz w:val="28"/>
          <w:szCs w:val="28"/>
        </w:rPr>
        <w:footnoteReference w:id="6"/>
      </w:r>
      <w:r w:rsidR="00B7524A" w:rsidRPr="004F5D27">
        <w:rPr>
          <w:sz w:val="28"/>
          <w:szCs w:val="28"/>
        </w:rPr>
        <w:t xml:space="preserve"> </w:t>
      </w:r>
      <w:r w:rsidR="00EA547B" w:rsidRPr="004F5D27">
        <w:rPr>
          <w:sz w:val="28"/>
          <w:szCs w:val="28"/>
        </w:rPr>
        <w:t xml:space="preserve">Спрос на иностранную валюту со стороны небанковского сектора экономики в марте по сравнению с февралем также несколько возрос. Увеличение покупки иностранной валюты для целей оплаты импорта было связано с активизацией торгово-закупочной деятельности предприятий и организаций, а также с увеличением инвестиционных расходов. Одновременно в отчетном периоде увеличились выплаты по корпоративному внешнему долгу. </w:t>
      </w:r>
      <w:r w:rsidR="00B7524A" w:rsidRPr="004F5D27">
        <w:rPr>
          <w:sz w:val="28"/>
          <w:szCs w:val="28"/>
        </w:rPr>
        <w:t xml:space="preserve">Вот как раз с двойной политикой удержания укрепления реального курса рубля и политикой по сдерживанию инфляции в стране, ЦБ попал в </w:t>
      </w:r>
      <w:r w:rsidR="002E67E9" w:rsidRPr="004F5D27">
        <w:rPr>
          <w:sz w:val="28"/>
          <w:szCs w:val="28"/>
        </w:rPr>
        <w:t>непримиримое</w:t>
      </w:r>
      <w:r w:rsidR="00B7524A" w:rsidRPr="004F5D27">
        <w:rPr>
          <w:sz w:val="28"/>
          <w:szCs w:val="28"/>
        </w:rPr>
        <w:t xml:space="preserve"> противоречие этих двух политик. С одной стороны, </w:t>
      </w:r>
      <w:r w:rsidR="00A17695">
        <w:rPr>
          <w:sz w:val="28"/>
          <w:szCs w:val="28"/>
        </w:rPr>
        <w:t>правительство</w:t>
      </w:r>
      <w:r w:rsidR="00B7524A" w:rsidRPr="004F5D27">
        <w:rPr>
          <w:sz w:val="28"/>
          <w:szCs w:val="28"/>
        </w:rPr>
        <w:t xml:space="preserve"> во главе с М. </w:t>
      </w:r>
      <w:r w:rsidR="002E67E9" w:rsidRPr="004F5D27">
        <w:rPr>
          <w:sz w:val="28"/>
          <w:szCs w:val="28"/>
        </w:rPr>
        <w:t>Касьяновым</w:t>
      </w:r>
      <w:r w:rsidR="00A17695">
        <w:rPr>
          <w:sz w:val="28"/>
          <w:szCs w:val="28"/>
        </w:rPr>
        <w:t xml:space="preserve"> понимае</w:t>
      </w:r>
      <w:r w:rsidR="00B7524A" w:rsidRPr="004F5D27">
        <w:rPr>
          <w:sz w:val="28"/>
          <w:szCs w:val="28"/>
        </w:rPr>
        <w:t xml:space="preserve">т, </w:t>
      </w:r>
      <w:r w:rsidR="00A17695">
        <w:rPr>
          <w:sz w:val="28"/>
          <w:szCs w:val="28"/>
        </w:rPr>
        <w:t>опасность</w:t>
      </w:r>
      <w:r w:rsidR="007825CF" w:rsidRPr="004F5D27">
        <w:rPr>
          <w:sz w:val="28"/>
          <w:szCs w:val="28"/>
        </w:rPr>
        <w:t xml:space="preserve"> вот такого ничем не обеспеченного укрепления рубля, растущего за счёт профицита </w:t>
      </w:r>
      <w:r w:rsidR="002E67E9" w:rsidRPr="004F5D27">
        <w:rPr>
          <w:sz w:val="28"/>
          <w:szCs w:val="28"/>
        </w:rPr>
        <w:t>долларовой</w:t>
      </w:r>
      <w:r w:rsidR="007825CF" w:rsidRPr="004F5D27">
        <w:rPr>
          <w:sz w:val="28"/>
          <w:szCs w:val="28"/>
        </w:rPr>
        <w:t xml:space="preserve"> массы, ведь страдают и экспортёры и отечестве</w:t>
      </w:r>
      <w:r w:rsidR="00593C46" w:rsidRPr="004F5D27">
        <w:rPr>
          <w:sz w:val="28"/>
          <w:szCs w:val="28"/>
        </w:rPr>
        <w:t>нный производитель, не способный</w:t>
      </w:r>
      <w:r w:rsidR="007825CF" w:rsidRPr="004F5D27">
        <w:rPr>
          <w:sz w:val="28"/>
          <w:szCs w:val="28"/>
        </w:rPr>
        <w:t xml:space="preserve"> </w:t>
      </w:r>
      <w:r w:rsidR="002E67E9" w:rsidRPr="004F5D27">
        <w:rPr>
          <w:sz w:val="28"/>
          <w:szCs w:val="28"/>
        </w:rPr>
        <w:t>вступать</w:t>
      </w:r>
      <w:r w:rsidR="007825CF" w:rsidRPr="004F5D27">
        <w:rPr>
          <w:sz w:val="28"/>
          <w:szCs w:val="28"/>
        </w:rPr>
        <w:t xml:space="preserve"> в конкуренцию с дешевеющим импорто</w:t>
      </w:r>
      <w:r w:rsidR="00593C46" w:rsidRPr="004F5D27">
        <w:rPr>
          <w:sz w:val="28"/>
          <w:szCs w:val="28"/>
        </w:rPr>
        <w:t>м</w:t>
      </w:r>
      <w:r w:rsidR="007825CF" w:rsidRPr="004F5D27">
        <w:rPr>
          <w:sz w:val="28"/>
          <w:szCs w:val="28"/>
        </w:rPr>
        <w:t>, с другой стороны надо соблюсти хотя бы видимость собственного инфляционного плана в 10-12% годовых.</w:t>
      </w:r>
      <w:r w:rsidR="002E67E9" w:rsidRPr="004F5D27">
        <w:rPr>
          <w:sz w:val="28"/>
          <w:szCs w:val="28"/>
        </w:rPr>
        <w:t xml:space="preserve"> Такую политику можно назвать "И хочется, и колется".</w:t>
      </w:r>
      <w:r w:rsidR="007825CF" w:rsidRPr="004F5D27">
        <w:rPr>
          <w:sz w:val="28"/>
          <w:szCs w:val="28"/>
        </w:rPr>
        <w:t xml:space="preserve"> </w:t>
      </w:r>
      <w:r w:rsidR="002E67E9" w:rsidRPr="004F5D27">
        <w:rPr>
          <w:sz w:val="28"/>
          <w:szCs w:val="28"/>
        </w:rPr>
        <w:t>Предоставив</w:t>
      </w:r>
      <w:r w:rsidR="00A17695">
        <w:rPr>
          <w:sz w:val="28"/>
          <w:szCs w:val="28"/>
        </w:rPr>
        <w:t>, в итоге, поиск</w:t>
      </w:r>
      <w:r w:rsidR="005A3F7B" w:rsidRPr="004F5D27">
        <w:rPr>
          <w:sz w:val="28"/>
          <w:szCs w:val="28"/>
        </w:rPr>
        <w:t xml:space="preserve"> "золотой середины" Банку Росси</w:t>
      </w:r>
      <w:r w:rsidR="00A17695">
        <w:rPr>
          <w:sz w:val="28"/>
          <w:szCs w:val="28"/>
        </w:rPr>
        <w:t xml:space="preserve">и во главе с Сергеем Игнатьевым. Так, что при внеплановой инфляции, по итогам года, либо при резком укрепление рубля, правительство </w:t>
      </w:r>
      <w:r w:rsidR="004F0BCF">
        <w:rPr>
          <w:sz w:val="28"/>
          <w:szCs w:val="28"/>
        </w:rPr>
        <w:t>есть, на кого ссылаться, на ЦБ РФ</w:t>
      </w:r>
      <w:r w:rsidR="005A3F7B" w:rsidRPr="004F5D27">
        <w:rPr>
          <w:sz w:val="28"/>
          <w:szCs w:val="28"/>
        </w:rPr>
        <w:t xml:space="preserve">. Да, именно правительство, не Центробанк, как </w:t>
      </w:r>
      <w:r w:rsidR="00152895" w:rsidRPr="004F5D27">
        <w:rPr>
          <w:sz w:val="28"/>
          <w:szCs w:val="28"/>
        </w:rPr>
        <w:t>принято счита</w:t>
      </w:r>
      <w:r w:rsidR="005A3F7B" w:rsidRPr="004F5D27">
        <w:rPr>
          <w:sz w:val="28"/>
          <w:szCs w:val="28"/>
        </w:rPr>
        <w:t>т</w:t>
      </w:r>
      <w:r w:rsidR="00152895" w:rsidRPr="004F5D27">
        <w:rPr>
          <w:sz w:val="28"/>
          <w:szCs w:val="28"/>
        </w:rPr>
        <w:t>ь</w:t>
      </w:r>
      <w:r w:rsidR="00F41305" w:rsidRPr="004F5D27">
        <w:rPr>
          <w:sz w:val="28"/>
          <w:szCs w:val="28"/>
        </w:rPr>
        <w:t>, а именно правительство виновато в сложивш</w:t>
      </w:r>
      <w:r w:rsidR="004F0BCF">
        <w:rPr>
          <w:sz w:val="28"/>
          <w:szCs w:val="28"/>
        </w:rPr>
        <w:t>ейся ситуации, так как не успело</w:t>
      </w:r>
      <w:r w:rsidR="00F41305" w:rsidRPr="004F5D27">
        <w:rPr>
          <w:sz w:val="28"/>
          <w:szCs w:val="28"/>
        </w:rPr>
        <w:t xml:space="preserve"> снизить издержки отечественных производителей и экспортёров, путём принятия поправок к налоговому кодексу (облегчающую налоговую нагрузку на </w:t>
      </w:r>
      <w:r w:rsidR="002E67E9" w:rsidRPr="004F5D27">
        <w:rPr>
          <w:sz w:val="28"/>
          <w:szCs w:val="28"/>
        </w:rPr>
        <w:t>предприятия</w:t>
      </w:r>
      <w:r w:rsidR="00F41305" w:rsidRPr="004F5D27">
        <w:rPr>
          <w:sz w:val="28"/>
          <w:szCs w:val="28"/>
        </w:rPr>
        <w:t>), это конечно не единственное, что не удалось кабинету М. Касьянова, но об этом позже. Результат на лицо, ЦБ отпустили в свободное</w:t>
      </w:r>
      <w:r w:rsidR="002E67E9" w:rsidRPr="004F5D27">
        <w:rPr>
          <w:sz w:val="28"/>
          <w:szCs w:val="28"/>
        </w:rPr>
        <w:t xml:space="preserve"> плавание</w:t>
      </w:r>
      <w:r w:rsidR="00F41305" w:rsidRPr="004F5D27">
        <w:rPr>
          <w:sz w:val="28"/>
          <w:szCs w:val="28"/>
        </w:rPr>
        <w:t xml:space="preserve">, а </w:t>
      </w:r>
      <w:r w:rsidR="00A94052" w:rsidRPr="004F5D27">
        <w:rPr>
          <w:sz w:val="28"/>
          <w:szCs w:val="28"/>
        </w:rPr>
        <w:t>пловцом</w:t>
      </w:r>
      <w:r w:rsidR="00F41305" w:rsidRPr="004F5D27">
        <w:rPr>
          <w:sz w:val="28"/>
          <w:szCs w:val="28"/>
        </w:rPr>
        <w:t xml:space="preserve"> он, надо сказать, оказался неплохим. </w:t>
      </w:r>
      <w:r w:rsidR="00E86EC9" w:rsidRPr="004F5D27">
        <w:rPr>
          <w:sz w:val="28"/>
          <w:szCs w:val="28"/>
        </w:rPr>
        <w:t xml:space="preserve">С </w:t>
      </w:r>
      <w:r w:rsidR="00F41305" w:rsidRPr="004F5D27">
        <w:rPr>
          <w:sz w:val="28"/>
          <w:szCs w:val="28"/>
        </w:rPr>
        <w:t>15 апреля неожиданно для многих трейдеров</w:t>
      </w:r>
      <w:r w:rsidR="00E86EC9" w:rsidRPr="004F5D27">
        <w:rPr>
          <w:rStyle w:val="a6"/>
          <w:sz w:val="28"/>
          <w:szCs w:val="28"/>
        </w:rPr>
        <w:footnoteReference w:id="7"/>
      </w:r>
      <w:r w:rsidR="00F41305" w:rsidRPr="004F5D27">
        <w:rPr>
          <w:sz w:val="28"/>
          <w:szCs w:val="28"/>
        </w:rPr>
        <w:t xml:space="preserve"> Банк России поменял схему образования валютного курса в стране. </w:t>
      </w:r>
      <w:r w:rsidR="002C7F5E" w:rsidRPr="004F5D27">
        <w:rPr>
          <w:sz w:val="28"/>
          <w:szCs w:val="28"/>
        </w:rPr>
        <w:t xml:space="preserve">Введя торги с расчетами на "завтра". </w:t>
      </w:r>
      <w:r w:rsidR="00712C75" w:rsidRPr="004F5D27">
        <w:rPr>
          <w:sz w:val="28"/>
          <w:szCs w:val="28"/>
        </w:rPr>
        <w:t xml:space="preserve">Теперь торги на ЕТС </w:t>
      </w:r>
      <w:r w:rsidR="00F41305" w:rsidRPr="004F5D27">
        <w:rPr>
          <w:sz w:val="28"/>
          <w:szCs w:val="28"/>
        </w:rPr>
        <w:t>с 10.00</w:t>
      </w:r>
      <w:r w:rsidR="002C7F5E" w:rsidRPr="004F5D27">
        <w:rPr>
          <w:sz w:val="28"/>
          <w:szCs w:val="28"/>
        </w:rPr>
        <w:t xml:space="preserve"> до 11.30 (время мск.) проходят с расчетами на "завтра", в 11.30 курс фиксируется Центральным Банком РФ и принимается значением на следующий день открытия торгов. С 11.30 до 16.45 проходят торги с расчетами на "сегодня". Таким </w:t>
      </w:r>
      <w:r w:rsidR="002E67E9" w:rsidRPr="004F5D27">
        <w:rPr>
          <w:sz w:val="28"/>
          <w:szCs w:val="28"/>
        </w:rPr>
        <w:t>образом,</w:t>
      </w:r>
      <w:r w:rsidR="002C7F5E" w:rsidRPr="004F5D27">
        <w:rPr>
          <w:sz w:val="28"/>
          <w:szCs w:val="28"/>
        </w:rPr>
        <w:t xml:space="preserve"> Банк России получил всего </w:t>
      </w:r>
      <w:r w:rsidR="002D0796" w:rsidRPr="004F5D27">
        <w:rPr>
          <w:sz w:val="28"/>
          <w:szCs w:val="28"/>
        </w:rPr>
        <w:t>полтора часа для скупки валюты.</w:t>
      </w:r>
    </w:p>
    <w:p w:rsidR="00342F6F" w:rsidRPr="009609DE" w:rsidRDefault="002C7F5E" w:rsidP="004F0BCF">
      <w:pPr>
        <w:ind w:firstLine="708"/>
        <w:jc w:val="both"/>
        <w:rPr>
          <w:sz w:val="28"/>
          <w:szCs w:val="28"/>
        </w:rPr>
      </w:pPr>
      <w:r w:rsidRPr="004F5D27">
        <w:rPr>
          <w:sz w:val="28"/>
          <w:szCs w:val="28"/>
        </w:rPr>
        <w:t>Естественно, что при</w:t>
      </w:r>
      <w:r w:rsidR="00627DB6" w:rsidRPr="004F5D27">
        <w:rPr>
          <w:sz w:val="28"/>
          <w:szCs w:val="28"/>
        </w:rPr>
        <w:t>, слиш</w:t>
      </w:r>
      <w:r w:rsidR="009609DE">
        <w:rPr>
          <w:sz w:val="28"/>
          <w:szCs w:val="28"/>
        </w:rPr>
        <w:t>ком уж огромной долларовой массе</w:t>
      </w:r>
      <w:r w:rsidRPr="004F5D27">
        <w:rPr>
          <w:sz w:val="28"/>
          <w:szCs w:val="28"/>
        </w:rPr>
        <w:t xml:space="preserve"> на рынке, как сейчас, ЦБ вынужден оставаться </w:t>
      </w:r>
      <w:r w:rsidRPr="009609DE">
        <w:rPr>
          <w:sz w:val="28"/>
          <w:szCs w:val="28"/>
        </w:rPr>
        <w:t>на рынке постоянно, скупая практически всю долларовую массу.</w:t>
      </w:r>
      <w:r w:rsidR="00394105" w:rsidRPr="009609DE">
        <w:rPr>
          <w:sz w:val="28"/>
          <w:szCs w:val="28"/>
        </w:rPr>
        <w:t xml:space="preserve"> </w:t>
      </w:r>
      <w:r w:rsidR="002E67E9" w:rsidRPr="009609DE">
        <w:rPr>
          <w:sz w:val="28"/>
          <w:szCs w:val="28"/>
        </w:rPr>
        <w:t>Справедливости</w:t>
      </w:r>
      <w:r w:rsidR="00394105" w:rsidRPr="009609DE">
        <w:rPr>
          <w:sz w:val="28"/>
          <w:szCs w:val="28"/>
        </w:rPr>
        <w:t xml:space="preserve"> надо отметить, что именно, это внезапное решение, как бы ещё больше утвердило трейдеров, в том, что ЦБ не хочет скупать доллары в обычном режиме, инфляция и так уже </w:t>
      </w:r>
      <w:r w:rsidR="004F0BCF">
        <w:rPr>
          <w:sz w:val="28"/>
          <w:szCs w:val="28"/>
        </w:rPr>
        <w:t>сверхплановая</w:t>
      </w:r>
      <w:r w:rsidR="00394105" w:rsidRPr="009609DE">
        <w:rPr>
          <w:sz w:val="28"/>
          <w:szCs w:val="28"/>
        </w:rPr>
        <w:t>, и послужило сигналом сбрасывать доллары, так как риск их удерживания был больше, чем риск продажи. В апреле Центральный Банк России упор</w:t>
      </w:r>
      <w:r w:rsidR="00FA2684" w:rsidRPr="009609DE">
        <w:rPr>
          <w:sz w:val="28"/>
          <w:szCs w:val="28"/>
        </w:rPr>
        <w:t>но, не оставлял падающий доллар</w:t>
      </w:r>
      <w:r w:rsidR="00394105" w:rsidRPr="009609DE">
        <w:rPr>
          <w:sz w:val="28"/>
          <w:szCs w:val="28"/>
        </w:rPr>
        <w:t xml:space="preserve"> </w:t>
      </w:r>
      <w:r w:rsidR="00FA2684" w:rsidRPr="009609DE">
        <w:rPr>
          <w:sz w:val="28"/>
          <w:szCs w:val="28"/>
        </w:rPr>
        <w:t>(с 1 по 14 апреля инфляция составила 0,62%),</w:t>
      </w:r>
      <w:r w:rsidR="00394105" w:rsidRPr="009609DE">
        <w:rPr>
          <w:sz w:val="28"/>
          <w:szCs w:val="28"/>
        </w:rPr>
        <w:t xml:space="preserve"> устраивая ему "день сурка" на позиции 31,10, давая опуститься по ход</w:t>
      </w:r>
      <w:r w:rsidR="002D0796" w:rsidRPr="009609DE">
        <w:rPr>
          <w:sz w:val="28"/>
          <w:szCs w:val="28"/>
        </w:rPr>
        <w:t>у сессии с расчётами на "сегодня" всего на 2 копейки.</w:t>
      </w:r>
    </w:p>
    <w:p w:rsidR="002D0796" w:rsidRPr="001C5E1D" w:rsidRDefault="002D0796" w:rsidP="00957839">
      <w:pPr>
        <w:ind w:firstLine="708"/>
        <w:jc w:val="both"/>
        <w:rPr>
          <w:sz w:val="28"/>
          <w:szCs w:val="28"/>
        </w:rPr>
      </w:pPr>
      <w:r w:rsidRPr="001C5E1D">
        <w:rPr>
          <w:sz w:val="28"/>
          <w:szCs w:val="28"/>
        </w:rPr>
        <w:t>Сейчас действия ЦБ уже понятны всем, он даёт доллару 5-7 дней передышки, потом даёт коридор (в днях) трейдерам поиграть без своего явного вмешательства и снова замораживает курс, путём активного выхода на рынок. Что кстати развило на сессиях новый вид дохода, для дилеров, пари между ними по угадыванию этих коридоров, весьма успешно сейчас процветают на рынке.</w:t>
      </w:r>
    </w:p>
    <w:p w:rsidR="002D0796" w:rsidRPr="001C5E1D" w:rsidRDefault="002D0796" w:rsidP="00957839">
      <w:pPr>
        <w:ind w:firstLine="708"/>
        <w:jc w:val="both"/>
        <w:rPr>
          <w:sz w:val="28"/>
          <w:szCs w:val="28"/>
        </w:rPr>
      </w:pPr>
      <w:r w:rsidRPr="001C5E1D">
        <w:rPr>
          <w:sz w:val="28"/>
          <w:szCs w:val="28"/>
        </w:rPr>
        <w:t>И всё-таки действия ЦБ нельзя назвать не без успешными, ЦБ в</w:t>
      </w:r>
      <w:r w:rsidR="002E67E9" w:rsidRPr="001C5E1D">
        <w:rPr>
          <w:sz w:val="28"/>
          <w:szCs w:val="28"/>
        </w:rPr>
        <w:t>ыполнил свою работу, просто это максимум, что он может сделать в сложившейся ситуации, без поддержки правительства РФ.</w:t>
      </w:r>
    </w:p>
    <w:p w:rsidR="00580C37" w:rsidRPr="001C5E1D" w:rsidRDefault="00580C37" w:rsidP="00957839">
      <w:pPr>
        <w:ind w:firstLine="708"/>
        <w:jc w:val="both"/>
        <w:rPr>
          <w:sz w:val="28"/>
          <w:szCs w:val="28"/>
        </w:rPr>
      </w:pPr>
      <w:r w:rsidRPr="001C5E1D">
        <w:rPr>
          <w:sz w:val="28"/>
          <w:szCs w:val="28"/>
        </w:rPr>
        <w:t xml:space="preserve">Говоря о валютном курсе, естественно нельзя забывать и про вторую, </w:t>
      </w:r>
      <w:r w:rsidR="004F0BCF">
        <w:rPr>
          <w:sz w:val="28"/>
          <w:szCs w:val="28"/>
        </w:rPr>
        <w:t>по значимости, для России валюту</w:t>
      </w:r>
      <w:r w:rsidRPr="001C5E1D">
        <w:rPr>
          <w:sz w:val="28"/>
          <w:szCs w:val="28"/>
        </w:rPr>
        <w:t xml:space="preserve">: евро естественно. Кстати </w:t>
      </w:r>
      <w:r w:rsidR="007337B2" w:rsidRPr="001C5E1D">
        <w:rPr>
          <w:sz w:val="28"/>
          <w:szCs w:val="28"/>
        </w:rPr>
        <w:t>сказать,</w:t>
      </w:r>
      <w:r w:rsidRPr="001C5E1D">
        <w:rPr>
          <w:sz w:val="28"/>
          <w:szCs w:val="28"/>
        </w:rPr>
        <w:t xml:space="preserve"> 18 апреля был установлен</w:t>
      </w:r>
      <w:r w:rsidR="00682954" w:rsidRPr="001C5E1D">
        <w:rPr>
          <w:sz w:val="28"/>
          <w:szCs w:val="28"/>
        </w:rPr>
        <w:t xml:space="preserve"> </w:t>
      </w:r>
      <w:r w:rsidR="004F0BCF">
        <w:rPr>
          <w:sz w:val="28"/>
          <w:szCs w:val="28"/>
        </w:rPr>
        <w:t>ещё один своеобразный рекорд</w:t>
      </w:r>
      <w:r w:rsidR="00682954" w:rsidRPr="001C5E1D">
        <w:rPr>
          <w:sz w:val="28"/>
          <w:szCs w:val="28"/>
        </w:rPr>
        <w:t>, курс евро по отношению к рублю укрепился за день на 34 копейки (или 1,15%)</w:t>
      </w:r>
      <w:r w:rsidR="005062DA" w:rsidRPr="001C5E1D">
        <w:rPr>
          <w:sz w:val="28"/>
          <w:szCs w:val="28"/>
        </w:rPr>
        <w:t xml:space="preserve"> составив 34,12</w:t>
      </w:r>
      <w:r w:rsidR="00682954" w:rsidRPr="001C5E1D">
        <w:rPr>
          <w:sz w:val="28"/>
          <w:szCs w:val="28"/>
        </w:rPr>
        <w:t>. Говоря о колебание курса этой валюте многие эксперты расходятся. Но, мы</w:t>
      </w:r>
      <w:r w:rsidR="005062DA" w:rsidRPr="001C5E1D">
        <w:rPr>
          <w:sz w:val="28"/>
          <w:szCs w:val="28"/>
        </w:rPr>
        <w:t xml:space="preserve"> всё-таки, склоняемся</w:t>
      </w:r>
      <w:r w:rsidR="00682954" w:rsidRPr="001C5E1D">
        <w:rPr>
          <w:sz w:val="28"/>
          <w:szCs w:val="28"/>
        </w:rPr>
        <w:t xml:space="preserve"> к тому, что </w:t>
      </w:r>
      <w:r w:rsidR="005062DA" w:rsidRPr="001C5E1D">
        <w:rPr>
          <w:sz w:val="28"/>
          <w:szCs w:val="28"/>
        </w:rPr>
        <w:t xml:space="preserve">курс </w:t>
      </w:r>
      <w:r w:rsidR="00682954" w:rsidRPr="001C5E1D">
        <w:rPr>
          <w:sz w:val="28"/>
          <w:szCs w:val="28"/>
        </w:rPr>
        <w:t xml:space="preserve">рубля к евро зависит от положения </w:t>
      </w:r>
      <w:r w:rsidR="00A94052" w:rsidRPr="001C5E1D">
        <w:rPr>
          <w:sz w:val="28"/>
          <w:szCs w:val="28"/>
        </w:rPr>
        <w:t>последней</w:t>
      </w:r>
      <w:r w:rsidR="00682954" w:rsidRPr="001C5E1D">
        <w:rPr>
          <w:sz w:val="28"/>
          <w:szCs w:val="28"/>
        </w:rPr>
        <w:t xml:space="preserve"> на мировом валютном рынке, хотя конечно и не совсем напрямую, но всё – таки общая тенденция прослеживается. Сейчас евро активно растёт по отношению к доллару за день "прыгая" на 2,5 процента, </w:t>
      </w:r>
      <w:r w:rsidR="007337B2" w:rsidRPr="001C5E1D">
        <w:rPr>
          <w:sz w:val="28"/>
          <w:szCs w:val="28"/>
        </w:rPr>
        <w:t>потом,</w:t>
      </w:r>
      <w:r w:rsidR="00682954" w:rsidRPr="001C5E1D">
        <w:rPr>
          <w:sz w:val="28"/>
          <w:szCs w:val="28"/>
        </w:rPr>
        <w:t xml:space="preserve"> медленно скатываясь, не доходя до уровня "скачка", вновь совершает резкое движение вверх. Что, по </w:t>
      </w:r>
      <w:r w:rsidR="00D829F0" w:rsidRPr="001C5E1D">
        <w:rPr>
          <w:sz w:val="28"/>
          <w:szCs w:val="28"/>
        </w:rPr>
        <w:t>наш</w:t>
      </w:r>
      <w:r w:rsidR="00682954" w:rsidRPr="001C5E1D">
        <w:rPr>
          <w:sz w:val="28"/>
          <w:szCs w:val="28"/>
        </w:rPr>
        <w:t>ему мнению, сказывается на повышение котировок</w:t>
      </w:r>
      <w:r w:rsidR="00D829F0" w:rsidRPr="001C5E1D">
        <w:rPr>
          <w:sz w:val="28"/>
          <w:szCs w:val="28"/>
        </w:rPr>
        <w:t xml:space="preserve"> и</w:t>
      </w:r>
      <w:r w:rsidR="00682954" w:rsidRPr="001C5E1D">
        <w:rPr>
          <w:sz w:val="28"/>
          <w:szCs w:val="28"/>
        </w:rPr>
        <w:t xml:space="preserve"> по отношению к рублю.</w:t>
      </w:r>
      <w:r w:rsidR="00D829F0" w:rsidRPr="001C5E1D">
        <w:rPr>
          <w:sz w:val="28"/>
          <w:szCs w:val="28"/>
        </w:rPr>
        <w:t xml:space="preserve"> Хотя конечно чёткой зависимости здесь явно нет.</w:t>
      </w:r>
      <w:r w:rsidR="00EA547B" w:rsidRPr="001C5E1D">
        <w:rPr>
          <w:sz w:val="28"/>
          <w:szCs w:val="28"/>
        </w:rPr>
        <w:t xml:space="preserve"> Интересный факт, также указывающий на "антидолларовые" настроения </w:t>
      </w:r>
      <w:r w:rsidR="00627DB6" w:rsidRPr="001C5E1D">
        <w:rPr>
          <w:sz w:val="28"/>
          <w:szCs w:val="28"/>
        </w:rPr>
        <w:t xml:space="preserve">на </w:t>
      </w:r>
      <w:r w:rsidR="00EA547B" w:rsidRPr="001C5E1D">
        <w:rPr>
          <w:sz w:val="28"/>
          <w:szCs w:val="28"/>
        </w:rPr>
        <w:t xml:space="preserve">рынке, содержится в валютном отчёте ЦБ РФ за март 2003 г: </w:t>
      </w:r>
      <w:r w:rsidR="00141D19" w:rsidRPr="001C5E1D">
        <w:rPr>
          <w:sz w:val="28"/>
          <w:szCs w:val="28"/>
        </w:rPr>
        <w:t>"</w:t>
      </w:r>
      <w:r w:rsidR="00EA547B" w:rsidRPr="001C5E1D">
        <w:rPr>
          <w:sz w:val="28"/>
          <w:szCs w:val="28"/>
        </w:rPr>
        <w:t>Мартовский средний дневной межбанковский кассовый оборот внутреннего валютного рынка по операциям с долларом США составил около 12,8</w:t>
      </w:r>
      <w:r w:rsidR="00141D19" w:rsidRPr="001C5E1D">
        <w:rPr>
          <w:sz w:val="28"/>
          <w:szCs w:val="28"/>
        </w:rPr>
        <w:t xml:space="preserve"> </w:t>
      </w:r>
      <w:r w:rsidR="00EA547B" w:rsidRPr="001C5E1D">
        <w:rPr>
          <w:sz w:val="28"/>
          <w:szCs w:val="28"/>
        </w:rPr>
        <w:t>млрд. долларов США</w:t>
      </w:r>
      <w:r w:rsidR="00141D19" w:rsidRPr="001C5E1D">
        <w:rPr>
          <w:rStyle w:val="a6"/>
          <w:sz w:val="28"/>
          <w:szCs w:val="28"/>
        </w:rPr>
        <w:footnoteReference w:id="8"/>
      </w:r>
      <w:r w:rsidR="00EA547B" w:rsidRPr="001C5E1D">
        <w:rPr>
          <w:sz w:val="28"/>
          <w:szCs w:val="28"/>
        </w:rPr>
        <w:t>. Средний дневной межбанковский кассовый оборот по операциям с наиболее ликвидным инструментом рубль/доллар США снизился по сра</w:t>
      </w:r>
      <w:r w:rsidR="00141D19" w:rsidRPr="001C5E1D">
        <w:rPr>
          <w:sz w:val="28"/>
          <w:szCs w:val="28"/>
        </w:rPr>
        <w:t xml:space="preserve">внению с февралем незначительно </w:t>
      </w:r>
      <w:r w:rsidR="00EA547B" w:rsidRPr="001C5E1D">
        <w:rPr>
          <w:sz w:val="28"/>
          <w:szCs w:val="28"/>
        </w:rPr>
        <w:t xml:space="preserve">— на 4%, а с инструментом доллар США/евро за тот же период вырос на 22%. Мартовский средний дневной кассовый оборот рубль/доллар США по клиентским (внутрибанковским) сделкам резидентов вырос на 19% по сравнению </w:t>
      </w:r>
      <w:r w:rsidR="00141D19" w:rsidRPr="001C5E1D">
        <w:rPr>
          <w:sz w:val="28"/>
          <w:szCs w:val="28"/>
        </w:rPr>
        <w:t xml:space="preserve">с февралем и составил около 0,7 </w:t>
      </w:r>
      <w:r w:rsidR="00EA547B" w:rsidRPr="001C5E1D">
        <w:rPr>
          <w:sz w:val="28"/>
          <w:szCs w:val="28"/>
        </w:rPr>
        <w:t>млрд. долларов США. Средний дневной клиентский (внутрибанковский) оборот по операциям руб</w:t>
      </w:r>
      <w:r w:rsidR="00141D19" w:rsidRPr="001C5E1D">
        <w:rPr>
          <w:sz w:val="28"/>
          <w:szCs w:val="28"/>
        </w:rPr>
        <w:t xml:space="preserve">ль/евро резидентов составил 31 </w:t>
      </w:r>
      <w:r w:rsidR="00EA547B" w:rsidRPr="001C5E1D">
        <w:rPr>
          <w:sz w:val="28"/>
          <w:szCs w:val="28"/>
        </w:rPr>
        <w:t>млн. долларов США, что соответствует уровню предшествующих месяцев.</w:t>
      </w:r>
      <w:r w:rsidR="00141D19" w:rsidRPr="001C5E1D">
        <w:rPr>
          <w:sz w:val="28"/>
          <w:szCs w:val="28"/>
        </w:rPr>
        <w:t xml:space="preserve"> Похоже, что банкам теперь нравятся больше евро</w:t>
      </w:r>
      <w:r w:rsidR="00627DB6" w:rsidRPr="001C5E1D">
        <w:rPr>
          <w:sz w:val="28"/>
          <w:szCs w:val="28"/>
        </w:rPr>
        <w:t>, когда как их клиенты не могут так быстро переориентироваться, сохраняя зависимость только от одной валюты</w:t>
      </w:r>
      <w:r w:rsidR="00141D19" w:rsidRPr="001C5E1D">
        <w:rPr>
          <w:sz w:val="28"/>
          <w:szCs w:val="28"/>
        </w:rPr>
        <w:t>. "Объем биржевых операций рубль/доллар в марте по сравнению с февралем незначительно снизился (на 6%), хотя превысил в 1,6 раза среднегодовой показатель 2002 года. Основной причиной сохраняющейся высокой активности биржевых торгов являлся значительный объем покупки иностранной валюты Банком России на бирже. Оборот торгов рубль/доллар на ЕТС снизился на 17%, тогда как оборот рубль/доллар на дневных торгах в СЭЛТ ММВБ вырос на 4%</w:t>
      </w:r>
      <w:r w:rsidR="00141D19" w:rsidRPr="001C5E1D">
        <w:rPr>
          <w:rStyle w:val="a6"/>
          <w:sz w:val="28"/>
          <w:szCs w:val="28"/>
        </w:rPr>
        <w:footnoteReference w:id="9"/>
      </w:r>
      <w:r w:rsidR="00141D19" w:rsidRPr="001C5E1D">
        <w:rPr>
          <w:sz w:val="28"/>
          <w:szCs w:val="28"/>
        </w:rPr>
        <w:t>. Суммарный месячный объем по биржевым операциям рубль/евро продолжал возрастать и составил 256 млн. евро</w:t>
      </w:r>
      <w:r w:rsidR="006D35E5" w:rsidRPr="001C5E1D">
        <w:rPr>
          <w:rStyle w:val="a6"/>
          <w:sz w:val="28"/>
          <w:szCs w:val="28"/>
        </w:rPr>
        <w:footnoteReference w:id="10"/>
      </w:r>
      <w:r w:rsidR="00141D19" w:rsidRPr="001C5E1D">
        <w:rPr>
          <w:sz w:val="28"/>
          <w:szCs w:val="28"/>
        </w:rPr>
        <w:t>, увеличившись по сравнению с февралем на 3%."</w:t>
      </w:r>
    </w:p>
    <w:p w:rsidR="00141D19" w:rsidRPr="001C5E1D" w:rsidRDefault="00141D19" w:rsidP="00957839">
      <w:pPr>
        <w:ind w:firstLine="708"/>
        <w:jc w:val="both"/>
        <w:rPr>
          <w:sz w:val="28"/>
          <w:szCs w:val="28"/>
        </w:rPr>
      </w:pPr>
    </w:p>
    <w:p w:rsidR="00580C37" w:rsidRPr="001C5E1D" w:rsidRDefault="00580C37" w:rsidP="00957839">
      <w:pPr>
        <w:jc w:val="center"/>
        <w:rPr>
          <w:b/>
          <w:sz w:val="28"/>
          <w:szCs w:val="28"/>
        </w:rPr>
      </w:pPr>
      <w:r w:rsidRPr="001C5E1D">
        <w:rPr>
          <w:b/>
          <w:sz w:val="28"/>
          <w:szCs w:val="28"/>
        </w:rPr>
        <w:t>"И хочется, и колется"</w:t>
      </w:r>
    </w:p>
    <w:p w:rsidR="00580C37" w:rsidRPr="001C5E1D" w:rsidRDefault="00580C37" w:rsidP="00957839">
      <w:pPr>
        <w:jc w:val="both"/>
        <w:rPr>
          <w:b/>
          <w:sz w:val="28"/>
          <w:szCs w:val="28"/>
        </w:rPr>
      </w:pPr>
    </w:p>
    <w:p w:rsidR="005219D2" w:rsidRPr="004F0BCF" w:rsidRDefault="005219D2" w:rsidP="00957839">
      <w:pPr>
        <w:rPr>
          <w:i/>
        </w:rPr>
      </w:pPr>
      <w:r w:rsidRPr="004F0BCF">
        <w:rPr>
          <w:i/>
        </w:rPr>
        <w:t>Государство не отвечает по обязательст</w:t>
      </w:r>
      <w:r w:rsidR="004A57FB" w:rsidRPr="004F0BCF">
        <w:rPr>
          <w:i/>
        </w:rPr>
        <w:t xml:space="preserve">вам Банка России, а Банк России </w:t>
      </w:r>
      <w:r w:rsidRPr="004F0BCF">
        <w:rPr>
          <w:i/>
        </w:rPr>
        <w:t>— по обязательствам государства, если они не приняли на себя такие обязательства или если иное не предусмотрено федеральными законами.</w:t>
      </w:r>
    </w:p>
    <w:p w:rsidR="004A57FB" w:rsidRPr="004F0BCF" w:rsidRDefault="007337B2" w:rsidP="00957839">
      <w:r w:rsidRPr="004F0BCF">
        <w:t>(Статья 2 Федерального Закона "О Центральном банке Российской Федерации (Банке России))"</w:t>
      </w:r>
    </w:p>
    <w:p w:rsidR="004A57FB" w:rsidRPr="001C5E1D" w:rsidRDefault="004A57FB" w:rsidP="00957839">
      <w:pPr>
        <w:jc w:val="both"/>
        <w:rPr>
          <w:sz w:val="28"/>
          <w:szCs w:val="28"/>
        </w:rPr>
      </w:pPr>
    </w:p>
    <w:p w:rsidR="00F80A8B" w:rsidRDefault="00580C37" w:rsidP="00F80A8B">
      <w:pPr>
        <w:jc w:val="both"/>
        <w:rPr>
          <w:sz w:val="28"/>
          <w:szCs w:val="28"/>
        </w:rPr>
      </w:pPr>
      <w:r w:rsidRPr="001C5E1D">
        <w:tab/>
      </w:r>
      <w:r w:rsidR="00A94052" w:rsidRPr="00F80A8B">
        <w:rPr>
          <w:sz w:val="28"/>
          <w:szCs w:val="28"/>
        </w:rPr>
        <w:t xml:space="preserve">Именно, так </w:t>
      </w:r>
      <w:r w:rsidR="00720B49">
        <w:rPr>
          <w:sz w:val="28"/>
          <w:szCs w:val="28"/>
        </w:rPr>
        <w:t>можно назвать</w:t>
      </w:r>
      <w:r w:rsidR="00A94052" w:rsidRPr="00F80A8B">
        <w:rPr>
          <w:sz w:val="28"/>
          <w:szCs w:val="28"/>
        </w:rPr>
        <w:t>, действия Центробанка, с одной стороны, как мы выяснили, растёт долларовая масса, которую ЦБ и рад бы не покупать в таких объёмах, как сейчас</w:t>
      </w:r>
      <w:r w:rsidR="00A94052" w:rsidRPr="00F80A8B">
        <w:rPr>
          <w:rStyle w:val="a6"/>
          <w:sz w:val="28"/>
          <w:szCs w:val="28"/>
        </w:rPr>
        <w:footnoteReference w:id="11"/>
      </w:r>
      <w:r w:rsidR="00A94052" w:rsidRPr="00F80A8B">
        <w:rPr>
          <w:sz w:val="28"/>
          <w:szCs w:val="28"/>
        </w:rPr>
        <w:t xml:space="preserve">, для запланированного уровня золотовалютных резервов, хватило бы даже при скупке обязательной 50% выручки экспортёров. </w:t>
      </w:r>
      <w:r w:rsidR="00030DAB">
        <w:rPr>
          <w:sz w:val="28"/>
          <w:szCs w:val="28"/>
        </w:rPr>
        <w:t xml:space="preserve">С другой стороны </w:t>
      </w:r>
      <w:r w:rsidR="00D829F0" w:rsidRPr="00F80A8B">
        <w:rPr>
          <w:sz w:val="28"/>
          <w:szCs w:val="28"/>
        </w:rPr>
        <w:t>правительство требует остановить падение доллара,</w:t>
      </w:r>
      <w:r w:rsidR="00030DAB">
        <w:rPr>
          <w:sz w:val="28"/>
          <w:szCs w:val="28"/>
        </w:rPr>
        <w:t xml:space="preserve"> для чего ЦБ приходится печатать рубли, что приводит к росту денежной массы</w:t>
      </w:r>
      <w:r w:rsidR="00720B49">
        <w:rPr>
          <w:sz w:val="28"/>
          <w:szCs w:val="28"/>
        </w:rPr>
        <w:t>.</w:t>
      </w:r>
      <w:r w:rsidR="00B27D4E" w:rsidRPr="00F80A8B">
        <w:rPr>
          <w:rStyle w:val="a6"/>
          <w:sz w:val="28"/>
          <w:szCs w:val="28"/>
        </w:rPr>
        <w:footnoteReference w:id="12"/>
      </w:r>
      <w:r w:rsidR="00D829F0" w:rsidRPr="00F80A8B">
        <w:rPr>
          <w:sz w:val="28"/>
          <w:szCs w:val="28"/>
        </w:rPr>
        <w:t xml:space="preserve"> Безусловно, что инфляция в стране, поле деятельности ЦБ</w:t>
      </w:r>
      <w:r w:rsidR="003C670C">
        <w:rPr>
          <w:sz w:val="28"/>
          <w:szCs w:val="28"/>
        </w:rPr>
        <w:t>, так как только Банк России имеет монопольное право на эмиссию наличных денег</w:t>
      </w:r>
      <w:r w:rsidR="00D829F0" w:rsidRPr="00F80A8B">
        <w:rPr>
          <w:sz w:val="28"/>
          <w:szCs w:val="28"/>
        </w:rPr>
        <w:t xml:space="preserve">. </w:t>
      </w:r>
      <w:r w:rsidR="00A94052" w:rsidRPr="00F80A8B">
        <w:rPr>
          <w:sz w:val="28"/>
          <w:szCs w:val="28"/>
        </w:rPr>
        <w:t>Никакие возросшие правительственные расходы по обеспечению бюджета, повышения тарифов на ЖКХ услуги, электроэнергию и прочие платные услуги, даже воспользовавшиеся неспокойной мировой обстановкой, российские продавцы продолжающие повышать цены, уже в связи, с так называемым сезонным фактором (чередой праздников в России), не способны так сильно повлиять на квартальную инфляцию в стране, это капля в море, в море необесп</w:t>
      </w:r>
      <w:r w:rsidR="00F80A8B" w:rsidRPr="00F80A8B">
        <w:rPr>
          <w:sz w:val="28"/>
          <w:szCs w:val="28"/>
        </w:rPr>
        <w:t>еченных ничем новеньких рублей.</w:t>
      </w:r>
    </w:p>
    <w:p w:rsidR="00B05DBB" w:rsidRDefault="00B05DBB" w:rsidP="00F80A8B">
      <w:pPr>
        <w:jc w:val="both"/>
        <w:rPr>
          <w:sz w:val="28"/>
          <w:szCs w:val="28"/>
        </w:rPr>
      </w:pPr>
    </w:p>
    <w:p w:rsidR="00F80A8B" w:rsidRDefault="00EF1E59" w:rsidP="00F80A8B">
      <w:pPr>
        <w:jc w:val="center"/>
      </w:pPr>
      <w:r>
        <w:pict>
          <v:shape id="_x0000_i1026" type="#_x0000_t75" style="width:369.75pt;height:189.75pt">
            <v:imagedata r:id="rId8" o:title=""/>
          </v:shape>
        </w:pict>
      </w:r>
    </w:p>
    <w:p w:rsidR="00F80A8B" w:rsidRDefault="00F80A8B" w:rsidP="00F80A8B">
      <w:pPr>
        <w:jc w:val="center"/>
        <w:rPr>
          <w:sz w:val="28"/>
          <w:szCs w:val="28"/>
        </w:rPr>
      </w:pPr>
    </w:p>
    <w:p w:rsidR="009176E4" w:rsidRPr="00F80A8B" w:rsidRDefault="005D2790" w:rsidP="00227183">
      <w:pPr>
        <w:ind w:firstLine="708"/>
        <w:jc w:val="both"/>
        <w:rPr>
          <w:sz w:val="28"/>
          <w:szCs w:val="28"/>
        </w:rPr>
      </w:pPr>
      <w:r w:rsidRPr="00F80A8B">
        <w:rPr>
          <w:sz w:val="28"/>
          <w:szCs w:val="28"/>
        </w:rPr>
        <w:t xml:space="preserve">Но ЦБ, может справиться с поставленной ему задачей, 10-12%, </w:t>
      </w:r>
      <w:r w:rsidR="002D6ADE" w:rsidRPr="00F80A8B">
        <w:rPr>
          <w:sz w:val="28"/>
          <w:szCs w:val="28"/>
        </w:rPr>
        <w:t>или отклониться где-то, на 1,5%</w:t>
      </w:r>
      <w:r w:rsidRPr="00F80A8B">
        <w:rPr>
          <w:sz w:val="28"/>
          <w:szCs w:val="28"/>
        </w:rPr>
        <w:t xml:space="preserve"> от плана по инфляции, из-за до сих пор слишком большого процента (50%) обязательной покупки валютной выручки у экспортёров.</w:t>
      </w:r>
      <w:r w:rsidR="003C670C">
        <w:rPr>
          <w:sz w:val="28"/>
          <w:szCs w:val="28"/>
        </w:rPr>
        <w:t xml:space="preserve"> Если ЦБ будет действовать именно так, и не скупать оставшуюся часть валюты, это, как мы можем видеть, приводит к сильному укреплению рубля</w:t>
      </w:r>
      <w:r w:rsidR="00B60CED" w:rsidRPr="00F80A8B">
        <w:rPr>
          <w:sz w:val="28"/>
          <w:szCs w:val="28"/>
        </w:rPr>
        <w:t>.</w:t>
      </w:r>
      <w:r w:rsidR="003C670C">
        <w:rPr>
          <w:sz w:val="28"/>
          <w:szCs w:val="28"/>
        </w:rPr>
        <w:t xml:space="preserve"> Это выгодно импортёрам, при сложившейся ситуации, они даже могут понижать цены на продаваемую в России продукцию, что естественно теснит российских производителей.</w:t>
      </w:r>
      <w:r w:rsidR="00B60CED" w:rsidRPr="00F80A8B">
        <w:rPr>
          <w:sz w:val="28"/>
          <w:szCs w:val="28"/>
        </w:rPr>
        <w:t xml:space="preserve"> Укрепление реального курса рубля благоприятно отобразиться на эконом</w:t>
      </w:r>
      <w:r w:rsidR="00657AB5">
        <w:rPr>
          <w:sz w:val="28"/>
          <w:szCs w:val="28"/>
        </w:rPr>
        <w:t>ике страны только при сокращении</w:t>
      </w:r>
      <w:r w:rsidR="00B60CED" w:rsidRPr="00F80A8B">
        <w:rPr>
          <w:sz w:val="28"/>
          <w:szCs w:val="28"/>
        </w:rPr>
        <w:t xml:space="preserve"> издержек, а как следствие даже и росте доходов, в </w:t>
      </w:r>
      <w:r w:rsidR="00A94052" w:rsidRPr="00F80A8B">
        <w:rPr>
          <w:sz w:val="28"/>
          <w:szCs w:val="28"/>
        </w:rPr>
        <w:t>национальной</w:t>
      </w:r>
      <w:r w:rsidR="00B60CED" w:rsidRPr="00F80A8B">
        <w:rPr>
          <w:sz w:val="28"/>
          <w:szCs w:val="28"/>
        </w:rPr>
        <w:t xml:space="preserve"> промышленности. А это уже совсем не в </w:t>
      </w:r>
      <w:r w:rsidR="00A94052" w:rsidRPr="00F80A8B">
        <w:rPr>
          <w:sz w:val="28"/>
          <w:szCs w:val="28"/>
        </w:rPr>
        <w:t>ведомстве</w:t>
      </w:r>
      <w:r w:rsidR="00B60CED" w:rsidRPr="00F80A8B">
        <w:rPr>
          <w:sz w:val="28"/>
          <w:szCs w:val="28"/>
        </w:rPr>
        <w:t xml:space="preserve"> Банка России. Всё дело в том, что на данный момент ЦБ </w:t>
      </w:r>
      <w:r w:rsidR="00A94052" w:rsidRPr="00F80A8B">
        <w:rPr>
          <w:sz w:val="28"/>
          <w:szCs w:val="28"/>
        </w:rPr>
        <w:t>справляется</w:t>
      </w:r>
      <w:r w:rsidR="00B60CED" w:rsidRPr="00F80A8B">
        <w:rPr>
          <w:sz w:val="28"/>
          <w:szCs w:val="28"/>
        </w:rPr>
        <w:t xml:space="preserve"> со своими обязанностями на все 100%, просто ещё пытается сделать то, что должно уже было сделать правительство во главе с Михаилом Касьяновым. Уже в 2002 году было ясно, что война в Ираке неизбежна, и все отдавали себе отчёт, что на фоне такой </w:t>
      </w:r>
      <w:r w:rsidR="00A94052" w:rsidRPr="00F80A8B">
        <w:rPr>
          <w:sz w:val="28"/>
          <w:szCs w:val="28"/>
        </w:rPr>
        <w:t>геополитической</w:t>
      </w:r>
      <w:r w:rsidR="00B60CED" w:rsidRPr="00F80A8B">
        <w:rPr>
          <w:sz w:val="28"/>
          <w:szCs w:val="28"/>
        </w:rPr>
        <w:t xml:space="preserve"> ситуации, цены на основные </w:t>
      </w:r>
      <w:r w:rsidR="00A94052" w:rsidRPr="00F80A8B">
        <w:rPr>
          <w:sz w:val="28"/>
          <w:szCs w:val="28"/>
        </w:rPr>
        <w:t>энергоносители</w:t>
      </w:r>
      <w:r w:rsidR="00B60CED" w:rsidRPr="00F80A8B">
        <w:rPr>
          <w:sz w:val="28"/>
          <w:szCs w:val="28"/>
        </w:rPr>
        <w:t xml:space="preserve"> будут сильно колебаться как минимум до дня непосредственного вооружённого конфликта.</w:t>
      </w:r>
      <w:r w:rsidR="007C1FB6" w:rsidRPr="00F80A8B">
        <w:rPr>
          <w:sz w:val="28"/>
          <w:szCs w:val="28"/>
        </w:rPr>
        <w:t xml:space="preserve"> </w:t>
      </w:r>
      <w:r w:rsidR="00A94052" w:rsidRPr="00F80A8B">
        <w:rPr>
          <w:sz w:val="28"/>
          <w:szCs w:val="28"/>
        </w:rPr>
        <w:t xml:space="preserve">Ну, даже, сейчас, кто может с полной уверенностью говорить о полном прекращения конфликта, </w:t>
      </w:r>
      <w:r w:rsidR="007337B2" w:rsidRPr="00F80A8B">
        <w:rPr>
          <w:sz w:val="28"/>
          <w:szCs w:val="28"/>
        </w:rPr>
        <w:t>кто,</w:t>
      </w:r>
      <w:r w:rsidR="00A94052" w:rsidRPr="00F80A8B">
        <w:rPr>
          <w:sz w:val="28"/>
          <w:szCs w:val="28"/>
        </w:rPr>
        <w:t xml:space="preserve"> набравшись </w:t>
      </w:r>
      <w:r w:rsidR="007337B2" w:rsidRPr="00F80A8B">
        <w:rPr>
          <w:sz w:val="28"/>
          <w:szCs w:val="28"/>
        </w:rPr>
        <w:t>уверенности,</w:t>
      </w:r>
      <w:r w:rsidR="00A94052" w:rsidRPr="00F80A8B">
        <w:rPr>
          <w:sz w:val="28"/>
          <w:szCs w:val="28"/>
        </w:rPr>
        <w:t xml:space="preserve"> может утверждать, </w:t>
      </w:r>
      <w:r w:rsidR="007337B2" w:rsidRPr="00F80A8B">
        <w:rPr>
          <w:sz w:val="28"/>
          <w:szCs w:val="28"/>
        </w:rPr>
        <w:t>что,</w:t>
      </w:r>
      <w:r w:rsidR="00A94052" w:rsidRPr="00F80A8B">
        <w:rPr>
          <w:sz w:val="28"/>
          <w:szCs w:val="28"/>
        </w:rPr>
        <w:t xml:space="preserve"> к </w:t>
      </w:r>
      <w:r w:rsidR="007337B2" w:rsidRPr="00F80A8B">
        <w:rPr>
          <w:sz w:val="28"/>
          <w:szCs w:val="28"/>
        </w:rPr>
        <w:t>примеру,</w:t>
      </w:r>
      <w:r w:rsidR="00A94052" w:rsidRPr="00F80A8B">
        <w:rPr>
          <w:sz w:val="28"/>
          <w:szCs w:val="28"/>
        </w:rPr>
        <w:t xml:space="preserve"> палестино-израильский конфликт не перерастёт в войну, или же, что США не собирается в конце года напасть на КНДР. </w:t>
      </w:r>
      <w:r w:rsidR="007C1FB6" w:rsidRPr="00F80A8B">
        <w:rPr>
          <w:sz w:val="28"/>
          <w:szCs w:val="28"/>
        </w:rPr>
        <w:t xml:space="preserve">Нельзя строить долгосрочные </w:t>
      </w:r>
      <w:r w:rsidR="007337B2" w:rsidRPr="00F80A8B">
        <w:rPr>
          <w:sz w:val="28"/>
          <w:szCs w:val="28"/>
        </w:rPr>
        <w:t>планы,</w:t>
      </w:r>
      <w:r w:rsidR="007C1FB6" w:rsidRPr="00F80A8B">
        <w:rPr>
          <w:sz w:val="28"/>
          <w:szCs w:val="28"/>
        </w:rPr>
        <w:t xml:space="preserve"> основываясь только на статистических данных прошлых лет. Сейчас явно, новый, мы бы даже сказали, качественно новый виток, международных отношений, а как следствие и международной экономики. Начавший св</w:t>
      </w:r>
      <w:r w:rsidR="00657AB5">
        <w:rPr>
          <w:sz w:val="28"/>
          <w:szCs w:val="28"/>
        </w:rPr>
        <w:t>ой отсчёт 1</w:t>
      </w:r>
      <w:r w:rsidR="002F418C" w:rsidRPr="00F80A8B">
        <w:rPr>
          <w:sz w:val="28"/>
          <w:szCs w:val="28"/>
        </w:rPr>
        <w:t>1 сентября 2001 года.</w:t>
      </w:r>
    </w:p>
    <w:p w:rsidR="00D45131" w:rsidRDefault="009176E4" w:rsidP="002A7D69">
      <w:pPr>
        <w:pStyle w:val="a7"/>
        <w:ind w:firstLine="708"/>
        <w:jc w:val="both"/>
        <w:rPr>
          <w:sz w:val="28"/>
          <w:szCs w:val="28"/>
        </w:rPr>
      </w:pPr>
      <w:r w:rsidRPr="001C5E1D">
        <w:rPr>
          <w:sz w:val="28"/>
          <w:szCs w:val="28"/>
        </w:rPr>
        <w:t>Вообще говоря, зависимость российской экономики от мировых нефтяных цен стала уже притчей во языцех. Банковская система в России по-прежнему является слабой, констатирует агентство Standard&amp;Poor's. По уровню риска ее можно сравнить с Китаем, Индонезией, Турцией и Египтом. В частности, отношение вероятной величины валовых проблемных активов к сумме кредитов частному сектору и государственным нефинансовым организациям оценено в 50-75%. Необходимо отметить, правда, что здесь речь идет об активах, проблемы с которыми носят вероятностный характер. Например, они могут возникнуть в случае обвала цен на нефть.</w:t>
      </w:r>
    </w:p>
    <w:p w:rsidR="00227183" w:rsidRPr="00227183" w:rsidRDefault="00227183" w:rsidP="00227183">
      <w:pPr>
        <w:jc w:val="both"/>
        <w:rPr>
          <w:sz w:val="28"/>
          <w:szCs w:val="28"/>
        </w:rPr>
      </w:pPr>
      <w:r w:rsidRPr="00227183">
        <w:rPr>
          <w:sz w:val="28"/>
          <w:szCs w:val="28"/>
        </w:rPr>
        <w:t>Так, 80% российского экспорта приходится на долю 65 крупных компаний, объединенных в 8 холдингов.</w:t>
      </w:r>
    </w:p>
    <w:p w:rsidR="00227183" w:rsidRPr="00C93541" w:rsidRDefault="00227183" w:rsidP="00227183">
      <w:pPr>
        <w:jc w:val="both"/>
        <w:rPr>
          <w:sz w:val="28"/>
          <w:szCs w:val="28"/>
        </w:rPr>
      </w:pPr>
      <w:r w:rsidRPr="00227183">
        <w:rPr>
          <w:sz w:val="28"/>
          <w:szCs w:val="28"/>
        </w:rPr>
        <w:t>Говоря в целом о коммерческих банках, всё это предопределяет и два основных риска отечественной банковской системы. Российские банки допускают необычайно высокую по международным меркам концентрацию бизнеса на отдельных контрагентах и отраслях экономики, отмечают в агентстве. Она дополняется укоренившейся "предрасположенностью" банков к ведению дел со связанными компаниями из ФПГ. «Сторонние» организации банкиры кредитуют не слишком охотно.</w:t>
      </w:r>
    </w:p>
    <w:p w:rsidR="00227183" w:rsidRDefault="005062DA" w:rsidP="002A7D69">
      <w:pPr>
        <w:keepLines/>
        <w:jc w:val="both"/>
        <w:rPr>
          <w:sz w:val="28"/>
          <w:szCs w:val="28"/>
        </w:rPr>
      </w:pPr>
      <w:r w:rsidRPr="001C5E1D">
        <w:rPr>
          <w:sz w:val="28"/>
          <w:szCs w:val="28"/>
        </w:rPr>
        <w:t>«У крупнейших частных российских банков, получивших рейтинг Standard&amp;Poor’s, на долю десяти основных заемщиков приходится порядка 40% ссудного портфеля, что соответствует почти 200% их собственного капитала, - отмечается в исследовании международного рейтингового агентства. – У некоторых ведущих банков эти показатели даже выше. … До тех пор пока не диверсифицируется сама российская экономика, а широко распространенная практика кредитования банками родственных предприятий в рамках ФПГ не сократится, риск высокой концентрации активов будет оставаться проблемой для российских частных банков»</w:t>
      </w:r>
      <w:r w:rsidR="00D45131" w:rsidRPr="001C5E1D">
        <w:rPr>
          <w:sz w:val="28"/>
          <w:szCs w:val="28"/>
        </w:rPr>
        <w:t>.</w:t>
      </w:r>
    </w:p>
    <w:p w:rsidR="00C231C9" w:rsidRPr="0055485C" w:rsidRDefault="00EA67BC" w:rsidP="0055485C">
      <w:pPr>
        <w:ind w:firstLine="708"/>
        <w:jc w:val="both"/>
        <w:rPr>
          <w:sz w:val="28"/>
          <w:szCs w:val="28"/>
        </w:rPr>
      </w:pPr>
      <w:r w:rsidRPr="0055485C">
        <w:rPr>
          <w:sz w:val="28"/>
          <w:szCs w:val="28"/>
        </w:rPr>
        <w:t>Понижения издержек в отечественной промышленности, надо было уже давно начинать с реформирован</w:t>
      </w:r>
      <w:r w:rsidR="0055485C">
        <w:rPr>
          <w:sz w:val="28"/>
          <w:szCs w:val="28"/>
        </w:rPr>
        <w:t>ия налогового законодательства,</w:t>
      </w:r>
      <w:r w:rsidRPr="0055485C">
        <w:rPr>
          <w:sz w:val="28"/>
          <w:szCs w:val="28"/>
        </w:rPr>
        <w:t xml:space="preserve"> только ослабление налоговой базы на </w:t>
      </w:r>
      <w:r w:rsidR="00A94052" w:rsidRPr="0055485C">
        <w:rPr>
          <w:sz w:val="28"/>
          <w:szCs w:val="28"/>
        </w:rPr>
        <w:t>предприятия</w:t>
      </w:r>
      <w:r w:rsidRPr="0055485C">
        <w:rPr>
          <w:sz w:val="28"/>
          <w:szCs w:val="28"/>
        </w:rPr>
        <w:t xml:space="preserve"> даст значительное </w:t>
      </w:r>
      <w:r w:rsidR="00A94052" w:rsidRPr="0055485C">
        <w:rPr>
          <w:sz w:val="28"/>
          <w:szCs w:val="28"/>
        </w:rPr>
        <w:t>преимущество</w:t>
      </w:r>
      <w:r w:rsidRPr="0055485C">
        <w:rPr>
          <w:sz w:val="28"/>
          <w:szCs w:val="28"/>
        </w:rPr>
        <w:t xml:space="preserve"> российским компаниям в конкуренции с импортом, им не будет так опасен слабеющий доллар, если их издержки также будут падать. Мы сознательно не будем здесь рассматривать, то что, правительство назвало реформой налогового законодательства, так как эта работа посвящена Центральному Банку России, а это глава появилась, здесь только для того, чтобы дать понять читателю о </w:t>
      </w:r>
      <w:r w:rsidR="009176E4" w:rsidRPr="0055485C">
        <w:rPr>
          <w:sz w:val="28"/>
          <w:szCs w:val="28"/>
        </w:rPr>
        <w:t>невозможности, Банком России регулировать и эту сферу экономики, хотя конечно как у</w:t>
      </w:r>
      <w:r w:rsidR="002F418C" w:rsidRPr="0055485C">
        <w:rPr>
          <w:sz w:val="28"/>
          <w:szCs w:val="28"/>
        </w:rPr>
        <w:t>же не раз отмечалось, вынужден</w:t>
      </w:r>
      <w:r w:rsidR="009176E4" w:rsidRPr="0055485C">
        <w:rPr>
          <w:sz w:val="28"/>
          <w:szCs w:val="28"/>
        </w:rPr>
        <w:t xml:space="preserve"> делать и это. </w:t>
      </w:r>
      <w:r w:rsidR="0055485C">
        <w:rPr>
          <w:sz w:val="28"/>
          <w:szCs w:val="28"/>
        </w:rPr>
        <w:t>Есть</w:t>
      </w:r>
      <w:r w:rsidR="00A94052" w:rsidRPr="0055485C">
        <w:rPr>
          <w:sz w:val="28"/>
          <w:szCs w:val="28"/>
        </w:rPr>
        <w:t xml:space="preserve"> название этой реформе: "реформенный обман", дело в том, что правительство боится по-настоящему облегчить налоговую нагрузку на предприятия, так как первоочередной задачей считает сбалансированный профицитный бюджет страны, не стесняясь при этом выпускать даже облигации с 6 летним сроком погашения. </w:t>
      </w:r>
      <w:r w:rsidR="00D45131" w:rsidRPr="0055485C">
        <w:rPr>
          <w:sz w:val="28"/>
          <w:szCs w:val="28"/>
        </w:rPr>
        <w:t xml:space="preserve">А также основные усилия </w:t>
      </w:r>
      <w:r w:rsidR="007337B2" w:rsidRPr="0055485C">
        <w:rPr>
          <w:sz w:val="28"/>
          <w:szCs w:val="28"/>
        </w:rPr>
        <w:t>свои,</w:t>
      </w:r>
      <w:r w:rsidR="00D45131" w:rsidRPr="0055485C">
        <w:rPr>
          <w:sz w:val="28"/>
          <w:szCs w:val="28"/>
        </w:rPr>
        <w:t xml:space="preserve"> сосредоточив на погашение внешнего долга и своевременного его </w:t>
      </w:r>
      <w:r w:rsidR="00A94052" w:rsidRPr="0055485C">
        <w:rPr>
          <w:sz w:val="28"/>
          <w:szCs w:val="28"/>
        </w:rPr>
        <w:t>обслуживания</w:t>
      </w:r>
      <w:r w:rsidR="00D45131" w:rsidRPr="0055485C">
        <w:rPr>
          <w:sz w:val="28"/>
          <w:szCs w:val="28"/>
        </w:rPr>
        <w:t>. С одной</w:t>
      </w:r>
      <w:r w:rsidR="002C0710" w:rsidRPr="0055485C">
        <w:rPr>
          <w:sz w:val="28"/>
          <w:szCs w:val="28"/>
        </w:rPr>
        <w:t xml:space="preserve"> стороны кабинет министров понимает необходимость более либеральным реформ в первую очередь в налоговом </w:t>
      </w:r>
      <w:r w:rsidR="00A94052" w:rsidRPr="0055485C">
        <w:rPr>
          <w:sz w:val="28"/>
          <w:szCs w:val="28"/>
        </w:rPr>
        <w:t>законодательстве</w:t>
      </w:r>
      <w:r w:rsidR="002C0710" w:rsidRPr="0055485C">
        <w:rPr>
          <w:sz w:val="28"/>
          <w:szCs w:val="28"/>
        </w:rPr>
        <w:t>, а также в таможенном регулирование, но опять же не хочется рисковать профицитом бюджета, полагая, что в первые годы либерализации произойдёт резкое сокращение поступлений в бюджет от соб</w:t>
      </w:r>
      <w:r w:rsidR="0055485C">
        <w:rPr>
          <w:sz w:val="28"/>
          <w:szCs w:val="28"/>
        </w:rPr>
        <w:t>ираемых налогов и сборов (так ни</w:t>
      </w:r>
      <w:r w:rsidR="002C0710" w:rsidRPr="0055485C">
        <w:rPr>
          <w:sz w:val="28"/>
          <w:szCs w:val="28"/>
        </w:rPr>
        <w:t xml:space="preserve"> разу и не </w:t>
      </w:r>
      <w:r w:rsidR="00A94052" w:rsidRPr="0055485C">
        <w:rPr>
          <w:sz w:val="28"/>
          <w:szCs w:val="28"/>
        </w:rPr>
        <w:t>проверив</w:t>
      </w:r>
      <w:r w:rsidR="002C0710" w:rsidRPr="0055485C">
        <w:rPr>
          <w:sz w:val="28"/>
          <w:szCs w:val="28"/>
        </w:rPr>
        <w:t xml:space="preserve"> своё предположение в действие), существенно уменьшая налоговую базу только в высоко доходных отраслях. Напомним, что с 1 января</w:t>
      </w:r>
      <w:r w:rsidR="00D824C0" w:rsidRPr="0055485C">
        <w:rPr>
          <w:sz w:val="28"/>
          <w:szCs w:val="28"/>
        </w:rPr>
        <w:t xml:space="preserve"> 2002 г.</w:t>
      </w:r>
      <w:r w:rsidR="002C0710" w:rsidRPr="0055485C">
        <w:rPr>
          <w:sz w:val="28"/>
          <w:szCs w:val="28"/>
        </w:rPr>
        <w:t xml:space="preserve"> в Налоговом кодексе произошли позитивные для банков изменения. Ставка налога на прибыль для них уменьшилась с 43% до 24%. В результате чистая прибыль банковского сектора увеличилась за прошлый год в сравнении с позапрошлым на 80-85%.С другой стороны, рентабельность капитала банковского сектора (16,0% в 2002 г.) выше, чем в среднем по экономике (7,9%) и по промышленности (10,9%). Последняя оценка лучше рисует реальную картину доходности банков, поскольку в их балансах значительную долю занимают привлеченные на возмездной основе средства. «К началу четвертого квартала 2002 г. доля платных ресурсов в средствах, привлеченных на внутреннем рынке (без МБК), достигла 63%, увеличившись с 2000 г. на 8%, – отмечает Олег Солнцев, эксперт Центра макроэкономического анализа и краткосрочного прогнозирования. – При такой динамике в ближайшие три года она достигнет 70-72%. Это будет сдерживать рост прибыли банков». </w:t>
      </w:r>
      <w:r w:rsidR="00CF4065" w:rsidRPr="0055485C">
        <w:rPr>
          <w:sz w:val="28"/>
          <w:szCs w:val="28"/>
        </w:rPr>
        <w:t>Говоря о вступление с 1 января 2004 г. в силу нового таможенного кодекса основной упор был сделан</w:t>
      </w:r>
      <w:r w:rsidR="009A48E3" w:rsidRPr="0055485C">
        <w:rPr>
          <w:sz w:val="28"/>
          <w:szCs w:val="28"/>
        </w:rPr>
        <w:t xml:space="preserve"> на толлинге, то есть ввоз</w:t>
      </w:r>
      <w:r w:rsidR="00A94052" w:rsidRPr="0055485C">
        <w:rPr>
          <w:sz w:val="28"/>
          <w:szCs w:val="28"/>
        </w:rPr>
        <w:t xml:space="preserve"> </w:t>
      </w:r>
      <w:r w:rsidR="009A48E3" w:rsidRPr="0055485C">
        <w:rPr>
          <w:sz w:val="28"/>
          <w:szCs w:val="28"/>
        </w:rPr>
        <w:t>продуктов переработки товаров или сырья, при вывозе не облагаются таможенными пошлинами.</w:t>
      </w:r>
      <w:r w:rsidR="009A48E3" w:rsidRPr="0055485C">
        <w:rPr>
          <w:rStyle w:val="a6"/>
          <w:sz w:val="28"/>
          <w:szCs w:val="28"/>
        </w:rPr>
        <w:footnoteReference w:id="13"/>
      </w:r>
      <w:r w:rsidR="009A48E3" w:rsidRPr="0055485C">
        <w:rPr>
          <w:sz w:val="28"/>
          <w:szCs w:val="28"/>
        </w:rPr>
        <w:t xml:space="preserve"> </w:t>
      </w:r>
      <w:r w:rsidR="007720FC" w:rsidRPr="0055485C">
        <w:rPr>
          <w:sz w:val="28"/>
          <w:szCs w:val="28"/>
        </w:rPr>
        <w:t xml:space="preserve">Правительство, до сих пор, </w:t>
      </w:r>
      <w:r w:rsidR="00A94052" w:rsidRPr="0055485C">
        <w:rPr>
          <w:sz w:val="28"/>
          <w:szCs w:val="28"/>
        </w:rPr>
        <w:t>осторожничает</w:t>
      </w:r>
      <w:r w:rsidR="007720FC" w:rsidRPr="0055485C">
        <w:rPr>
          <w:sz w:val="28"/>
          <w:szCs w:val="28"/>
        </w:rPr>
        <w:t>, сохраняя высокие вывозные пошлины на основные ресурсы страны</w:t>
      </w:r>
      <w:r w:rsidR="00C231C9" w:rsidRPr="0055485C">
        <w:rPr>
          <w:sz w:val="28"/>
          <w:szCs w:val="28"/>
        </w:rPr>
        <w:t xml:space="preserve"> (это ещё связанно и с тем, что в ближайшие год, полтора ожидается полная "качественная" переоценка всей ресурсной базы страны) и таким образом получая дополнительные доходы от высоких в </w:t>
      </w:r>
      <w:r w:rsidR="00C231C9" w:rsidRPr="0055485C">
        <w:rPr>
          <w:sz w:val="28"/>
          <w:szCs w:val="28"/>
          <w:lang w:val="en-US"/>
        </w:rPr>
        <w:t>I</w:t>
      </w:r>
      <w:r w:rsidR="00C231C9" w:rsidRPr="0055485C">
        <w:rPr>
          <w:sz w:val="28"/>
          <w:szCs w:val="28"/>
        </w:rPr>
        <w:t xml:space="preserve"> квартале цен на сырьё. Что естественно даёт им </w:t>
      </w:r>
      <w:r w:rsidR="00A94052" w:rsidRPr="0055485C">
        <w:rPr>
          <w:sz w:val="28"/>
          <w:szCs w:val="28"/>
        </w:rPr>
        <w:t>уверенность</w:t>
      </w:r>
      <w:r w:rsidR="00C231C9" w:rsidRPr="0055485C">
        <w:rPr>
          <w:sz w:val="28"/>
          <w:szCs w:val="28"/>
        </w:rPr>
        <w:t xml:space="preserve"> в реализации профицита бюджета, и обслуживанию внешнего долга, так как доходы от сырьевой, а главное нефтяной </w:t>
      </w:r>
      <w:r w:rsidR="002A4514" w:rsidRPr="0055485C">
        <w:rPr>
          <w:sz w:val="28"/>
          <w:szCs w:val="28"/>
        </w:rPr>
        <w:t>базы страны стремительно ро</w:t>
      </w:r>
      <w:r w:rsidR="00C231C9" w:rsidRPr="0055485C">
        <w:rPr>
          <w:sz w:val="28"/>
          <w:szCs w:val="28"/>
        </w:rPr>
        <w:t>сли.</w:t>
      </w:r>
      <w:r w:rsidR="002A7D69" w:rsidRPr="0055485C">
        <w:rPr>
          <w:sz w:val="28"/>
          <w:szCs w:val="28"/>
        </w:rPr>
        <w:t xml:space="preserve"> Также</w:t>
      </w:r>
      <w:r w:rsidR="00712C75" w:rsidRPr="0055485C">
        <w:rPr>
          <w:sz w:val="28"/>
          <w:szCs w:val="28"/>
        </w:rPr>
        <w:t xml:space="preserve"> как и капитал ЦБ:</w:t>
      </w:r>
    </w:p>
    <w:p w:rsidR="00C231C9" w:rsidRDefault="00C231C9" w:rsidP="00957839">
      <w:pPr>
        <w:pStyle w:val="a7"/>
        <w:ind w:firstLine="708"/>
        <w:jc w:val="both"/>
        <w:rPr>
          <w:sz w:val="28"/>
          <w:szCs w:val="28"/>
        </w:rPr>
      </w:pPr>
      <w:r w:rsidRPr="001C5E1D">
        <w:rPr>
          <w:sz w:val="28"/>
          <w:szCs w:val="28"/>
        </w:rPr>
        <w:t xml:space="preserve">Капитал Банка России на 1 февраля 2003 года составил 339 </w:t>
      </w:r>
      <w:r w:rsidR="00A94052" w:rsidRPr="001C5E1D">
        <w:rPr>
          <w:sz w:val="28"/>
          <w:szCs w:val="28"/>
        </w:rPr>
        <w:t>млрд.</w:t>
      </w:r>
      <w:r w:rsidRPr="001C5E1D">
        <w:rPr>
          <w:sz w:val="28"/>
          <w:szCs w:val="28"/>
        </w:rPr>
        <w:t xml:space="preserve"> 811 </w:t>
      </w:r>
      <w:r w:rsidR="00A94052" w:rsidRPr="001C5E1D">
        <w:rPr>
          <w:sz w:val="28"/>
          <w:szCs w:val="28"/>
        </w:rPr>
        <w:t>млн.</w:t>
      </w:r>
      <w:r w:rsidRPr="001C5E1D">
        <w:rPr>
          <w:sz w:val="28"/>
          <w:szCs w:val="28"/>
        </w:rPr>
        <w:t xml:space="preserve"> рублей, по сравнению с 1 февраля 2002 года он увеличился на 116 </w:t>
      </w:r>
      <w:r w:rsidR="00A94052" w:rsidRPr="001C5E1D">
        <w:rPr>
          <w:sz w:val="28"/>
          <w:szCs w:val="28"/>
        </w:rPr>
        <w:t>млрд.</w:t>
      </w:r>
      <w:r w:rsidRPr="001C5E1D">
        <w:rPr>
          <w:sz w:val="28"/>
          <w:szCs w:val="28"/>
        </w:rPr>
        <w:t xml:space="preserve"> 616 </w:t>
      </w:r>
      <w:r w:rsidR="00A94052" w:rsidRPr="001C5E1D">
        <w:rPr>
          <w:sz w:val="28"/>
          <w:szCs w:val="28"/>
        </w:rPr>
        <w:t>млн.</w:t>
      </w:r>
      <w:r w:rsidRPr="001C5E1D">
        <w:rPr>
          <w:sz w:val="28"/>
          <w:szCs w:val="28"/>
        </w:rPr>
        <w:t xml:space="preserve"> рублей. Об этом сообщает департамент внешних и об</w:t>
      </w:r>
      <w:r w:rsidR="00A94052" w:rsidRPr="001C5E1D">
        <w:rPr>
          <w:sz w:val="28"/>
          <w:szCs w:val="28"/>
        </w:rPr>
        <w:t>щественных связей Банка России.</w:t>
      </w:r>
    </w:p>
    <w:p w:rsidR="00B05DBB" w:rsidRPr="001C5E1D" w:rsidRDefault="00B05DBB" w:rsidP="00B05DBB">
      <w:pPr>
        <w:pStyle w:val="a7"/>
        <w:ind w:firstLine="708"/>
        <w:jc w:val="both"/>
        <w:rPr>
          <w:sz w:val="28"/>
          <w:szCs w:val="28"/>
        </w:rPr>
      </w:pPr>
      <w:r w:rsidRPr="001C5E1D">
        <w:rPr>
          <w:sz w:val="28"/>
          <w:szCs w:val="28"/>
        </w:rPr>
        <w:t>Средства на счетах в Банке России на 1 февраля 2003 года составили 921 млрд. 802 млн. рублей, из которых средства правительства РФ - 384 млрд. 581 млн. рублей (с 1 февраля 2002 года по 1 февраля 2003 года они увеличились на 185 млрд. 240 млн. рублей), средства кредитных организаций-резидентов - 377 млрд. 238 млн. рублей (увеличились с 1 февраля 2002 года на 98 млрд. 831 млн.</w:t>
      </w:r>
      <w:r>
        <w:rPr>
          <w:sz w:val="28"/>
          <w:szCs w:val="28"/>
        </w:rPr>
        <w:t xml:space="preserve"> рублей).</w:t>
      </w:r>
    </w:p>
    <w:p w:rsidR="00B05DBB" w:rsidRPr="001C5E1D" w:rsidRDefault="00B05DBB" w:rsidP="00B05DBB">
      <w:pPr>
        <w:pStyle w:val="a7"/>
        <w:jc w:val="both"/>
        <w:rPr>
          <w:sz w:val="28"/>
          <w:szCs w:val="28"/>
        </w:rPr>
      </w:pPr>
    </w:p>
    <w:p w:rsidR="00B05DBB" w:rsidRDefault="00B05DBB" w:rsidP="00C93541">
      <w:pPr>
        <w:jc w:val="center"/>
        <w:rPr>
          <w:b/>
          <w:bCs/>
        </w:rPr>
      </w:pPr>
    </w:p>
    <w:p w:rsidR="00B05DBB" w:rsidRDefault="00B05DBB" w:rsidP="00C93541">
      <w:pPr>
        <w:jc w:val="center"/>
        <w:rPr>
          <w:b/>
          <w:bCs/>
        </w:rPr>
      </w:pPr>
    </w:p>
    <w:p w:rsidR="00B05DBB" w:rsidRDefault="00B05DBB" w:rsidP="00C93541">
      <w:pPr>
        <w:jc w:val="center"/>
        <w:rPr>
          <w:b/>
          <w:bCs/>
        </w:rPr>
      </w:pPr>
    </w:p>
    <w:p w:rsidR="00B05DBB" w:rsidRDefault="00B05DBB" w:rsidP="00C93541">
      <w:pPr>
        <w:jc w:val="center"/>
        <w:rPr>
          <w:b/>
          <w:bCs/>
        </w:rPr>
      </w:pPr>
    </w:p>
    <w:p w:rsidR="00B05DBB" w:rsidRDefault="00B05DBB" w:rsidP="00C93541">
      <w:pPr>
        <w:jc w:val="center"/>
        <w:rPr>
          <w:b/>
          <w:bCs/>
        </w:rPr>
      </w:pPr>
    </w:p>
    <w:p w:rsidR="00B05DBB" w:rsidRDefault="00B05DBB" w:rsidP="00C93541">
      <w:pPr>
        <w:jc w:val="center"/>
        <w:rPr>
          <w:b/>
          <w:bCs/>
        </w:rPr>
      </w:pPr>
    </w:p>
    <w:p w:rsidR="00B05DBB" w:rsidRDefault="00B05DBB" w:rsidP="00C93541">
      <w:pPr>
        <w:jc w:val="center"/>
        <w:rPr>
          <w:b/>
          <w:bCs/>
        </w:rPr>
      </w:pPr>
    </w:p>
    <w:p w:rsidR="00C93541" w:rsidRDefault="00C93541" w:rsidP="00C93541">
      <w:pPr>
        <w:jc w:val="center"/>
      </w:pPr>
      <w:r>
        <w:rPr>
          <w:b/>
          <w:bCs/>
        </w:rPr>
        <w:t>Баланс Банка России</w:t>
      </w:r>
      <w:r w:rsidR="0055485C">
        <w:rPr>
          <w:b/>
          <w:bCs/>
        </w:rPr>
        <w:t xml:space="preserve"> </w:t>
      </w:r>
      <w:r>
        <w:rPr>
          <w:b/>
          <w:bCs/>
        </w:rPr>
        <w:t>в 2003 году</w:t>
      </w:r>
      <w:r>
        <w:rPr>
          <w:b/>
          <w:bCs/>
        </w:rPr>
        <w:br/>
      </w:r>
      <w:r>
        <w:t>(млн.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6921"/>
        <w:gridCol w:w="1020"/>
        <w:gridCol w:w="1020"/>
        <w:gridCol w:w="1020"/>
      </w:tblGrid>
      <w:tr w:rsidR="00C93541">
        <w:tc>
          <w:tcPr>
            <w:tcW w:w="0" w:type="auto"/>
            <w:shd w:val="clear" w:color="auto" w:fill="FFFFFF"/>
            <w:vAlign w:val="center"/>
          </w:tcPr>
          <w:p w:rsidR="00C93541" w:rsidRDefault="00C93541">
            <w:pPr>
              <w:jc w:val="center"/>
            </w:pPr>
            <w:r>
              <w:t>  </w:t>
            </w:r>
          </w:p>
        </w:tc>
        <w:tc>
          <w:tcPr>
            <w:tcW w:w="0" w:type="auto"/>
            <w:shd w:val="clear" w:color="auto" w:fill="FFFFFF"/>
            <w:noWrap/>
            <w:vAlign w:val="center"/>
          </w:tcPr>
          <w:p w:rsidR="00C93541" w:rsidRDefault="00C93541">
            <w:pPr>
              <w:jc w:val="center"/>
            </w:pPr>
            <w:r>
              <w:t>01.02</w:t>
            </w:r>
          </w:p>
        </w:tc>
        <w:tc>
          <w:tcPr>
            <w:tcW w:w="0" w:type="auto"/>
            <w:shd w:val="clear" w:color="auto" w:fill="FFFFFF"/>
            <w:noWrap/>
            <w:vAlign w:val="center"/>
          </w:tcPr>
          <w:p w:rsidR="00C93541" w:rsidRDefault="00C93541">
            <w:pPr>
              <w:jc w:val="center"/>
            </w:pPr>
            <w:r>
              <w:t>01.03</w:t>
            </w:r>
          </w:p>
        </w:tc>
        <w:tc>
          <w:tcPr>
            <w:tcW w:w="0" w:type="auto"/>
            <w:shd w:val="clear" w:color="auto" w:fill="FFFFFF"/>
            <w:noWrap/>
            <w:vAlign w:val="center"/>
          </w:tcPr>
          <w:p w:rsidR="00C93541" w:rsidRDefault="00C93541">
            <w:pPr>
              <w:jc w:val="center"/>
            </w:pPr>
            <w:r>
              <w:t>01.04</w:t>
            </w:r>
          </w:p>
        </w:tc>
      </w:tr>
      <w:tr w:rsidR="00C93541">
        <w:tc>
          <w:tcPr>
            <w:tcW w:w="0" w:type="auto"/>
            <w:shd w:val="clear" w:color="auto" w:fill="FFFFFF"/>
            <w:vAlign w:val="center"/>
          </w:tcPr>
          <w:p w:rsidR="00C93541" w:rsidRDefault="00C93541">
            <w:r>
              <w:t>1. Драгоценные металлы</w:t>
            </w:r>
          </w:p>
        </w:tc>
        <w:tc>
          <w:tcPr>
            <w:tcW w:w="0" w:type="auto"/>
            <w:shd w:val="clear" w:color="auto" w:fill="FFFFFF"/>
            <w:noWrap/>
            <w:vAlign w:val="center"/>
          </w:tcPr>
          <w:p w:rsidR="00C93541" w:rsidRDefault="00C93541">
            <w:pPr>
              <w:jc w:val="center"/>
            </w:pPr>
            <w:r>
              <w:t xml:space="preserve">49 144 </w:t>
            </w:r>
          </w:p>
        </w:tc>
        <w:tc>
          <w:tcPr>
            <w:tcW w:w="0" w:type="auto"/>
            <w:shd w:val="clear" w:color="auto" w:fill="FFFFFF"/>
            <w:noWrap/>
            <w:vAlign w:val="center"/>
          </w:tcPr>
          <w:p w:rsidR="00C93541" w:rsidRDefault="00C93541">
            <w:pPr>
              <w:jc w:val="center"/>
            </w:pPr>
            <w:r>
              <w:t>48 981</w:t>
            </w:r>
          </w:p>
        </w:tc>
        <w:tc>
          <w:tcPr>
            <w:tcW w:w="0" w:type="auto"/>
            <w:shd w:val="clear" w:color="auto" w:fill="FFFFFF"/>
            <w:noWrap/>
            <w:vAlign w:val="center"/>
          </w:tcPr>
          <w:p w:rsidR="00C93541" w:rsidRDefault="00C93541">
            <w:pPr>
              <w:jc w:val="center"/>
            </w:pPr>
            <w:r>
              <w:t>48 914</w:t>
            </w:r>
          </w:p>
        </w:tc>
      </w:tr>
      <w:tr w:rsidR="00C93541">
        <w:tc>
          <w:tcPr>
            <w:tcW w:w="0" w:type="auto"/>
            <w:shd w:val="clear" w:color="auto" w:fill="FFFFFF"/>
            <w:vAlign w:val="center"/>
          </w:tcPr>
          <w:p w:rsidR="00C93541" w:rsidRDefault="00C93541">
            <w:r>
              <w:t>2. Средства и ценные бумаги в иностранной валюте, размещенные у нерезидентов</w:t>
            </w:r>
          </w:p>
        </w:tc>
        <w:tc>
          <w:tcPr>
            <w:tcW w:w="0" w:type="auto"/>
            <w:shd w:val="clear" w:color="auto" w:fill="FFFFFF"/>
            <w:noWrap/>
            <w:vAlign w:val="center"/>
          </w:tcPr>
          <w:p w:rsidR="00C93541" w:rsidRDefault="00C93541">
            <w:pPr>
              <w:jc w:val="center"/>
            </w:pPr>
            <w:r>
              <w:t>1 491 122</w:t>
            </w:r>
          </w:p>
        </w:tc>
        <w:tc>
          <w:tcPr>
            <w:tcW w:w="0" w:type="auto"/>
            <w:shd w:val="clear" w:color="auto" w:fill="FFFFFF"/>
            <w:noWrap/>
            <w:vAlign w:val="center"/>
          </w:tcPr>
          <w:p w:rsidR="00C93541" w:rsidRDefault="00C93541">
            <w:pPr>
              <w:jc w:val="center"/>
            </w:pPr>
            <w:r>
              <w:t>1 603 358</w:t>
            </w:r>
          </w:p>
        </w:tc>
        <w:tc>
          <w:tcPr>
            <w:tcW w:w="0" w:type="auto"/>
            <w:shd w:val="clear" w:color="auto" w:fill="FFFFFF"/>
            <w:noWrap/>
            <w:vAlign w:val="center"/>
          </w:tcPr>
          <w:p w:rsidR="00C93541" w:rsidRDefault="00C93541">
            <w:pPr>
              <w:jc w:val="center"/>
            </w:pPr>
            <w:r>
              <w:t>1 650 672</w:t>
            </w:r>
          </w:p>
        </w:tc>
      </w:tr>
      <w:tr w:rsidR="00C93541">
        <w:tc>
          <w:tcPr>
            <w:tcW w:w="0" w:type="auto"/>
            <w:shd w:val="clear" w:color="auto" w:fill="FFFFFF"/>
            <w:vAlign w:val="center"/>
          </w:tcPr>
          <w:p w:rsidR="00C93541" w:rsidRDefault="00C93541">
            <w:r>
              <w:t>3. Кредиты и депозиты</w:t>
            </w:r>
          </w:p>
        </w:tc>
        <w:tc>
          <w:tcPr>
            <w:tcW w:w="0" w:type="auto"/>
            <w:shd w:val="clear" w:color="auto" w:fill="FFFFFF"/>
            <w:noWrap/>
            <w:vAlign w:val="center"/>
          </w:tcPr>
          <w:p w:rsidR="00C93541" w:rsidRDefault="00C93541">
            <w:pPr>
              <w:jc w:val="center"/>
            </w:pPr>
            <w:r>
              <w:t>218 403</w:t>
            </w:r>
          </w:p>
        </w:tc>
        <w:tc>
          <w:tcPr>
            <w:tcW w:w="0" w:type="auto"/>
            <w:shd w:val="clear" w:color="auto" w:fill="FFFFFF"/>
            <w:noWrap/>
            <w:vAlign w:val="center"/>
          </w:tcPr>
          <w:p w:rsidR="00C93541" w:rsidRDefault="00C93541">
            <w:pPr>
              <w:jc w:val="center"/>
            </w:pPr>
            <w:r>
              <w:t>214 280</w:t>
            </w:r>
          </w:p>
        </w:tc>
        <w:tc>
          <w:tcPr>
            <w:tcW w:w="0" w:type="auto"/>
            <w:shd w:val="clear" w:color="auto" w:fill="FFFFFF"/>
            <w:noWrap/>
            <w:vAlign w:val="center"/>
          </w:tcPr>
          <w:p w:rsidR="00C93541" w:rsidRDefault="00C93541">
            <w:pPr>
              <w:jc w:val="center"/>
            </w:pPr>
            <w:r>
              <w:t>212 786</w:t>
            </w:r>
          </w:p>
        </w:tc>
      </w:tr>
      <w:tr w:rsidR="00C93541">
        <w:tc>
          <w:tcPr>
            <w:tcW w:w="0" w:type="auto"/>
            <w:gridSpan w:val="4"/>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50"/>
              <w:gridCol w:w="757"/>
            </w:tblGrid>
            <w:tr w:rsidR="00C93541">
              <w:trPr>
                <w:tblCellSpacing w:w="0" w:type="dxa"/>
              </w:trPr>
              <w:tc>
                <w:tcPr>
                  <w:tcW w:w="150" w:type="dxa"/>
                  <w:shd w:val="clear" w:color="auto" w:fill="auto"/>
                  <w:vAlign w:val="center"/>
                </w:tcPr>
                <w:p w:rsidR="00C93541" w:rsidRDefault="00C93541"/>
              </w:tc>
              <w:tc>
                <w:tcPr>
                  <w:tcW w:w="0" w:type="auto"/>
                  <w:shd w:val="clear" w:color="auto" w:fill="auto"/>
                  <w:vAlign w:val="center"/>
                </w:tcPr>
                <w:p w:rsidR="00C93541" w:rsidRDefault="00C93541">
                  <w:r>
                    <w:t>из них:</w:t>
                  </w:r>
                </w:p>
              </w:tc>
            </w:tr>
          </w:tbl>
          <w:p w:rsidR="00C93541" w:rsidRDefault="00C93541"/>
        </w:tc>
      </w:tr>
      <w:tr w:rsidR="00C93541">
        <w:tc>
          <w:tcPr>
            <w:tcW w:w="0" w:type="auto"/>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50"/>
              <w:gridCol w:w="4203"/>
            </w:tblGrid>
            <w:tr w:rsidR="00C93541">
              <w:trPr>
                <w:tblCellSpacing w:w="0" w:type="dxa"/>
              </w:trPr>
              <w:tc>
                <w:tcPr>
                  <w:tcW w:w="150" w:type="dxa"/>
                  <w:shd w:val="clear" w:color="auto" w:fill="auto"/>
                  <w:vAlign w:val="center"/>
                </w:tcPr>
                <w:p w:rsidR="00C93541" w:rsidRDefault="00C93541">
                  <w:r>
                    <w:t> </w:t>
                  </w:r>
                </w:p>
              </w:tc>
              <w:tc>
                <w:tcPr>
                  <w:tcW w:w="0" w:type="auto"/>
                  <w:shd w:val="clear" w:color="auto" w:fill="auto"/>
                  <w:vAlign w:val="center"/>
                </w:tcPr>
                <w:p w:rsidR="00C93541" w:rsidRDefault="00C93541">
                  <w:r>
                    <w:t>— кредитным организациям-резидентам</w:t>
                  </w:r>
                </w:p>
              </w:tc>
            </w:tr>
          </w:tbl>
          <w:p w:rsidR="00C93541" w:rsidRDefault="00C93541"/>
        </w:tc>
        <w:tc>
          <w:tcPr>
            <w:tcW w:w="0" w:type="auto"/>
            <w:shd w:val="clear" w:color="auto" w:fill="FFFFFF"/>
            <w:noWrap/>
            <w:vAlign w:val="center"/>
          </w:tcPr>
          <w:p w:rsidR="00C93541" w:rsidRDefault="00C93541">
            <w:pPr>
              <w:jc w:val="center"/>
            </w:pPr>
            <w:r>
              <w:t>3 656</w:t>
            </w:r>
          </w:p>
        </w:tc>
        <w:tc>
          <w:tcPr>
            <w:tcW w:w="0" w:type="auto"/>
            <w:shd w:val="clear" w:color="auto" w:fill="FFFFFF"/>
            <w:noWrap/>
            <w:vAlign w:val="center"/>
          </w:tcPr>
          <w:p w:rsidR="00C93541" w:rsidRDefault="00C93541">
            <w:pPr>
              <w:jc w:val="center"/>
            </w:pPr>
            <w:r>
              <w:t>1 180</w:t>
            </w:r>
          </w:p>
        </w:tc>
        <w:tc>
          <w:tcPr>
            <w:tcW w:w="0" w:type="auto"/>
            <w:shd w:val="clear" w:color="auto" w:fill="FFFFFF"/>
            <w:noWrap/>
            <w:vAlign w:val="center"/>
          </w:tcPr>
          <w:p w:rsidR="00C93541" w:rsidRDefault="00C93541">
            <w:pPr>
              <w:jc w:val="center"/>
            </w:pPr>
            <w:r>
              <w:t>986</w:t>
            </w:r>
          </w:p>
        </w:tc>
      </w:tr>
      <w:tr w:rsidR="00C93541">
        <w:tc>
          <w:tcPr>
            <w:tcW w:w="0" w:type="auto"/>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50"/>
              <w:gridCol w:w="3886"/>
            </w:tblGrid>
            <w:tr w:rsidR="00C93541">
              <w:trPr>
                <w:tblCellSpacing w:w="0" w:type="dxa"/>
              </w:trPr>
              <w:tc>
                <w:tcPr>
                  <w:tcW w:w="150" w:type="dxa"/>
                  <w:shd w:val="clear" w:color="auto" w:fill="auto"/>
                  <w:vAlign w:val="center"/>
                </w:tcPr>
                <w:p w:rsidR="00C93541" w:rsidRDefault="00C93541"/>
              </w:tc>
              <w:tc>
                <w:tcPr>
                  <w:tcW w:w="0" w:type="auto"/>
                  <w:shd w:val="clear" w:color="auto" w:fill="auto"/>
                  <w:vAlign w:val="center"/>
                </w:tcPr>
                <w:p w:rsidR="00C93541" w:rsidRDefault="00C93541">
                  <w:r>
                    <w:t>— для обслуживания внешнего долга</w:t>
                  </w:r>
                </w:p>
              </w:tc>
            </w:tr>
          </w:tbl>
          <w:p w:rsidR="00C93541" w:rsidRDefault="00C93541"/>
        </w:tc>
        <w:tc>
          <w:tcPr>
            <w:tcW w:w="0" w:type="auto"/>
            <w:shd w:val="clear" w:color="auto" w:fill="FFFFFF"/>
            <w:noWrap/>
            <w:vAlign w:val="center"/>
          </w:tcPr>
          <w:p w:rsidR="00C93541" w:rsidRDefault="00C93541">
            <w:pPr>
              <w:jc w:val="center"/>
            </w:pPr>
            <w:r>
              <w:t>197 298</w:t>
            </w:r>
          </w:p>
        </w:tc>
        <w:tc>
          <w:tcPr>
            <w:tcW w:w="0" w:type="auto"/>
            <w:shd w:val="clear" w:color="auto" w:fill="FFFFFF"/>
            <w:noWrap/>
            <w:vAlign w:val="center"/>
          </w:tcPr>
          <w:p w:rsidR="00C93541" w:rsidRDefault="00C93541">
            <w:pPr>
              <w:jc w:val="center"/>
            </w:pPr>
            <w:r>
              <w:t>195 772</w:t>
            </w:r>
          </w:p>
        </w:tc>
        <w:tc>
          <w:tcPr>
            <w:tcW w:w="0" w:type="auto"/>
            <w:shd w:val="clear" w:color="auto" w:fill="FFFFFF"/>
            <w:noWrap/>
            <w:vAlign w:val="center"/>
          </w:tcPr>
          <w:p w:rsidR="00C93541" w:rsidRDefault="00C93541">
            <w:pPr>
              <w:jc w:val="center"/>
            </w:pPr>
            <w:r>
              <w:t>194 559</w:t>
            </w:r>
          </w:p>
        </w:tc>
      </w:tr>
      <w:tr w:rsidR="00C93541">
        <w:tc>
          <w:tcPr>
            <w:tcW w:w="0" w:type="auto"/>
            <w:shd w:val="clear" w:color="auto" w:fill="FFFFFF"/>
            <w:vAlign w:val="center"/>
          </w:tcPr>
          <w:p w:rsidR="00C93541" w:rsidRDefault="00C93541">
            <w:r>
              <w:t> 4. Ценные бумаги</w:t>
            </w:r>
          </w:p>
        </w:tc>
        <w:tc>
          <w:tcPr>
            <w:tcW w:w="0" w:type="auto"/>
            <w:shd w:val="clear" w:color="auto" w:fill="FFFFFF"/>
            <w:noWrap/>
            <w:vAlign w:val="center"/>
          </w:tcPr>
          <w:p w:rsidR="00C93541" w:rsidRDefault="00C93541">
            <w:pPr>
              <w:jc w:val="center"/>
            </w:pPr>
            <w:r>
              <w:t>376 709</w:t>
            </w:r>
          </w:p>
        </w:tc>
        <w:tc>
          <w:tcPr>
            <w:tcW w:w="0" w:type="auto"/>
            <w:shd w:val="clear" w:color="auto" w:fill="FFFFFF"/>
            <w:noWrap/>
            <w:vAlign w:val="center"/>
          </w:tcPr>
          <w:p w:rsidR="00C93541" w:rsidRDefault="00C93541">
            <w:pPr>
              <w:jc w:val="center"/>
            </w:pPr>
            <w:r>
              <w:t>338 609</w:t>
            </w:r>
          </w:p>
        </w:tc>
        <w:tc>
          <w:tcPr>
            <w:tcW w:w="0" w:type="auto"/>
            <w:shd w:val="clear" w:color="auto" w:fill="FFFFFF"/>
            <w:noWrap/>
            <w:vAlign w:val="center"/>
          </w:tcPr>
          <w:p w:rsidR="00C93541" w:rsidRDefault="00C93541">
            <w:pPr>
              <w:jc w:val="center"/>
            </w:pPr>
            <w:r>
              <w:t>330 089</w:t>
            </w:r>
          </w:p>
        </w:tc>
      </w:tr>
      <w:tr w:rsidR="00C93541">
        <w:tc>
          <w:tcPr>
            <w:tcW w:w="0" w:type="auto"/>
            <w:gridSpan w:val="4"/>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50"/>
              <w:gridCol w:w="757"/>
            </w:tblGrid>
            <w:tr w:rsidR="00C93541">
              <w:trPr>
                <w:tblCellSpacing w:w="0" w:type="dxa"/>
              </w:trPr>
              <w:tc>
                <w:tcPr>
                  <w:tcW w:w="150" w:type="dxa"/>
                  <w:shd w:val="clear" w:color="auto" w:fill="auto"/>
                  <w:vAlign w:val="center"/>
                </w:tcPr>
                <w:p w:rsidR="00C93541" w:rsidRDefault="00C93541"/>
              </w:tc>
              <w:tc>
                <w:tcPr>
                  <w:tcW w:w="0" w:type="auto"/>
                  <w:shd w:val="clear" w:color="auto" w:fill="auto"/>
                  <w:vAlign w:val="center"/>
                </w:tcPr>
                <w:p w:rsidR="00C93541" w:rsidRDefault="00C93541">
                  <w:r>
                    <w:t>из них:</w:t>
                  </w:r>
                </w:p>
              </w:tc>
            </w:tr>
          </w:tbl>
          <w:p w:rsidR="00C93541" w:rsidRDefault="00C93541"/>
        </w:tc>
      </w:tr>
      <w:tr w:rsidR="00C93541">
        <w:tc>
          <w:tcPr>
            <w:tcW w:w="0" w:type="auto"/>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50"/>
              <w:gridCol w:w="5903"/>
            </w:tblGrid>
            <w:tr w:rsidR="00C93541">
              <w:trPr>
                <w:tblCellSpacing w:w="0" w:type="dxa"/>
              </w:trPr>
              <w:tc>
                <w:tcPr>
                  <w:tcW w:w="150" w:type="dxa"/>
                  <w:shd w:val="clear" w:color="auto" w:fill="auto"/>
                  <w:vAlign w:val="center"/>
                </w:tcPr>
                <w:p w:rsidR="00C93541" w:rsidRDefault="00C93541"/>
              </w:tc>
              <w:tc>
                <w:tcPr>
                  <w:tcW w:w="0" w:type="auto"/>
                  <w:shd w:val="clear" w:color="auto" w:fill="auto"/>
                  <w:vAlign w:val="center"/>
                </w:tcPr>
                <w:p w:rsidR="00C93541" w:rsidRDefault="00C93541">
                  <w:r>
                    <w:t>— ценные бумаги Правительства Российской Федерации</w:t>
                  </w:r>
                </w:p>
              </w:tc>
            </w:tr>
          </w:tbl>
          <w:p w:rsidR="00C93541" w:rsidRDefault="00C93541"/>
        </w:tc>
        <w:tc>
          <w:tcPr>
            <w:tcW w:w="0" w:type="auto"/>
            <w:shd w:val="clear" w:color="auto" w:fill="FFFFFF"/>
            <w:noWrap/>
            <w:vAlign w:val="center"/>
          </w:tcPr>
          <w:p w:rsidR="00C93541" w:rsidRDefault="00C93541">
            <w:pPr>
              <w:jc w:val="center"/>
            </w:pPr>
            <w:r>
              <w:t>344 356</w:t>
            </w:r>
          </w:p>
        </w:tc>
        <w:tc>
          <w:tcPr>
            <w:tcW w:w="0" w:type="auto"/>
            <w:shd w:val="clear" w:color="auto" w:fill="FFFFFF"/>
            <w:noWrap/>
            <w:vAlign w:val="center"/>
          </w:tcPr>
          <w:p w:rsidR="00C93541" w:rsidRDefault="00C93541">
            <w:pPr>
              <w:jc w:val="center"/>
            </w:pPr>
            <w:r>
              <w:t>306 524</w:t>
            </w:r>
          </w:p>
        </w:tc>
        <w:tc>
          <w:tcPr>
            <w:tcW w:w="0" w:type="auto"/>
            <w:shd w:val="clear" w:color="auto" w:fill="FFFFFF"/>
            <w:noWrap/>
            <w:vAlign w:val="center"/>
          </w:tcPr>
          <w:p w:rsidR="00C93541" w:rsidRDefault="00C93541">
            <w:pPr>
              <w:jc w:val="center"/>
            </w:pPr>
            <w:r>
              <w:t>298 636</w:t>
            </w:r>
          </w:p>
        </w:tc>
      </w:tr>
      <w:tr w:rsidR="00C93541">
        <w:tc>
          <w:tcPr>
            <w:tcW w:w="0" w:type="auto"/>
            <w:shd w:val="clear" w:color="auto" w:fill="FFFFFF"/>
            <w:vAlign w:val="center"/>
          </w:tcPr>
          <w:p w:rsidR="00C93541" w:rsidRDefault="00C93541">
            <w:r>
              <w:t>5. Прочие активы</w:t>
            </w:r>
          </w:p>
        </w:tc>
        <w:tc>
          <w:tcPr>
            <w:tcW w:w="0" w:type="auto"/>
            <w:shd w:val="clear" w:color="auto" w:fill="FFFFFF"/>
            <w:noWrap/>
            <w:vAlign w:val="center"/>
          </w:tcPr>
          <w:p w:rsidR="00C93541" w:rsidRDefault="00C93541">
            <w:pPr>
              <w:jc w:val="center"/>
            </w:pPr>
            <w:r>
              <w:t>69 688</w:t>
            </w:r>
          </w:p>
        </w:tc>
        <w:tc>
          <w:tcPr>
            <w:tcW w:w="0" w:type="auto"/>
            <w:shd w:val="clear" w:color="auto" w:fill="FFFFFF"/>
            <w:noWrap/>
            <w:vAlign w:val="center"/>
          </w:tcPr>
          <w:p w:rsidR="00C93541" w:rsidRDefault="00C93541">
            <w:pPr>
              <w:jc w:val="center"/>
            </w:pPr>
            <w:r>
              <w:t>69 989</w:t>
            </w:r>
          </w:p>
        </w:tc>
        <w:tc>
          <w:tcPr>
            <w:tcW w:w="0" w:type="auto"/>
            <w:shd w:val="clear" w:color="auto" w:fill="FFFFFF"/>
            <w:noWrap/>
            <w:vAlign w:val="center"/>
          </w:tcPr>
          <w:p w:rsidR="00C93541" w:rsidRDefault="00C93541">
            <w:pPr>
              <w:jc w:val="center"/>
            </w:pPr>
            <w:r>
              <w:t>70 033</w:t>
            </w:r>
          </w:p>
        </w:tc>
      </w:tr>
      <w:tr w:rsidR="00C93541">
        <w:tc>
          <w:tcPr>
            <w:tcW w:w="0" w:type="auto"/>
            <w:gridSpan w:val="4"/>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50"/>
              <w:gridCol w:w="757"/>
            </w:tblGrid>
            <w:tr w:rsidR="00C93541">
              <w:trPr>
                <w:tblCellSpacing w:w="0" w:type="dxa"/>
              </w:trPr>
              <w:tc>
                <w:tcPr>
                  <w:tcW w:w="150" w:type="dxa"/>
                  <w:shd w:val="clear" w:color="auto" w:fill="auto"/>
                  <w:vAlign w:val="center"/>
                </w:tcPr>
                <w:p w:rsidR="00C93541" w:rsidRDefault="00C93541"/>
              </w:tc>
              <w:tc>
                <w:tcPr>
                  <w:tcW w:w="0" w:type="auto"/>
                  <w:shd w:val="clear" w:color="auto" w:fill="auto"/>
                  <w:vAlign w:val="center"/>
                </w:tcPr>
                <w:p w:rsidR="00C93541" w:rsidRDefault="00C93541">
                  <w:r>
                    <w:t>из них:</w:t>
                  </w:r>
                </w:p>
              </w:tc>
            </w:tr>
          </w:tbl>
          <w:p w:rsidR="00C93541" w:rsidRDefault="00C93541"/>
        </w:tc>
      </w:tr>
      <w:tr w:rsidR="00C93541">
        <w:tc>
          <w:tcPr>
            <w:tcW w:w="0" w:type="auto"/>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50"/>
              <w:gridCol w:w="2261"/>
            </w:tblGrid>
            <w:tr w:rsidR="00C93541">
              <w:trPr>
                <w:tblCellSpacing w:w="0" w:type="dxa"/>
              </w:trPr>
              <w:tc>
                <w:tcPr>
                  <w:tcW w:w="150" w:type="dxa"/>
                  <w:shd w:val="clear" w:color="auto" w:fill="auto"/>
                  <w:vAlign w:val="center"/>
                </w:tcPr>
                <w:p w:rsidR="00C93541" w:rsidRDefault="00C93541"/>
              </w:tc>
              <w:tc>
                <w:tcPr>
                  <w:tcW w:w="0" w:type="auto"/>
                  <w:shd w:val="clear" w:color="auto" w:fill="auto"/>
                  <w:vAlign w:val="center"/>
                </w:tcPr>
                <w:p w:rsidR="00C93541" w:rsidRDefault="00C93541">
                  <w:r>
                    <w:t>— основные средства</w:t>
                  </w:r>
                </w:p>
              </w:tc>
            </w:tr>
          </w:tbl>
          <w:p w:rsidR="00C93541" w:rsidRDefault="00C93541"/>
        </w:tc>
        <w:tc>
          <w:tcPr>
            <w:tcW w:w="0" w:type="auto"/>
            <w:shd w:val="clear" w:color="auto" w:fill="FFFFFF"/>
            <w:noWrap/>
            <w:vAlign w:val="center"/>
          </w:tcPr>
          <w:p w:rsidR="00C93541" w:rsidRDefault="00C93541">
            <w:pPr>
              <w:jc w:val="center"/>
            </w:pPr>
            <w:r>
              <w:t>54 024</w:t>
            </w:r>
          </w:p>
        </w:tc>
        <w:tc>
          <w:tcPr>
            <w:tcW w:w="0" w:type="auto"/>
            <w:shd w:val="clear" w:color="auto" w:fill="FFFFFF"/>
            <w:noWrap/>
            <w:vAlign w:val="center"/>
          </w:tcPr>
          <w:p w:rsidR="00C93541" w:rsidRDefault="00C93541">
            <w:pPr>
              <w:jc w:val="center"/>
            </w:pPr>
            <w:r>
              <w:t>53 651</w:t>
            </w:r>
          </w:p>
        </w:tc>
        <w:tc>
          <w:tcPr>
            <w:tcW w:w="0" w:type="auto"/>
            <w:shd w:val="clear" w:color="auto" w:fill="FFFFFF"/>
            <w:noWrap/>
            <w:vAlign w:val="center"/>
          </w:tcPr>
          <w:p w:rsidR="00C93541" w:rsidRDefault="00C93541">
            <w:pPr>
              <w:jc w:val="center"/>
            </w:pPr>
            <w:r>
              <w:t>53 264</w:t>
            </w:r>
          </w:p>
        </w:tc>
      </w:tr>
      <w:tr w:rsidR="00C93541">
        <w:tc>
          <w:tcPr>
            <w:tcW w:w="0" w:type="auto"/>
            <w:shd w:val="clear" w:color="auto" w:fill="FFFFFF"/>
            <w:vAlign w:val="center"/>
          </w:tcPr>
          <w:p w:rsidR="00C93541" w:rsidRDefault="00C93541">
            <w:r>
              <w:rPr>
                <w:b/>
                <w:bCs/>
              </w:rPr>
              <w:t>Итого по активу</w:t>
            </w:r>
          </w:p>
        </w:tc>
        <w:tc>
          <w:tcPr>
            <w:tcW w:w="0" w:type="auto"/>
            <w:shd w:val="clear" w:color="auto" w:fill="FFFFFF"/>
            <w:noWrap/>
            <w:vAlign w:val="center"/>
          </w:tcPr>
          <w:p w:rsidR="00C93541" w:rsidRDefault="00C93541">
            <w:pPr>
              <w:jc w:val="center"/>
            </w:pPr>
            <w:r>
              <w:rPr>
                <w:b/>
                <w:bCs/>
              </w:rPr>
              <w:t>2 205 066</w:t>
            </w:r>
          </w:p>
        </w:tc>
        <w:tc>
          <w:tcPr>
            <w:tcW w:w="0" w:type="auto"/>
            <w:shd w:val="clear" w:color="auto" w:fill="FFFFFF"/>
            <w:noWrap/>
            <w:vAlign w:val="center"/>
          </w:tcPr>
          <w:p w:rsidR="00C93541" w:rsidRDefault="00C93541">
            <w:pPr>
              <w:jc w:val="center"/>
            </w:pPr>
            <w:r>
              <w:rPr>
                <w:b/>
                <w:bCs/>
              </w:rPr>
              <w:t>2 275 217</w:t>
            </w:r>
          </w:p>
        </w:tc>
        <w:tc>
          <w:tcPr>
            <w:tcW w:w="0" w:type="auto"/>
            <w:shd w:val="clear" w:color="auto" w:fill="FFFFFF"/>
            <w:noWrap/>
            <w:vAlign w:val="center"/>
          </w:tcPr>
          <w:p w:rsidR="00C93541" w:rsidRDefault="00C93541">
            <w:pPr>
              <w:jc w:val="center"/>
            </w:pPr>
            <w:r>
              <w:rPr>
                <w:b/>
                <w:bCs/>
              </w:rPr>
              <w:t>2 312 494</w:t>
            </w:r>
          </w:p>
        </w:tc>
      </w:tr>
      <w:tr w:rsidR="00C93541">
        <w:tc>
          <w:tcPr>
            <w:tcW w:w="0" w:type="auto"/>
            <w:shd w:val="clear" w:color="auto" w:fill="FFFFFF"/>
            <w:vAlign w:val="center"/>
          </w:tcPr>
          <w:p w:rsidR="00C93541" w:rsidRDefault="00C93541">
            <w:r>
              <w:t>1. Наличные деньги в обращении</w:t>
            </w:r>
          </w:p>
        </w:tc>
        <w:tc>
          <w:tcPr>
            <w:tcW w:w="0" w:type="auto"/>
            <w:shd w:val="clear" w:color="auto" w:fill="FFFFFF"/>
            <w:noWrap/>
            <w:vAlign w:val="center"/>
          </w:tcPr>
          <w:p w:rsidR="00C93541" w:rsidRDefault="00C93541">
            <w:pPr>
              <w:jc w:val="center"/>
            </w:pPr>
            <w:r>
              <w:t>755 189</w:t>
            </w:r>
          </w:p>
        </w:tc>
        <w:tc>
          <w:tcPr>
            <w:tcW w:w="0" w:type="auto"/>
            <w:shd w:val="clear" w:color="auto" w:fill="FFFFFF"/>
            <w:noWrap/>
            <w:vAlign w:val="center"/>
          </w:tcPr>
          <w:p w:rsidR="00C93541" w:rsidRDefault="00C93541">
            <w:pPr>
              <w:jc w:val="center"/>
            </w:pPr>
            <w:r>
              <w:t>779 319</w:t>
            </w:r>
          </w:p>
        </w:tc>
        <w:tc>
          <w:tcPr>
            <w:tcW w:w="0" w:type="auto"/>
            <w:shd w:val="clear" w:color="auto" w:fill="FFFFFF"/>
            <w:noWrap/>
            <w:vAlign w:val="center"/>
          </w:tcPr>
          <w:p w:rsidR="00C93541" w:rsidRDefault="00C93541">
            <w:pPr>
              <w:jc w:val="center"/>
            </w:pPr>
            <w:r>
              <w:t>802 455</w:t>
            </w:r>
          </w:p>
        </w:tc>
      </w:tr>
      <w:tr w:rsidR="00C93541">
        <w:tc>
          <w:tcPr>
            <w:tcW w:w="0" w:type="auto"/>
            <w:shd w:val="clear" w:color="auto" w:fill="FFFFFF"/>
            <w:vAlign w:val="center"/>
          </w:tcPr>
          <w:p w:rsidR="00C93541" w:rsidRDefault="00C93541">
            <w:r>
              <w:t>2. Средства на счетах в Банке России</w:t>
            </w:r>
          </w:p>
        </w:tc>
        <w:tc>
          <w:tcPr>
            <w:tcW w:w="0" w:type="auto"/>
            <w:shd w:val="clear" w:color="auto" w:fill="FFFFFF"/>
            <w:noWrap/>
            <w:vAlign w:val="center"/>
          </w:tcPr>
          <w:p w:rsidR="00C93541" w:rsidRDefault="00C93541">
            <w:pPr>
              <w:jc w:val="center"/>
            </w:pPr>
            <w:r>
              <w:t>921 802</w:t>
            </w:r>
          </w:p>
        </w:tc>
        <w:tc>
          <w:tcPr>
            <w:tcW w:w="0" w:type="auto"/>
            <w:shd w:val="clear" w:color="auto" w:fill="FFFFFF"/>
            <w:noWrap/>
            <w:vAlign w:val="center"/>
          </w:tcPr>
          <w:p w:rsidR="00C93541" w:rsidRDefault="00C93541">
            <w:pPr>
              <w:jc w:val="center"/>
            </w:pPr>
            <w:r>
              <w:t>978 480</w:t>
            </w:r>
          </w:p>
        </w:tc>
        <w:tc>
          <w:tcPr>
            <w:tcW w:w="0" w:type="auto"/>
            <w:shd w:val="clear" w:color="auto" w:fill="FFFFFF"/>
            <w:noWrap/>
            <w:vAlign w:val="center"/>
          </w:tcPr>
          <w:p w:rsidR="00C93541" w:rsidRDefault="00C93541">
            <w:pPr>
              <w:jc w:val="center"/>
            </w:pPr>
            <w:r>
              <w:t>1 001 416</w:t>
            </w:r>
          </w:p>
        </w:tc>
      </w:tr>
      <w:tr w:rsidR="00C93541">
        <w:tc>
          <w:tcPr>
            <w:tcW w:w="0" w:type="auto"/>
            <w:gridSpan w:val="4"/>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50"/>
              <w:gridCol w:w="757"/>
            </w:tblGrid>
            <w:tr w:rsidR="00C93541">
              <w:trPr>
                <w:tblCellSpacing w:w="0" w:type="dxa"/>
              </w:trPr>
              <w:tc>
                <w:tcPr>
                  <w:tcW w:w="150" w:type="dxa"/>
                  <w:shd w:val="clear" w:color="auto" w:fill="auto"/>
                  <w:vAlign w:val="center"/>
                </w:tcPr>
                <w:p w:rsidR="00C93541" w:rsidRDefault="00C93541"/>
              </w:tc>
              <w:tc>
                <w:tcPr>
                  <w:tcW w:w="0" w:type="auto"/>
                  <w:shd w:val="clear" w:color="auto" w:fill="auto"/>
                  <w:vAlign w:val="center"/>
                </w:tcPr>
                <w:p w:rsidR="00C93541" w:rsidRDefault="00C93541">
                  <w:r>
                    <w:t>из них:</w:t>
                  </w:r>
                </w:p>
              </w:tc>
            </w:tr>
          </w:tbl>
          <w:p w:rsidR="00C93541" w:rsidRDefault="00C93541"/>
        </w:tc>
      </w:tr>
      <w:tr w:rsidR="00C93541">
        <w:tc>
          <w:tcPr>
            <w:tcW w:w="0" w:type="auto"/>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50"/>
              <w:gridCol w:w="4296"/>
            </w:tblGrid>
            <w:tr w:rsidR="00C93541">
              <w:trPr>
                <w:tblCellSpacing w:w="0" w:type="dxa"/>
              </w:trPr>
              <w:tc>
                <w:tcPr>
                  <w:tcW w:w="150" w:type="dxa"/>
                  <w:shd w:val="clear" w:color="auto" w:fill="auto"/>
                  <w:vAlign w:val="center"/>
                </w:tcPr>
                <w:p w:rsidR="00C93541" w:rsidRDefault="00C93541"/>
              </w:tc>
              <w:tc>
                <w:tcPr>
                  <w:tcW w:w="0" w:type="auto"/>
                  <w:shd w:val="clear" w:color="auto" w:fill="auto"/>
                  <w:vAlign w:val="center"/>
                </w:tcPr>
                <w:p w:rsidR="00C93541" w:rsidRDefault="00C93541">
                  <w:r>
                    <w:t>— Правительства Российской Федерации</w:t>
                  </w:r>
                </w:p>
              </w:tc>
            </w:tr>
          </w:tbl>
          <w:p w:rsidR="00C93541" w:rsidRDefault="00C93541"/>
        </w:tc>
        <w:tc>
          <w:tcPr>
            <w:tcW w:w="0" w:type="auto"/>
            <w:shd w:val="clear" w:color="auto" w:fill="FFFFFF"/>
            <w:noWrap/>
            <w:vAlign w:val="center"/>
          </w:tcPr>
          <w:p w:rsidR="00C93541" w:rsidRDefault="00C93541">
            <w:pPr>
              <w:jc w:val="center"/>
            </w:pPr>
            <w:r>
              <w:t>384 581</w:t>
            </w:r>
          </w:p>
        </w:tc>
        <w:tc>
          <w:tcPr>
            <w:tcW w:w="0" w:type="auto"/>
            <w:shd w:val="clear" w:color="auto" w:fill="FFFFFF"/>
            <w:noWrap/>
            <w:vAlign w:val="center"/>
          </w:tcPr>
          <w:p w:rsidR="00C93541" w:rsidRDefault="00C93541">
            <w:pPr>
              <w:jc w:val="center"/>
            </w:pPr>
            <w:r>
              <w:t>384 684</w:t>
            </w:r>
          </w:p>
        </w:tc>
        <w:tc>
          <w:tcPr>
            <w:tcW w:w="0" w:type="auto"/>
            <w:shd w:val="clear" w:color="auto" w:fill="FFFFFF"/>
            <w:noWrap/>
            <w:vAlign w:val="center"/>
          </w:tcPr>
          <w:p w:rsidR="00C93541" w:rsidRDefault="00C93541">
            <w:pPr>
              <w:jc w:val="center"/>
            </w:pPr>
            <w:r>
              <w:t>398 829</w:t>
            </w:r>
          </w:p>
        </w:tc>
      </w:tr>
      <w:tr w:rsidR="00C93541">
        <w:tc>
          <w:tcPr>
            <w:tcW w:w="0" w:type="auto"/>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50"/>
              <w:gridCol w:w="4012"/>
            </w:tblGrid>
            <w:tr w:rsidR="00C93541">
              <w:trPr>
                <w:tblCellSpacing w:w="0" w:type="dxa"/>
              </w:trPr>
              <w:tc>
                <w:tcPr>
                  <w:tcW w:w="150" w:type="dxa"/>
                  <w:shd w:val="clear" w:color="auto" w:fill="auto"/>
                  <w:vAlign w:val="center"/>
                </w:tcPr>
                <w:p w:rsidR="00C93541" w:rsidRDefault="00C93541"/>
              </w:tc>
              <w:tc>
                <w:tcPr>
                  <w:tcW w:w="0" w:type="auto"/>
                  <w:shd w:val="clear" w:color="auto" w:fill="auto"/>
                  <w:vAlign w:val="center"/>
                </w:tcPr>
                <w:p w:rsidR="00C93541" w:rsidRDefault="00C93541">
                  <w:r>
                    <w:t>— кредитных организаций-резидентов</w:t>
                  </w:r>
                </w:p>
              </w:tc>
            </w:tr>
          </w:tbl>
          <w:p w:rsidR="00C93541" w:rsidRDefault="00C93541"/>
        </w:tc>
        <w:tc>
          <w:tcPr>
            <w:tcW w:w="0" w:type="auto"/>
            <w:shd w:val="clear" w:color="auto" w:fill="FFFFFF"/>
            <w:noWrap/>
            <w:vAlign w:val="center"/>
          </w:tcPr>
          <w:p w:rsidR="00C93541" w:rsidRDefault="00C93541">
            <w:pPr>
              <w:jc w:val="center"/>
            </w:pPr>
            <w:r>
              <w:t>377 238</w:t>
            </w:r>
          </w:p>
        </w:tc>
        <w:tc>
          <w:tcPr>
            <w:tcW w:w="0" w:type="auto"/>
            <w:shd w:val="clear" w:color="auto" w:fill="FFFFFF"/>
            <w:noWrap/>
            <w:vAlign w:val="center"/>
          </w:tcPr>
          <w:p w:rsidR="00C93541" w:rsidRDefault="00C93541">
            <w:pPr>
              <w:jc w:val="center"/>
            </w:pPr>
            <w:r>
              <w:t>414 197</w:t>
            </w:r>
          </w:p>
        </w:tc>
        <w:tc>
          <w:tcPr>
            <w:tcW w:w="0" w:type="auto"/>
            <w:shd w:val="clear" w:color="auto" w:fill="FFFFFF"/>
            <w:noWrap/>
            <w:vAlign w:val="center"/>
          </w:tcPr>
          <w:p w:rsidR="00C93541" w:rsidRDefault="00C93541">
            <w:pPr>
              <w:jc w:val="center"/>
            </w:pPr>
            <w:r>
              <w:t>419 471</w:t>
            </w:r>
          </w:p>
        </w:tc>
      </w:tr>
      <w:tr w:rsidR="00C93541">
        <w:tc>
          <w:tcPr>
            <w:tcW w:w="0" w:type="auto"/>
            <w:shd w:val="clear" w:color="auto" w:fill="FFFFFF"/>
            <w:vAlign w:val="center"/>
          </w:tcPr>
          <w:p w:rsidR="00C93541" w:rsidRDefault="00C93541">
            <w:r>
              <w:t>3. Средства в расчетах</w:t>
            </w:r>
          </w:p>
        </w:tc>
        <w:tc>
          <w:tcPr>
            <w:tcW w:w="0" w:type="auto"/>
            <w:shd w:val="clear" w:color="auto" w:fill="FFFFFF"/>
            <w:noWrap/>
            <w:vAlign w:val="center"/>
          </w:tcPr>
          <w:p w:rsidR="00C93541" w:rsidRDefault="00C93541">
            <w:pPr>
              <w:jc w:val="center"/>
            </w:pPr>
            <w:r>
              <w:t>19 365</w:t>
            </w:r>
          </w:p>
        </w:tc>
        <w:tc>
          <w:tcPr>
            <w:tcW w:w="0" w:type="auto"/>
            <w:shd w:val="clear" w:color="auto" w:fill="FFFFFF"/>
            <w:noWrap/>
            <w:vAlign w:val="center"/>
          </w:tcPr>
          <w:p w:rsidR="00C93541" w:rsidRDefault="00C93541">
            <w:pPr>
              <w:jc w:val="center"/>
            </w:pPr>
            <w:r>
              <w:t>20 270</w:t>
            </w:r>
          </w:p>
        </w:tc>
        <w:tc>
          <w:tcPr>
            <w:tcW w:w="0" w:type="auto"/>
            <w:shd w:val="clear" w:color="auto" w:fill="FFFFFF"/>
            <w:noWrap/>
            <w:vAlign w:val="center"/>
          </w:tcPr>
          <w:p w:rsidR="00C93541" w:rsidRDefault="00C93541">
            <w:pPr>
              <w:jc w:val="center"/>
            </w:pPr>
            <w:r>
              <w:t>20 051</w:t>
            </w:r>
          </w:p>
        </w:tc>
      </w:tr>
      <w:tr w:rsidR="00C93541">
        <w:tc>
          <w:tcPr>
            <w:tcW w:w="0" w:type="auto"/>
            <w:shd w:val="clear" w:color="auto" w:fill="FFFFFF"/>
            <w:vAlign w:val="center"/>
          </w:tcPr>
          <w:p w:rsidR="00C93541" w:rsidRDefault="00C93541">
            <w:r>
              <w:t>4. Прочие пассивы</w:t>
            </w:r>
          </w:p>
        </w:tc>
        <w:tc>
          <w:tcPr>
            <w:tcW w:w="0" w:type="auto"/>
            <w:shd w:val="clear" w:color="auto" w:fill="FFFFFF"/>
            <w:noWrap/>
            <w:vAlign w:val="center"/>
          </w:tcPr>
          <w:p w:rsidR="00C93541" w:rsidRDefault="00C93541">
            <w:pPr>
              <w:jc w:val="center"/>
            </w:pPr>
            <w:r>
              <w:t>168 899</w:t>
            </w:r>
          </w:p>
        </w:tc>
        <w:tc>
          <w:tcPr>
            <w:tcW w:w="0" w:type="auto"/>
            <w:shd w:val="clear" w:color="auto" w:fill="FFFFFF"/>
            <w:noWrap/>
            <w:vAlign w:val="center"/>
          </w:tcPr>
          <w:p w:rsidR="00C93541" w:rsidRDefault="00C93541">
            <w:pPr>
              <w:jc w:val="center"/>
            </w:pPr>
            <w:r>
              <w:t>157 342</w:t>
            </w:r>
          </w:p>
        </w:tc>
        <w:tc>
          <w:tcPr>
            <w:tcW w:w="0" w:type="auto"/>
            <w:shd w:val="clear" w:color="auto" w:fill="FFFFFF"/>
            <w:noWrap/>
            <w:vAlign w:val="center"/>
          </w:tcPr>
          <w:p w:rsidR="00C93541" w:rsidRDefault="00C93541">
            <w:pPr>
              <w:jc w:val="center"/>
            </w:pPr>
            <w:r>
              <w:t>148 789</w:t>
            </w:r>
          </w:p>
        </w:tc>
      </w:tr>
      <w:tr w:rsidR="00C93541">
        <w:tc>
          <w:tcPr>
            <w:tcW w:w="0" w:type="auto"/>
            <w:gridSpan w:val="4"/>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50"/>
              <w:gridCol w:w="757"/>
            </w:tblGrid>
            <w:tr w:rsidR="00C93541">
              <w:trPr>
                <w:tblCellSpacing w:w="0" w:type="dxa"/>
              </w:trPr>
              <w:tc>
                <w:tcPr>
                  <w:tcW w:w="150" w:type="dxa"/>
                  <w:shd w:val="clear" w:color="auto" w:fill="auto"/>
                  <w:vAlign w:val="center"/>
                </w:tcPr>
                <w:p w:rsidR="00C93541" w:rsidRDefault="00C93541"/>
              </w:tc>
              <w:tc>
                <w:tcPr>
                  <w:tcW w:w="0" w:type="auto"/>
                  <w:shd w:val="clear" w:color="auto" w:fill="auto"/>
                  <w:vAlign w:val="center"/>
                </w:tcPr>
                <w:p w:rsidR="00C93541" w:rsidRDefault="00C93541">
                  <w:r>
                    <w:t>из них:</w:t>
                  </w:r>
                </w:p>
              </w:tc>
            </w:tr>
          </w:tbl>
          <w:p w:rsidR="00C93541" w:rsidRDefault="00C93541"/>
        </w:tc>
      </w:tr>
      <w:tr w:rsidR="00C93541">
        <w:tc>
          <w:tcPr>
            <w:tcW w:w="0" w:type="auto"/>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50"/>
              <w:gridCol w:w="1652"/>
            </w:tblGrid>
            <w:tr w:rsidR="00C93541">
              <w:trPr>
                <w:tblCellSpacing w:w="0" w:type="dxa"/>
              </w:trPr>
              <w:tc>
                <w:tcPr>
                  <w:tcW w:w="150" w:type="dxa"/>
                  <w:shd w:val="clear" w:color="auto" w:fill="auto"/>
                  <w:vAlign w:val="center"/>
                </w:tcPr>
                <w:p w:rsidR="00C93541" w:rsidRDefault="00C93541"/>
              </w:tc>
              <w:tc>
                <w:tcPr>
                  <w:tcW w:w="0" w:type="auto"/>
                  <w:shd w:val="clear" w:color="auto" w:fill="auto"/>
                  <w:vAlign w:val="center"/>
                </w:tcPr>
                <w:p w:rsidR="00C93541" w:rsidRDefault="00C93541">
                  <w:r>
                    <w:t>— кредит МВФ</w:t>
                  </w:r>
                </w:p>
              </w:tc>
            </w:tr>
          </w:tbl>
          <w:p w:rsidR="00C93541" w:rsidRDefault="00C93541"/>
        </w:tc>
        <w:tc>
          <w:tcPr>
            <w:tcW w:w="0" w:type="auto"/>
            <w:shd w:val="clear" w:color="auto" w:fill="FFFFFF"/>
            <w:noWrap/>
            <w:vAlign w:val="center"/>
          </w:tcPr>
          <w:p w:rsidR="00C93541" w:rsidRDefault="00C93541">
            <w:pPr>
              <w:jc w:val="center"/>
            </w:pPr>
            <w:r>
              <w:t>—</w:t>
            </w:r>
          </w:p>
        </w:tc>
        <w:tc>
          <w:tcPr>
            <w:tcW w:w="0" w:type="auto"/>
            <w:shd w:val="clear" w:color="auto" w:fill="FFFFFF"/>
            <w:noWrap/>
            <w:vAlign w:val="center"/>
          </w:tcPr>
          <w:p w:rsidR="00C93541" w:rsidRDefault="00C93541">
            <w:pPr>
              <w:jc w:val="center"/>
            </w:pPr>
            <w:r>
              <w:t>—</w:t>
            </w:r>
          </w:p>
        </w:tc>
        <w:tc>
          <w:tcPr>
            <w:tcW w:w="0" w:type="auto"/>
            <w:shd w:val="clear" w:color="auto" w:fill="FFFFFF"/>
            <w:noWrap/>
            <w:vAlign w:val="center"/>
          </w:tcPr>
          <w:p w:rsidR="00C93541" w:rsidRDefault="00C93541">
            <w:pPr>
              <w:jc w:val="center"/>
            </w:pPr>
            <w:r>
              <w:t>—</w:t>
            </w:r>
          </w:p>
        </w:tc>
      </w:tr>
      <w:tr w:rsidR="00C93541">
        <w:tc>
          <w:tcPr>
            <w:tcW w:w="0" w:type="auto"/>
            <w:shd w:val="clear" w:color="auto" w:fill="FFFFFF"/>
            <w:vAlign w:val="center"/>
          </w:tcPr>
          <w:p w:rsidR="00C93541" w:rsidRDefault="00C93541">
            <w:r>
              <w:t>5. Капитал</w:t>
            </w:r>
          </w:p>
        </w:tc>
        <w:tc>
          <w:tcPr>
            <w:tcW w:w="0" w:type="auto"/>
            <w:shd w:val="clear" w:color="auto" w:fill="FFFFFF"/>
            <w:noWrap/>
            <w:vAlign w:val="center"/>
          </w:tcPr>
          <w:p w:rsidR="00C93541" w:rsidRDefault="00C93541">
            <w:pPr>
              <w:jc w:val="center"/>
            </w:pPr>
            <w:r>
              <w:t>339 811</w:t>
            </w:r>
          </w:p>
        </w:tc>
        <w:tc>
          <w:tcPr>
            <w:tcW w:w="0" w:type="auto"/>
            <w:shd w:val="clear" w:color="auto" w:fill="FFFFFF"/>
            <w:noWrap/>
            <w:vAlign w:val="center"/>
          </w:tcPr>
          <w:p w:rsidR="00C93541" w:rsidRDefault="00C93541">
            <w:pPr>
              <w:jc w:val="center"/>
            </w:pPr>
            <w:r>
              <w:t>339 806</w:t>
            </w:r>
          </w:p>
        </w:tc>
        <w:tc>
          <w:tcPr>
            <w:tcW w:w="0" w:type="auto"/>
            <w:shd w:val="clear" w:color="auto" w:fill="FFFFFF"/>
            <w:noWrap/>
            <w:vAlign w:val="center"/>
          </w:tcPr>
          <w:p w:rsidR="00C93541" w:rsidRDefault="00C93541">
            <w:pPr>
              <w:jc w:val="center"/>
            </w:pPr>
            <w:r>
              <w:t>339 783</w:t>
            </w:r>
          </w:p>
        </w:tc>
      </w:tr>
      <w:tr w:rsidR="00C93541">
        <w:tc>
          <w:tcPr>
            <w:tcW w:w="0" w:type="auto"/>
            <w:shd w:val="clear" w:color="auto" w:fill="FFFFFF"/>
            <w:vAlign w:val="center"/>
          </w:tcPr>
          <w:p w:rsidR="00C93541" w:rsidRDefault="00C93541">
            <w:r>
              <w:rPr>
                <w:b/>
                <w:bCs/>
              </w:rPr>
              <w:t>Итого по пассиву</w:t>
            </w:r>
          </w:p>
        </w:tc>
        <w:tc>
          <w:tcPr>
            <w:tcW w:w="0" w:type="auto"/>
            <w:shd w:val="clear" w:color="auto" w:fill="FFFFFF"/>
            <w:noWrap/>
            <w:vAlign w:val="center"/>
          </w:tcPr>
          <w:p w:rsidR="00C93541" w:rsidRDefault="00C93541">
            <w:pPr>
              <w:jc w:val="center"/>
            </w:pPr>
            <w:r>
              <w:rPr>
                <w:b/>
                <w:bCs/>
              </w:rPr>
              <w:t>2 205 066</w:t>
            </w:r>
          </w:p>
        </w:tc>
        <w:tc>
          <w:tcPr>
            <w:tcW w:w="0" w:type="auto"/>
            <w:shd w:val="clear" w:color="auto" w:fill="FFFFFF"/>
            <w:noWrap/>
            <w:vAlign w:val="center"/>
          </w:tcPr>
          <w:p w:rsidR="00C93541" w:rsidRDefault="00C93541">
            <w:pPr>
              <w:jc w:val="center"/>
            </w:pPr>
            <w:r>
              <w:rPr>
                <w:b/>
                <w:bCs/>
              </w:rPr>
              <w:t>2 275 217</w:t>
            </w:r>
          </w:p>
        </w:tc>
        <w:tc>
          <w:tcPr>
            <w:tcW w:w="0" w:type="auto"/>
            <w:shd w:val="clear" w:color="auto" w:fill="FFFFFF"/>
            <w:noWrap/>
            <w:vAlign w:val="center"/>
          </w:tcPr>
          <w:p w:rsidR="00C93541" w:rsidRDefault="00C93541">
            <w:pPr>
              <w:jc w:val="center"/>
            </w:pPr>
            <w:r>
              <w:rPr>
                <w:b/>
                <w:bCs/>
              </w:rPr>
              <w:t>2 312 494</w:t>
            </w:r>
          </w:p>
        </w:tc>
      </w:tr>
    </w:tbl>
    <w:p w:rsidR="00B05DBB" w:rsidRDefault="00B05DBB" w:rsidP="00957839">
      <w:pPr>
        <w:jc w:val="both"/>
        <w:rPr>
          <w:sz w:val="28"/>
          <w:szCs w:val="28"/>
        </w:rPr>
      </w:pPr>
    </w:p>
    <w:p w:rsidR="00B81154" w:rsidRDefault="00103742" w:rsidP="00957839">
      <w:pPr>
        <w:jc w:val="both"/>
        <w:rPr>
          <w:sz w:val="28"/>
          <w:szCs w:val="28"/>
        </w:rPr>
      </w:pPr>
      <w:r w:rsidRPr="001C5E1D">
        <w:rPr>
          <w:sz w:val="28"/>
          <w:szCs w:val="28"/>
        </w:rPr>
        <w:tab/>
        <w:t>Н</w:t>
      </w:r>
      <w:r w:rsidR="00124281">
        <w:rPr>
          <w:sz w:val="28"/>
          <w:szCs w:val="28"/>
        </w:rPr>
        <w:t>о ведь основной прирост денежных средств сложился</w:t>
      </w:r>
      <w:r w:rsidRPr="001C5E1D">
        <w:rPr>
          <w:sz w:val="28"/>
          <w:szCs w:val="28"/>
        </w:rPr>
        <w:t xml:space="preserve"> за счёт благоприятных цен на нефть, хотя как </w:t>
      </w:r>
      <w:r w:rsidR="00A94052" w:rsidRPr="001C5E1D">
        <w:rPr>
          <w:sz w:val="28"/>
          <w:szCs w:val="28"/>
        </w:rPr>
        <w:t>выяснилось,</w:t>
      </w:r>
      <w:r w:rsidRPr="001C5E1D">
        <w:rPr>
          <w:sz w:val="28"/>
          <w:szCs w:val="28"/>
        </w:rPr>
        <w:t xml:space="preserve"> они послужили и толчком для инфляции в России. </w:t>
      </w:r>
      <w:r w:rsidR="00A94052" w:rsidRPr="001C5E1D">
        <w:rPr>
          <w:sz w:val="28"/>
          <w:szCs w:val="28"/>
        </w:rPr>
        <w:t xml:space="preserve">Правительство явно обманывает себя, бессмысленно растущими показателями, тогда как зависимость всех этих показателей от </w:t>
      </w:r>
      <w:r w:rsidR="00124281">
        <w:rPr>
          <w:sz w:val="28"/>
          <w:szCs w:val="28"/>
        </w:rPr>
        <w:t>экспорта сырья на столько велики</w:t>
      </w:r>
      <w:r w:rsidR="00A94052" w:rsidRPr="001C5E1D">
        <w:rPr>
          <w:sz w:val="28"/>
          <w:szCs w:val="28"/>
        </w:rPr>
        <w:t>, что резкие изменения цены, как вверх, так и вниз, моментально отображается на российской экономике и промышленности в целом, как и в том, так и в другом случае – негативно.</w:t>
      </w:r>
      <w:r w:rsidR="00124281">
        <w:rPr>
          <w:sz w:val="28"/>
          <w:szCs w:val="28"/>
        </w:rPr>
        <w:t xml:space="preserve"> </w:t>
      </w:r>
      <w:r w:rsidR="00C002C5" w:rsidRPr="001C5E1D">
        <w:rPr>
          <w:sz w:val="28"/>
          <w:szCs w:val="28"/>
        </w:rPr>
        <w:t>Нынешний кабинет министров, это кабинет министров ожидания, а не дела. Предоставив стране плыть по течению, они всего лишь принимают мало эффективные контрмеры для защиты российской экономик</w:t>
      </w:r>
      <w:r w:rsidR="00274B06">
        <w:rPr>
          <w:sz w:val="28"/>
          <w:szCs w:val="28"/>
        </w:rPr>
        <w:t>и</w:t>
      </w:r>
      <w:r w:rsidR="008F7402" w:rsidRPr="001C5E1D">
        <w:rPr>
          <w:rStyle w:val="a6"/>
          <w:sz w:val="28"/>
          <w:szCs w:val="28"/>
        </w:rPr>
        <w:footnoteReference w:id="14"/>
      </w:r>
      <w:r w:rsidR="00274B06">
        <w:rPr>
          <w:sz w:val="28"/>
          <w:szCs w:val="28"/>
        </w:rPr>
        <w:t>, которые за</w:t>
      </w:r>
      <w:r w:rsidR="00C002C5" w:rsidRPr="001C5E1D">
        <w:rPr>
          <w:sz w:val="28"/>
          <w:szCs w:val="28"/>
        </w:rPr>
        <w:t>частую просто опаздывают и не способны повлиять на ситуацию в целом. Утверждение: пока правительство не займётся прямой диверсификацией промышленности, а как следствие и частного банковского сектора</w:t>
      </w:r>
      <w:r w:rsidR="00085F3C" w:rsidRPr="001C5E1D">
        <w:rPr>
          <w:rStyle w:val="a6"/>
          <w:sz w:val="28"/>
          <w:szCs w:val="28"/>
        </w:rPr>
        <w:footnoteReference w:id="15"/>
      </w:r>
      <w:r w:rsidR="00C002C5" w:rsidRPr="001C5E1D">
        <w:rPr>
          <w:sz w:val="28"/>
          <w:szCs w:val="28"/>
        </w:rPr>
        <w:t xml:space="preserve">, риски в экономике будут велики, нельзя тянуть с либеральными реформами налогового </w:t>
      </w:r>
      <w:r w:rsidR="00274B06">
        <w:rPr>
          <w:sz w:val="28"/>
          <w:szCs w:val="28"/>
        </w:rPr>
        <w:t>законодательства</w:t>
      </w:r>
      <w:r w:rsidR="00C002C5" w:rsidRPr="001C5E1D">
        <w:rPr>
          <w:sz w:val="28"/>
          <w:szCs w:val="28"/>
        </w:rPr>
        <w:t xml:space="preserve">, поддерживать российского производителя надо только уменьшением его собственных </w:t>
      </w:r>
      <w:r w:rsidR="00A94052" w:rsidRPr="001C5E1D">
        <w:rPr>
          <w:sz w:val="28"/>
          <w:szCs w:val="28"/>
        </w:rPr>
        <w:t>издержек</w:t>
      </w:r>
      <w:r w:rsidR="00C002C5" w:rsidRPr="001C5E1D">
        <w:rPr>
          <w:sz w:val="28"/>
          <w:szCs w:val="28"/>
        </w:rPr>
        <w:t xml:space="preserve">, а не "дедушкиными" </w:t>
      </w:r>
      <w:r w:rsidR="00A94052" w:rsidRPr="001C5E1D">
        <w:rPr>
          <w:sz w:val="28"/>
          <w:szCs w:val="28"/>
        </w:rPr>
        <w:t>способами</w:t>
      </w:r>
      <w:r w:rsidR="00C002C5" w:rsidRPr="001C5E1D">
        <w:rPr>
          <w:sz w:val="28"/>
          <w:szCs w:val="28"/>
        </w:rPr>
        <w:t xml:space="preserve"> временного увеличения квот и таможенных пошлин.</w:t>
      </w:r>
      <w:r w:rsidR="006D35E5" w:rsidRPr="001C5E1D">
        <w:rPr>
          <w:rStyle w:val="a6"/>
          <w:sz w:val="28"/>
          <w:szCs w:val="28"/>
        </w:rPr>
        <w:footnoteReference w:id="16"/>
      </w:r>
      <w:r w:rsidR="00274B06">
        <w:rPr>
          <w:sz w:val="28"/>
          <w:szCs w:val="28"/>
        </w:rPr>
        <w:t xml:space="preserve"> Но и это не главное, для малого и среднего бизнеса, в первую очередь необходимо устранить административные барьеры. На данный момент их столько, что для полного их описания потребуется ещё одна курсовая, превышающая в объёме настоящую. Мы уже не говорим об отчисление предпринимателей бандитам, которых правда стало гораздо меньше, в связи с приходом на их место силовых структур, которым также платят. Или высочайшие арендные платежи. Разного рода пожарные, СЭЗ</w:t>
      </w:r>
      <w:r w:rsidR="00B81154">
        <w:rPr>
          <w:sz w:val="28"/>
          <w:szCs w:val="28"/>
        </w:rPr>
        <w:t>, экологи</w:t>
      </w:r>
      <w:r w:rsidR="00274B06">
        <w:rPr>
          <w:sz w:val="28"/>
          <w:szCs w:val="28"/>
        </w:rPr>
        <w:t xml:space="preserve"> и т. д. И всем надо платить, а ведь это не только деньги, но не забывайте про потраченное время на всевозможные "уговоры" чиновников, большинство предпринимателей останавливает именно административные барьеры для входа в бизнес, его расширение. Надо ли упоминать про обналичку, без обналичивающих фирм российский предприниматель давно перестал бы существовать. Российский средний и малый бизнес имеет льготный налоговый режим, да, примерно получается 27 копеек с рубля. Но кому он нужен, если путём повального "мухлежа" можно платить 5 копеек. Согласны платить 27 и может даже больше, но чтобы 27 и всё. Или вот ещё одна принципиально новая сторона, мешающая свободной конкуренции: раньше конкуренции мешал подкуп нужного чиновника одно</w:t>
      </w:r>
      <w:r w:rsidR="0013116D">
        <w:rPr>
          <w:sz w:val="28"/>
          <w:szCs w:val="28"/>
        </w:rPr>
        <w:t xml:space="preserve">й из противоборствующих сторон. </w:t>
      </w:r>
      <w:r w:rsidR="00274B06">
        <w:rPr>
          <w:sz w:val="28"/>
          <w:szCs w:val="28"/>
        </w:rPr>
        <w:t>Сейчас, другая опасность, чиновники сами участвуют в бизнесе (конечно организация регистрируются на "близкое лицо"),</w:t>
      </w:r>
      <w:r w:rsidR="008130F6">
        <w:rPr>
          <w:sz w:val="28"/>
          <w:szCs w:val="28"/>
        </w:rPr>
        <w:t xml:space="preserve"> когда чиновник имеет прямой интерес в той или иной сфере </w:t>
      </w:r>
      <w:r w:rsidR="00B81154">
        <w:rPr>
          <w:sz w:val="28"/>
          <w:szCs w:val="28"/>
        </w:rPr>
        <w:t>бизнеса,</w:t>
      </w:r>
      <w:r w:rsidR="00274B06">
        <w:rPr>
          <w:sz w:val="28"/>
          <w:szCs w:val="28"/>
        </w:rPr>
        <w:t xml:space="preserve"> о какой конкуренции вообще тогда может идти речь.</w:t>
      </w:r>
      <w:r w:rsidR="0013116D">
        <w:rPr>
          <w:sz w:val="28"/>
          <w:szCs w:val="28"/>
        </w:rPr>
        <w:t xml:space="preserve"> </w:t>
      </w:r>
      <w:r w:rsidR="0013116D" w:rsidRPr="0013116D">
        <w:rPr>
          <w:sz w:val="28"/>
          <w:szCs w:val="28"/>
        </w:rPr>
        <w:t xml:space="preserve">Для примера, вспомним недавнее требование СЭЗ закрыть большинство предприятий быстрого питания, а проще говоря - фастфуда. И ведь активно закрывают. Понятно, что они не соответствуют нормам СЭС, принятым накануне, мерзко то, что при появление у Елены Батуриной нового бизнеса в Москве (а именно предприятий быстрого питания), резко закрывают всех остальных. И используется для банкротства предпринимателей именно пресловутые административные рычаги давления. Мерзко и то, что для удовлетворения этих требований СЭС (главным из которых является проведение водопровода в "палатки") надо также обращаться в различные учреждения. Последние разрешения, на проведение труб, вообще никому не дают. Наряду с этим принимаются программы правительством Москвы, направленные на проектирование будущих зданий уже с заранее отведёнными местами под предприятий фастфуда. Места в этих зданиях выкупаются по ценам ниже рыночных, причём занижение идёт процентов на 60. Говоря об имуществе в Москве, можно говорить о такой повальной тенденции, как покупки дорогой собственности по бросовым, если хотите ценам. Такая покупка с </w:t>
      </w:r>
      <w:r w:rsidR="0013116D">
        <w:rPr>
          <w:sz w:val="28"/>
          <w:szCs w:val="28"/>
        </w:rPr>
        <w:t>"</w:t>
      </w:r>
      <w:r w:rsidR="0013116D" w:rsidRPr="0013116D">
        <w:rPr>
          <w:sz w:val="28"/>
          <w:szCs w:val="28"/>
        </w:rPr>
        <w:t>дисконтом</w:t>
      </w:r>
      <w:r w:rsidR="0013116D">
        <w:rPr>
          <w:sz w:val="28"/>
          <w:szCs w:val="28"/>
        </w:rPr>
        <w:t>"</w:t>
      </w:r>
      <w:r w:rsidR="0013116D" w:rsidRPr="0013116D">
        <w:rPr>
          <w:sz w:val="28"/>
          <w:szCs w:val="28"/>
        </w:rPr>
        <w:t xml:space="preserve"> осуществляется людьми из ближайшего окружения Ю. Лужкова, чаще любимым скульптором и голосом России.</w:t>
      </w:r>
      <w:r w:rsidR="00274B06">
        <w:rPr>
          <w:rStyle w:val="a6"/>
          <w:sz w:val="28"/>
          <w:szCs w:val="28"/>
        </w:rPr>
        <w:footnoteReference w:id="17"/>
      </w:r>
      <w:r w:rsidR="00C002C5" w:rsidRPr="001C5E1D">
        <w:rPr>
          <w:sz w:val="28"/>
          <w:szCs w:val="28"/>
        </w:rPr>
        <w:t xml:space="preserve"> </w:t>
      </w:r>
      <w:r w:rsidR="008130F6">
        <w:rPr>
          <w:sz w:val="28"/>
          <w:szCs w:val="28"/>
        </w:rPr>
        <w:t>Нужны качественно новые административные</w:t>
      </w:r>
      <w:r w:rsidR="00B81154">
        <w:rPr>
          <w:sz w:val="28"/>
          <w:szCs w:val="28"/>
        </w:rPr>
        <w:t xml:space="preserve"> реформы, настоящего прорыва</w:t>
      </w:r>
      <w:r w:rsidR="008130F6">
        <w:rPr>
          <w:sz w:val="28"/>
          <w:szCs w:val="28"/>
        </w:rPr>
        <w:t xml:space="preserve"> в экономике без упреждения этого произвола не достичь, общество всё больше и больше расслаивается, и нет тенденций к уменьшению социальных разрывов. Среднего класса, как такого нет. Новым людям в бизнес пробиться крайне сложно, а большинство просто не пытается, пугает вся эта сложность преодоления барьеров.</w:t>
      </w:r>
    </w:p>
    <w:p w:rsidR="00103742" w:rsidRPr="001C5E1D" w:rsidRDefault="008F7402" w:rsidP="00B81154">
      <w:pPr>
        <w:ind w:firstLine="708"/>
        <w:jc w:val="both"/>
        <w:rPr>
          <w:sz w:val="28"/>
          <w:szCs w:val="28"/>
        </w:rPr>
      </w:pPr>
      <w:r w:rsidRPr="001C5E1D">
        <w:rPr>
          <w:sz w:val="28"/>
          <w:szCs w:val="28"/>
        </w:rPr>
        <w:t xml:space="preserve">Пока </w:t>
      </w:r>
      <w:r w:rsidR="00C002C5" w:rsidRPr="001C5E1D">
        <w:rPr>
          <w:sz w:val="28"/>
          <w:szCs w:val="28"/>
        </w:rPr>
        <w:t xml:space="preserve">Михаил Касьянов выступает "против прорывов", и </w:t>
      </w:r>
      <w:r w:rsidRPr="001C5E1D">
        <w:rPr>
          <w:sz w:val="28"/>
          <w:szCs w:val="28"/>
        </w:rPr>
        <w:t xml:space="preserve">вот ещё </w:t>
      </w:r>
      <w:r w:rsidR="00C002C5" w:rsidRPr="001C5E1D">
        <w:rPr>
          <w:sz w:val="28"/>
          <w:szCs w:val="28"/>
        </w:rPr>
        <w:t xml:space="preserve">"никаких прорывов не будет, прорывы всегда грозят ошибками". Необходима </w:t>
      </w:r>
      <w:r w:rsidR="00A94052" w:rsidRPr="001C5E1D">
        <w:rPr>
          <w:sz w:val="28"/>
          <w:szCs w:val="28"/>
        </w:rPr>
        <w:t>также</w:t>
      </w:r>
      <w:r w:rsidR="00C002C5" w:rsidRPr="001C5E1D">
        <w:rPr>
          <w:sz w:val="28"/>
          <w:szCs w:val="28"/>
        </w:rPr>
        <w:t>, по мнению главы правительства, "систематическая кропотливая работа", в частности, требуется "лучше адаптировать экономику к тем нововведениям, которые уже произошли".</w:t>
      </w:r>
      <w:r w:rsidRPr="001C5E1D">
        <w:rPr>
          <w:sz w:val="28"/>
          <w:szCs w:val="28"/>
        </w:rPr>
        <w:t xml:space="preserve"> Постоянно говорит </w:t>
      </w:r>
      <w:r w:rsidR="00B81154">
        <w:rPr>
          <w:sz w:val="28"/>
          <w:szCs w:val="28"/>
        </w:rPr>
        <w:t xml:space="preserve">премьер и </w:t>
      </w:r>
      <w:r w:rsidRPr="001C5E1D">
        <w:rPr>
          <w:sz w:val="28"/>
          <w:szCs w:val="28"/>
        </w:rPr>
        <w:t>о "создания основ для роста".</w:t>
      </w:r>
      <w:r w:rsidR="00085F3C" w:rsidRPr="001C5E1D">
        <w:rPr>
          <w:sz w:val="28"/>
          <w:szCs w:val="28"/>
        </w:rPr>
        <w:t xml:space="preserve"> </w:t>
      </w:r>
      <w:r w:rsidR="00A94052" w:rsidRPr="001C5E1D">
        <w:rPr>
          <w:sz w:val="28"/>
          <w:szCs w:val="28"/>
        </w:rPr>
        <w:t>Пока, цель, поставленная правительством - поддержки российского производителя сводится только к защите последнего, от импортной конкуренции только путём ограничения и как следствие повышение цен на импортные товары, что на наш взгляд, неприемлемо без комплекснового применения "защитной" политики с уменьшением себестоимости продукции отечественного производства, путём уменьшения издержек. Нельзя вс</w:t>
      </w:r>
      <w:r w:rsidR="00B81154">
        <w:rPr>
          <w:sz w:val="28"/>
          <w:szCs w:val="28"/>
        </w:rPr>
        <w:t>ё время полагаться на сохранение</w:t>
      </w:r>
      <w:r w:rsidR="00A94052" w:rsidRPr="001C5E1D">
        <w:rPr>
          <w:sz w:val="28"/>
          <w:szCs w:val="28"/>
        </w:rPr>
        <w:t xml:space="preserve"> деловой активности, так как при замедлении деловой активности, сокращении экспортных доходов, обострении бюджетных проблем банки столкнутся с кризисной ситуацией (уже не раз упоминалось о прямой зависимости этих показателей из-за очень низкой диверсификации промышленности и банковского сектора, а также не способностью в одиночку Банка России бороться с высокой капитализацией, в сфере экспорта углеводородов, частных </w:t>
      </w:r>
      <w:r w:rsidR="00322ED0" w:rsidRPr="001C5E1D">
        <w:rPr>
          <w:sz w:val="28"/>
          <w:szCs w:val="28"/>
        </w:rPr>
        <w:t>банков России).</w:t>
      </w:r>
    </w:p>
    <w:p w:rsidR="00322ED0" w:rsidRPr="001C5E1D" w:rsidRDefault="00322ED0" w:rsidP="00957839">
      <w:pPr>
        <w:jc w:val="both"/>
        <w:rPr>
          <w:sz w:val="28"/>
          <w:szCs w:val="28"/>
        </w:rPr>
      </w:pPr>
      <w:r w:rsidRPr="001C5E1D">
        <w:rPr>
          <w:sz w:val="28"/>
          <w:szCs w:val="28"/>
        </w:rPr>
        <w:tab/>
        <w:t>Словом, можно резюмировать, что стратегия, которую избрал сейчас банковский сектор России, будет способствовать его росту в условиях дальнейшего улучшения положения в российской экономике, но станет источником кризиса при возможном ухудшении экономической конъюнктуры. Все это предъявляет повышенные требования к макроэкономической политике отечественного правительства</w:t>
      </w:r>
      <w:r w:rsidR="00A94052" w:rsidRPr="001C5E1D">
        <w:rPr>
          <w:sz w:val="28"/>
          <w:szCs w:val="28"/>
        </w:rPr>
        <w:t>.</w:t>
      </w:r>
    </w:p>
    <w:p w:rsidR="00322ED0" w:rsidRPr="001C5E1D" w:rsidRDefault="00322ED0" w:rsidP="00957839">
      <w:pPr>
        <w:jc w:val="both"/>
        <w:rPr>
          <w:sz w:val="28"/>
          <w:szCs w:val="28"/>
          <w:lang w:val="en-US"/>
        </w:rPr>
      </w:pPr>
    </w:p>
    <w:p w:rsidR="00067D56" w:rsidRPr="001C5E1D" w:rsidRDefault="00216552" w:rsidP="00B3703B">
      <w:pPr>
        <w:jc w:val="center"/>
        <w:rPr>
          <w:b/>
          <w:sz w:val="28"/>
          <w:szCs w:val="28"/>
        </w:rPr>
      </w:pPr>
      <w:r w:rsidRPr="001C5E1D">
        <w:rPr>
          <w:b/>
          <w:sz w:val="28"/>
          <w:szCs w:val="28"/>
        </w:rPr>
        <w:t xml:space="preserve">Влияние нефтяного </w:t>
      </w:r>
      <w:r w:rsidR="00957839" w:rsidRPr="001C5E1D">
        <w:rPr>
          <w:b/>
          <w:sz w:val="28"/>
          <w:szCs w:val="28"/>
        </w:rPr>
        <w:t>бизнеса на стратегию развития банковского сектора РФ</w:t>
      </w:r>
    </w:p>
    <w:p w:rsidR="00067D56" w:rsidRPr="001C5E1D" w:rsidRDefault="00067D56" w:rsidP="00957839">
      <w:pPr>
        <w:jc w:val="both"/>
        <w:rPr>
          <w:sz w:val="28"/>
          <w:szCs w:val="28"/>
        </w:rPr>
      </w:pPr>
    </w:p>
    <w:p w:rsidR="00216552" w:rsidRPr="001C5E1D" w:rsidRDefault="00216552" w:rsidP="00E20CBD">
      <w:pPr>
        <w:ind w:firstLine="708"/>
        <w:jc w:val="both"/>
        <w:rPr>
          <w:sz w:val="28"/>
          <w:szCs w:val="28"/>
        </w:rPr>
      </w:pPr>
      <w:r w:rsidRPr="001C5E1D">
        <w:rPr>
          <w:sz w:val="28"/>
          <w:szCs w:val="28"/>
        </w:rPr>
        <w:t xml:space="preserve">"Нефтяной комплекс </w:t>
      </w:r>
      <w:r w:rsidRPr="001C5E1D">
        <w:rPr>
          <w:i/>
          <w:iCs/>
          <w:sz w:val="28"/>
          <w:szCs w:val="28"/>
        </w:rPr>
        <w:t xml:space="preserve">— </w:t>
      </w:r>
      <w:r w:rsidRPr="001C5E1D">
        <w:rPr>
          <w:sz w:val="28"/>
          <w:szCs w:val="28"/>
        </w:rPr>
        <w:t>важнейший сектор российской экономики, который может полностью удовлетворять текущий и перспективный внутренний спр</w:t>
      </w:r>
      <w:r w:rsidR="00957839" w:rsidRPr="001C5E1D">
        <w:rPr>
          <w:sz w:val="28"/>
          <w:szCs w:val="28"/>
        </w:rPr>
        <w:t>ос на жидкие углеводороды и про</w:t>
      </w:r>
      <w:r w:rsidRPr="001C5E1D">
        <w:rPr>
          <w:sz w:val="28"/>
          <w:szCs w:val="28"/>
        </w:rPr>
        <w:t>дукты их переработки, а также осуществлять крупные экспортные поставки. Доходная часть консолидированного бюджета на одну пятую формируется за счет налоговых и других платежей нефтяных компаний, а выручка от экспорта нефти и нефтепродуктов является одним из основных источников поступления в Россию иностранной валюты.</w:t>
      </w:r>
      <w:r w:rsidR="00957839" w:rsidRPr="001C5E1D">
        <w:rPr>
          <w:rStyle w:val="a6"/>
          <w:color w:val="000000"/>
          <w:sz w:val="28"/>
          <w:szCs w:val="28"/>
        </w:rPr>
        <w:footnoteReference w:id="18"/>
      </w:r>
      <w:r w:rsidRPr="001C5E1D">
        <w:rPr>
          <w:sz w:val="28"/>
          <w:szCs w:val="28"/>
        </w:rPr>
        <w:t xml:space="preserve"> Отрасль оказывает значи</w:t>
      </w:r>
      <w:r w:rsidR="00957839" w:rsidRPr="001C5E1D">
        <w:rPr>
          <w:sz w:val="28"/>
          <w:szCs w:val="28"/>
        </w:rPr>
        <w:t>тельное влияние на состояние за</w:t>
      </w:r>
      <w:r w:rsidRPr="001C5E1D">
        <w:rPr>
          <w:sz w:val="28"/>
          <w:szCs w:val="28"/>
        </w:rPr>
        <w:t>нятости, инвестиций, фондовый рынок, банковскую систему страны. Следовательно, нормальное платежное состояние нефтяного комплекса России является одним из фундаментальных факторов экономической безопасности России."</w:t>
      </w:r>
      <w:r w:rsidR="00957839" w:rsidRPr="001C5E1D">
        <w:rPr>
          <w:sz w:val="28"/>
          <w:szCs w:val="28"/>
        </w:rPr>
        <w:t xml:space="preserve"> (Ю. А. Лисин "Платежи и расчеты нефтегазовых компаний).</w:t>
      </w:r>
    </w:p>
    <w:p w:rsidR="001C2F58" w:rsidRDefault="00957839" w:rsidP="00191462">
      <w:pPr>
        <w:jc w:val="both"/>
        <w:rPr>
          <w:sz w:val="28"/>
          <w:szCs w:val="28"/>
        </w:rPr>
      </w:pPr>
      <w:r w:rsidRPr="001C5E1D">
        <w:rPr>
          <w:sz w:val="28"/>
          <w:szCs w:val="28"/>
        </w:rPr>
        <w:tab/>
      </w:r>
      <w:r w:rsidR="00B3703B" w:rsidRPr="001C5E1D">
        <w:rPr>
          <w:sz w:val="28"/>
          <w:szCs w:val="28"/>
        </w:rPr>
        <w:t>На данный момент капита</w:t>
      </w:r>
      <w:r w:rsidR="001C2F58">
        <w:rPr>
          <w:sz w:val="28"/>
          <w:szCs w:val="28"/>
        </w:rPr>
        <w:t>л Центробанка растёт (см. стр. 9</w:t>
      </w:r>
      <w:r w:rsidR="00B3703B" w:rsidRPr="001C5E1D">
        <w:rPr>
          <w:sz w:val="28"/>
          <w:szCs w:val="28"/>
        </w:rPr>
        <w:t>), а с ним и прибыль коммерческих банков (там же) а с ним и доходы правительства. Кстати сказать, финансовые результаты крупнейшего российского банка, Сбербанка, показывают, что</w:t>
      </w:r>
      <w:r w:rsidR="003410EE" w:rsidRPr="001C5E1D">
        <w:rPr>
          <w:sz w:val="28"/>
          <w:szCs w:val="28"/>
        </w:rPr>
        <w:t xml:space="preserve"> и его</w:t>
      </w:r>
      <w:r w:rsidR="00B3703B" w:rsidRPr="001C5E1D">
        <w:rPr>
          <w:sz w:val="28"/>
          <w:szCs w:val="28"/>
        </w:rPr>
        <w:t xml:space="preserve"> чистая прибыль, рассчитанная по российским стандартам бухгалтерской отчетности, согласно предварительным данным, выросла в 2002 г. до 31,4 млрд. руб. против 17,5 млрд. руб. в 2001 г. (на 79,4%). По словам биржевых аналитиков, это наилучший результат, начиная с 1997 г.</w:t>
      </w:r>
      <w:r w:rsidR="00C073EC" w:rsidRPr="001C5E1D">
        <w:rPr>
          <w:rStyle w:val="a6"/>
          <w:sz w:val="28"/>
          <w:szCs w:val="28"/>
        </w:rPr>
        <w:footnoteReference w:id="19"/>
      </w:r>
      <w:r w:rsidR="00B3703B" w:rsidRPr="001C5E1D">
        <w:rPr>
          <w:sz w:val="28"/>
          <w:szCs w:val="28"/>
        </w:rPr>
        <w:t xml:space="preserve"> </w:t>
      </w:r>
      <w:r w:rsidR="0002015B" w:rsidRPr="001C5E1D">
        <w:rPr>
          <w:sz w:val="28"/>
          <w:szCs w:val="28"/>
        </w:rPr>
        <w:t>Правительство второй год укладывается в профицитный бюджет (в 2002 г. по оценке Минфина РФ превышение доходов над расходами составил</w:t>
      </w:r>
      <w:r w:rsidR="0024611E" w:rsidRPr="001C5E1D">
        <w:rPr>
          <w:sz w:val="28"/>
          <w:szCs w:val="28"/>
        </w:rPr>
        <w:t>о</w:t>
      </w:r>
      <w:r w:rsidR="0002015B" w:rsidRPr="001C5E1D">
        <w:rPr>
          <w:sz w:val="28"/>
          <w:szCs w:val="28"/>
        </w:rPr>
        <w:t xml:space="preserve"> 154,3 млрд. руб.), постепенно уменьшает нагрузку долга на ВВП (за 2002 г. долг составил 40% ВВП, снизившись на 9% к </w:t>
      </w:r>
      <w:r w:rsidR="007337B2" w:rsidRPr="001C5E1D">
        <w:rPr>
          <w:sz w:val="28"/>
          <w:szCs w:val="28"/>
        </w:rPr>
        <w:t>предыдущему</w:t>
      </w:r>
      <w:r w:rsidR="0024611E" w:rsidRPr="001C5E1D">
        <w:rPr>
          <w:sz w:val="28"/>
          <w:szCs w:val="28"/>
        </w:rPr>
        <w:t>), регулярно перечислят</w:t>
      </w:r>
      <w:r w:rsidR="0002015B" w:rsidRPr="001C5E1D">
        <w:rPr>
          <w:sz w:val="28"/>
          <w:szCs w:val="28"/>
        </w:rPr>
        <w:t>, необходимые суммы</w:t>
      </w:r>
      <w:r w:rsidR="007A2F21" w:rsidRPr="001C5E1D">
        <w:rPr>
          <w:sz w:val="28"/>
          <w:szCs w:val="28"/>
        </w:rPr>
        <w:t>, в счёт обслуживания внешнего долга в этом году.</w:t>
      </w:r>
      <w:r w:rsidR="000C1BB0" w:rsidRPr="001C5E1D">
        <w:rPr>
          <w:sz w:val="28"/>
          <w:szCs w:val="28"/>
        </w:rPr>
        <w:t xml:space="preserve"> Также, на первый взгляд, Центральный Банк выполняет, часть взятых на себя обязательств, по переводу коммерческих банков с 1 января 2004 г., на международный стандарт бухгалтерской отчётности, пытается сделать как можно прозрачней банковскую деятельность, поощряя банки, открывающие свои балансы на его </w:t>
      </w:r>
    </w:p>
    <w:p w:rsidR="001C2F58" w:rsidRDefault="001C2F58" w:rsidP="00191462">
      <w:pPr>
        <w:jc w:val="both"/>
        <w:rPr>
          <w:sz w:val="28"/>
          <w:szCs w:val="28"/>
        </w:rPr>
      </w:pPr>
    </w:p>
    <w:p w:rsidR="001C2F58" w:rsidRDefault="001C2F58" w:rsidP="00191462">
      <w:pPr>
        <w:jc w:val="both"/>
        <w:rPr>
          <w:sz w:val="28"/>
          <w:szCs w:val="28"/>
        </w:rPr>
      </w:pPr>
    </w:p>
    <w:p w:rsidR="00957839" w:rsidRPr="001C5E1D" w:rsidRDefault="000C1BB0" w:rsidP="00191462">
      <w:pPr>
        <w:jc w:val="both"/>
        <w:rPr>
          <w:sz w:val="28"/>
          <w:szCs w:val="28"/>
        </w:rPr>
      </w:pPr>
      <w:r w:rsidRPr="001C5E1D">
        <w:rPr>
          <w:sz w:val="28"/>
          <w:szCs w:val="28"/>
        </w:rPr>
        <w:t>сайте.</w:t>
      </w:r>
      <w:r w:rsidR="00141E54" w:rsidRPr="001C5E1D">
        <w:rPr>
          <w:rStyle w:val="a6"/>
          <w:sz w:val="28"/>
          <w:szCs w:val="28"/>
        </w:rPr>
        <w:footnoteReference w:id="20"/>
      </w:r>
      <w:r w:rsidR="00141E54" w:rsidRPr="001C5E1D">
        <w:rPr>
          <w:sz w:val="28"/>
          <w:szCs w:val="28"/>
        </w:rPr>
        <w:t xml:space="preserve"> Но зачем, ведь ни банкам,</w:t>
      </w:r>
      <w:r w:rsidR="00E20CBD" w:rsidRPr="001C5E1D">
        <w:rPr>
          <w:sz w:val="28"/>
          <w:szCs w:val="28"/>
        </w:rPr>
        <w:t xml:space="preserve"> на даже самому правительству это</w:t>
      </w:r>
      <w:r w:rsidR="00141E54" w:rsidRPr="001C5E1D">
        <w:rPr>
          <w:sz w:val="28"/>
          <w:szCs w:val="28"/>
        </w:rPr>
        <w:t>,</w:t>
      </w:r>
      <w:r w:rsidR="00E20CBD" w:rsidRPr="001C5E1D">
        <w:rPr>
          <w:sz w:val="28"/>
          <w:szCs w:val="28"/>
        </w:rPr>
        <w:t xml:space="preserve"> на сегодня</w:t>
      </w:r>
      <w:r w:rsidR="00141E54" w:rsidRPr="001C5E1D">
        <w:rPr>
          <w:sz w:val="28"/>
          <w:szCs w:val="28"/>
        </w:rPr>
        <w:t xml:space="preserve">, ничего не даёт. Поподробнее, сначала уточним, о каких обязательствах идёт речь. 30 декабря 2001 г. председателем правительства РФ М. </w:t>
      </w:r>
      <w:r w:rsidR="007337B2" w:rsidRPr="001C5E1D">
        <w:rPr>
          <w:sz w:val="28"/>
          <w:szCs w:val="28"/>
        </w:rPr>
        <w:t>Касьяновым</w:t>
      </w:r>
      <w:r w:rsidR="00141E54" w:rsidRPr="001C5E1D">
        <w:rPr>
          <w:sz w:val="28"/>
          <w:szCs w:val="28"/>
        </w:rPr>
        <w:t xml:space="preserve"> и тогдашним председателем </w:t>
      </w:r>
      <w:r w:rsidR="007337B2" w:rsidRPr="001C5E1D">
        <w:rPr>
          <w:sz w:val="28"/>
          <w:szCs w:val="28"/>
        </w:rPr>
        <w:t>Центрального</w:t>
      </w:r>
      <w:r w:rsidR="00141E54" w:rsidRPr="001C5E1D">
        <w:rPr>
          <w:sz w:val="28"/>
          <w:szCs w:val="28"/>
        </w:rPr>
        <w:t xml:space="preserve"> Банка РФ В. Геращенко подписан документ "</w:t>
      </w:r>
      <w:r w:rsidR="00141E54" w:rsidRPr="001C5E1D">
        <w:rPr>
          <w:bCs/>
          <w:sz w:val="28"/>
          <w:szCs w:val="28"/>
        </w:rPr>
        <w:t xml:space="preserve"> О Стратегии развития банковского сектора Российской Федерации</w:t>
      </w:r>
      <w:r w:rsidR="00141E54" w:rsidRPr="001C5E1D">
        <w:rPr>
          <w:sz w:val="28"/>
          <w:szCs w:val="28"/>
        </w:rPr>
        <w:t xml:space="preserve">", реализация которой рассчитана </w:t>
      </w:r>
      <w:r w:rsidR="00191462" w:rsidRPr="001C5E1D">
        <w:rPr>
          <w:sz w:val="28"/>
          <w:szCs w:val="28"/>
        </w:rPr>
        <w:t xml:space="preserve">на среднесрочную перспективу (5 </w:t>
      </w:r>
      <w:r w:rsidR="00141E54" w:rsidRPr="001C5E1D">
        <w:rPr>
          <w:sz w:val="28"/>
          <w:szCs w:val="28"/>
        </w:rPr>
        <w:t>лет).</w:t>
      </w:r>
      <w:r w:rsidR="00191462" w:rsidRPr="001C5E1D">
        <w:rPr>
          <w:sz w:val="28"/>
          <w:szCs w:val="28"/>
        </w:rPr>
        <w:t xml:space="preserve"> Документ этот действительно достойный, содержит в себе несколько основных базовых идей по переориентированию экономики, уменьшению зависимости её от сырьевого экспорта.</w:t>
      </w:r>
    </w:p>
    <w:p w:rsidR="00F303A7" w:rsidRDefault="00C44820" w:rsidP="00991EA2">
      <w:pPr>
        <w:jc w:val="both"/>
        <w:rPr>
          <w:sz w:val="28"/>
          <w:szCs w:val="28"/>
        </w:rPr>
      </w:pPr>
      <w:r w:rsidRPr="001C5E1D">
        <w:rPr>
          <w:sz w:val="28"/>
          <w:szCs w:val="28"/>
        </w:rPr>
        <w:tab/>
        <w:t>Выход из ситуации найден. Для этого надо первое</w:t>
      </w:r>
      <w:r w:rsidR="003E1AB7" w:rsidRPr="001C5E1D">
        <w:rPr>
          <w:sz w:val="28"/>
          <w:szCs w:val="28"/>
        </w:rPr>
        <w:t>:</w:t>
      </w:r>
      <w:r w:rsidRPr="001C5E1D">
        <w:rPr>
          <w:sz w:val="28"/>
          <w:szCs w:val="28"/>
        </w:rPr>
        <w:t xml:space="preserve"> </w:t>
      </w:r>
      <w:r w:rsidR="003E1AB7" w:rsidRPr="001C5E1D">
        <w:rPr>
          <w:sz w:val="28"/>
          <w:szCs w:val="28"/>
        </w:rPr>
        <w:t xml:space="preserve">привести бухгалтерскую отчётность всех банков к более прозрачному уровню, для этого, как образец, был взят международный стандарт, а поскольку, прозрачность отчётности банков напрямую зависит от раскрытия операций с крупнейшими 65 </w:t>
      </w:r>
      <w:r w:rsidR="007337B2" w:rsidRPr="001C5E1D">
        <w:rPr>
          <w:sz w:val="28"/>
          <w:szCs w:val="28"/>
        </w:rPr>
        <w:t>экспортно-ориентированными</w:t>
      </w:r>
      <w:r w:rsidR="003E1AB7" w:rsidRPr="001C5E1D">
        <w:rPr>
          <w:sz w:val="28"/>
          <w:szCs w:val="28"/>
        </w:rPr>
        <w:t xml:space="preserve"> компаниями, это должно привести к переходу на тот же стандарт и последних. Это делается для активного развития фондового рынка в стране, так как</w:t>
      </w:r>
      <w:r w:rsidR="001A1356" w:rsidRPr="001C5E1D">
        <w:rPr>
          <w:sz w:val="28"/>
          <w:szCs w:val="28"/>
        </w:rPr>
        <w:t xml:space="preserve"> только доступной</w:t>
      </w:r>
      <w:r w:rsidR="003E1AB7" w:rsidRPr="001C5E1D">
        <w:rPr>
          <w:sz w:val="28"/>
          <w:szCs w:val="28"/>
        </w:rPr>
        <w:t xml:space="preserve">, </w:t>
      </w:r>
      <w:r w:rsidR="003E1AB7" w:rsidRPr="001C5E1D">
        <w:rPr>
          <w:sz w:val="28"/>
          <w:szCs w:val="28"/>
          <w:u w:val="single"/>
        </w:rPr>
        <w:t>наиболее б</w:t>
      </w:r>
      <w:r w:rsidR="001A1356" w:rsidRPr="001C5E1D">
        <w:rPr>
          <w:sz w:val="28"/>
          <w:szCs w:val="28"/>
          <w:u w:val="single"/>
        </w:rPr>
        <w:t>лизкой</w:t>
      </w:r>
      <w:r w:rsidR="003E1AB7" w:rsidRPr="001C5E1D">
        <w:rPr>
          <w:sz w:val="28"/>
          <w:szCs w:val="28"/>
          <w:u w:val="single"/>
        </w:rPr>
        <w:t xml:space="preserve"> к достоверности</w:t>
      </w:r>
      <w:r w:rsidR="001A1356" w:rsidRPr="001C5E1D">
        <w:rPr>
          <w:sz w:val="28"/>
          <w:szCs w:val="28"/>
        </w:rPr>
        <w:t xml:space="preserve"> финансовой информации можно оживить фондовый рынок. Поскольку рыноч</w:t>
      </w:r>
      <w:r w:rsidR="001C3FE5">
        <w:rPr>
          <w:sz w:val="28"/>
          <w:szCs w:val="28"/>
        </w:rPr>
        <w:t>ная цена акций компании, как и е</w:t>
      </w:r>
      <w:r w:rsidR="001A1356" w:rsidRPr="001C5E1D">
        <w:rPr>
          <w:sz w:val="28"/>
          <w:szCs w:val="28"/>
        </w:rPr>
        <w:t xml:space="preserve">ё </w:t>
      </w:r>
      <w:r w:rsidR="007337B2" w:rsidRPr="001C5E1D">
        <w:rPr>
          <w:sz w:val="28"/>
          <w:szCs w:val="28"/>
        </w:rPr>
        <w:t>самой,</w:t>
      </w:r>
      <w:r w:rsidR="001A1356" w:rsidRPr="001C5E1D">
        <w:rPr>
          <w:sz w:val="28"/>
          <w:szCs w:val="28"/>
        </w:rPr>
        <w:t xml:space="preserve"> могут </w:t>
      </w:r>
      <w:r w:rsidR="007337B2" w:rsidRPr="001C5E1D">
        <w:rPr>
          <w:sz w:val="28"/>
          <w:szCs w:val="28"/>
        </w:rPr>
        <w:t>корректироваться,</w:t>
      </w:r>
      <w:r w:rsidR="001A1356" w:rsidRPr="001C5E1D">
        <w:rPr>
          <w:sz w:val="28"/>
          <w:szCs w:val="28"/>
        </w:rPr>
        <w:t xml:space="preserve"> основываясь на достоверной информации. Сейчас, когда, предприятия, вынуждены скрывать большую часть своих реальных операций на рынке</w:t>
      </w:r>
      <w:r w:rsidR="00754B5B" w:rsidRPr="001C5E1D">
        <w:rPr>
          <w:sz w:val="28"/>
          <w:szCs w:val="28"/>
        </w:rPr>
        <w:t>, использовать непрямые схемы в св</w:t>
      </w:r>
      <w:r w:rsidR="001C3FE5">
        <w:rPr>
          <w:sz w:val="28"/>
          <w:szCs w:val="28"/>
        </w:rPr>
        <w:t>о</w:t>
      </w:r>
      <w:r w:rsidR="00754B5B" w:rsidRPr="001C5E1D">
        <w:rPr>
          <w:sz w:val="28"/>
          <w:szCs w:val="28"/>
        </w:rPr>
        <w:t>их расчетах и своей инвестиционной деятельности, завышать свои издержки</w:t>
      </w:r>
      <w:r w:rsidR="001C3FE5">
        <w:rPr>
          <w:sz w:val="28"/>
          <w:szCs w:val="28"/>
        </w:rPr>
        <w:t>, уменьшая этим налогооблагаемую прибыль. Искажая также и</w:t>
      </w:r>
      <w:r w:rsidR="00754B5B" w:rsidRPr="001C5E1D">
        <w:rPr>
          <w:sz w:val="28"/>
          <w:szCs w:val="28"/>
        </w:rPr>
        <w:t xml:space="preserve"> львиную долю своих экономических показателей, их акции на рынке до сих пор недооценены </w:t>
      </w:r>
      <w:r w:rsidR="00890801" w:rsidRPr="001C5E1D">
        <w:rPr>
          <w:sz w:val="28"/>
          <w:szCs w:val="28"/>
        </w:rPr>
        <w:t>игроками</w:t>
      </w:r>
      <w:r w:rsidR="00754B5B" w:rsidRPr="001C5E1D">
        <w:rPr>
          <w:sz w:val="28"/>
          <w:szCs w:val="28"/>
        </w:rPr>
        <w:t xml:space="preserve"> на фондовом рынке</w:t>
      </w:r>
      <w:r w:rsidR="00890801" w:rsidRPr="001C5E1D">
        <w:rPr>
          <w:sz w:val="28"/>
          <w:szCs w:val="28"/>
        </w:rPr>
        <w:t>. Инвестор слишком сильно оценивает информационный риск, чтобы активно играть на значительном повышение стоимости своего портфеля,</w:t>
      </w:r>
      <w:r w:rsidR="001C3FE5">
        <w:rPr>
          <w:sz w:val="28"/>
          <w:szCs w:val="28"/>
        </w:rPr>
        <w:t xml:space="preserve"> достоверных</w:t>
      </w:r>
      <w:r w:rsidR="00890801" w:rsidRPr="001C5E1D">
        <w:rPr>
          <w:sz w:val="28"/>
          <w:szCs w:val="28"/>
        </w:rPr>
        <w:t xml:space="preserve"> данных нет.</w:t>
      </w:r>
      <w:r w:rsidR="00754B5B" w:rsidRPr="001C5E1D">
        <w:rPr>
          <w:sz w:val="28"/>
          <w:szCs w:val="28"/>
        </w:rPr>
        <w:t xml:space="preserve"> </w:t>
      </w:r>
      <w:r w:rsidR="00890801" w:rsidRPr="001C5E1D">
        <w:rPr>
          <w:sz w:val="28"/>
          <w:szCs w:val="28"/>
        </w:rPr>
        <w:t>Н</w:t>
      </w:r>
      <w:r w:rsidR="00754B5B" w:rsidRPr="001C5E1D">
        <w:rPr>
          <w:sz w:val="28"/>
          <w:szCs w:val="28"/>
        </w:rPr>
        <w:t>еизвестность также о полной картине в экономике, отталкивает и значительную часть иностранного капитала</w:t>
      </w:r>
      <w:r w:rsidR="00F303A7">
        <w:rPr>
          <w:sz w:val="28"/>
          <w:szCs w:val="28"/>
        </w:rPr>
        <w:t>.</w:t>
      </w:r>
    </w:p>
    <w:p w:rsidR="00F303A7" w:rsidRDefault="00F303A7" w:rsidP="00991EA2">
      <w:pPr>
        <w:jc w:val="both"/>
        <w:rPr>
          <w:sz w:val="28"/>
          <w:szCs w:val="28"/>
        </w:rPr>
      </w:pPr>
    </w:p>
    <w:p w:rsidR="001C2F58" w:rsidRDefault="001C2F58" w:rsidP="00F303A7">
      <w:pPr>
        <w:jc w:val="center"/>
        <w:rPr>
          <w:b/>
        </w:rPr>
      </w:pPr>
    </w:p>
    <w:p w:rsidR="001C2F58" w:rsidRDefault="001C2F58" w:rsidP="00F303A7">
      <w:pPr>
        <w:jc w:val="center"/>
        <w:rPr>
          <w:b/>
        </w:rPr>
      </w:pPr>
    </w:p>
    <w:p w:rsidR="001C2F58" w:rsidRDefault="001C2F58" w:rsidP="00F303A7">
      <w:pPr>
        <w:jc w:val="center"/>
        <w:rPr>
          <w:b/>
        </w:rPr>
      </w:pPr>
    </w:p>
    <w:p w:rsidR="001C2F58" w:rsidRDefault="001C2F58" w:rsidP="00F303A7">
      <w:pPr>
        <w:jc w:val="center"/>
        <w:rPr>
          <w:b/>
        </w:rPr>
      </w:pPr>
    </w:p>
    <w:p w:rsidR="001C2F58" w:rsidRDefault="001C2F58" w:rsidP="00F303A7">
      <w:pPr>
        <w:jc w:val="center"/>
        <w:rPr>
          <w:b/>
        </w:rPr>
      </w:pPr>
    </w:p>
    <w:p w:rsidR="001C2F58" w:rsidRDefault="001C2F58" w:rsidP="00F303A7">
      <w:pPr>
        <w:jc w:val="center"/>
        <w:rPr>
          <w:b/>
        </w:rPr>
      </w:pPr>
    </w:p>
    <w:p w:rsidR="001C2F58" w:rsidRDefault="001C2F58" w:rsidP="00F303A7">
      <w:pPr>
        <w:jc w:val="center"/>
        <w:rPr>
          <w:b/>
        </w:rPr>
      </w:pPr>
    </w:p>
    <w:p w:rsidR="001C2F58" w:rsidRDefault="001C2F58" w:rsidP="00F303A7">
      <w:pPr>
        <w:jc w:val="center"/>
        <w:rPr>
          <w:b/>
        </w:rPr>
      </w:pPr>
    </w:p>
    <w:p w:rsidR="001C2F58" w:rsidRDefault="001C2F58" w:rsidP="00F303A7">
      <w:pPr>
        <w:jc w:val="center"/>
        <w:rPr>
          <w:b/>
        </w:rPr>
      </w:pPr>
    </w:p>
    <w:p w:rsidR="001C2F58" w:rsidRDefault="001C2F58" w:rsidP="00F303A7">
      <w:pPr>
        <w:jc w:val="center"/>
        <w:rPr>
          <w:b/>
        </w:rPr>
      </w:pPr>
    </w:p>
    <w:p w:rsidR="001C2F58" w:rsidRDefault="001C2F58" w:rsidP="00F303A7">
      <w:pPr>
        <w:jc w:val="center"/>
        <w:rPr>
          <w:b/>
        </w:rPr>
      </w:pPr>
    </w:p>
    <w:p w:rsidR="001C2F58" w:rsidRDefault="001C2F58" w:rsidP="00F303A7">
      <w:pPr>
        <w:jc w:val="center"/>
        <w:rPr>
          <w:b/>
        </w:rPr>
      </w:pPr>
    </w:p>
    <w:p w:rsidR="00F303A7" w:rsidRPr="00F303A7" w:rsidRDefault="00F303A7" w:rsidP="00F303A7">
      <w:pPr>
        <w:jc w:val="center"/>
        <w:rPr>
          <w:b/>
        </w:rPr>
      </w:pPr>
      <w:r w:rsidRPr="00F303A7">
        <w:rPr>
          <w:b/>
        </w:rPr>
        <w:t>Иностранные инвестиции в экономику России в I квартале 2003г.</w:t>
      </w:r>
    </w:p>
    <w:p w:rsidR="00F303A7" w:rsidRDefault="00F303A7" w:rsidP="00F303A7">
      <w:pPr>
        <w:jc w:val="center"/>
        <w:rPr>
          <w:b/>
        </w:rPr>
      </w:pPr>
      <w:r w:rsidRPr="00F303A7">
        <w:rPr>
          <w:b/>
        </w:rPr>
        <w:t>(млн. долларов США)</w:t>
      </w:r>
    </w:p>
    <w:p w:rsidR="00F303A7" w:rsidRPr="00F303A7" w:rsidRDefault="00F303A7" w:rsidP="00F303A7">
      <w:pPr>
        <w:jc w:val="center"/>
        <w:rPr>
          <w:b/>
        </w:rPr>
      </w:pPr>
    </w:p>
    <w:tbl>
      <w:tblPr>
        <w:tblW w:w="7305"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21"/>
        <w:gridCol w:w="1023"/>
        <w:gridCol w:w="1094"/>
        <w:gridCol w:w="951"/>
        <w:gridCol w:w="1116"/>
      </w:tblGrid>
      <w:tr w:rsidR="00F303A7" w:rsidRPr="00F303A7">
        <w:trPr>
          <w:tblCellSpacing w:w="7" w:type="dxa"/>
          <w:jc w:val="center"/>
        </w:trPr>
        <w:tc>
          <w:tcPr>
            <w:tcW w:w="2125" w:type="pct"/>
            <w:vMerge w:val="restar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tc>
        <w:tc>
          <w:tcPr>
            <w:tcW w:w="692" w:type="pct"/>
            <w:vMerge w:val="restart"/>
            <w:tcBorders>
              <w:top w:val="outset" w:sz="6" w:space="0" w:color="auto"/>
              <w:left w:val="outset" w:sz="6" w:space="0" w:color="auto"/>
              <w:bottom w:val="outset" w:sz="6" w:space="0" w:color="auto"/>
              <w:right w:val="outset" w:sz="6" w:space="0" w:color="auto"/>
            </w:tcBorders>
            <w:shd w:val="clear" w:color="auto" w:fill="auto"/>
          </w:tcPr>
          <w:p w:rsidR="00F303A7" w:rsidRPr="00F303A7" w:rsidRDefault="00F303A7" w:rsidP="00F303A7">
            <w:pPr>
              <w:spacing w:before="100" w:beforeAutospacing="1" w:after="100" w:afterAutospacing="1"/>
              <w:jc w:val="center"/>
            </w:pPr>
            <w:r w:rsidRPr="00F303A7">
              <w:rPr>
                <w:sz w:val="20"/>
                <w:szCs w:val="20"/>
              </w:rPr>
              <w:t>Поступило</w:t>
            </w:r>
          </w:p>
        </w:tc>
        <w:tc>
          <w:tcPr>
            <w:tcW w:w="741" w:type="pct"/>
            <w:vMerge w:val="restart"/>
            <w:tcBorders>
              <w:top w:val="outset" w:sz="6" w:space="0" w:color="auto"/>
              <w:left w:val="outset" w:sz="6" w:space="0" w:color="auto"/>
              <w:bottom w:val="outset" w:sz="6" w:space="0" w:color="auto"/>
              <w:right w:val="outset" w:sz="6" w:space="0" w:color="auto"/>
            </w:tcBorders>
            <w:shd w:val="clear" w:color="auto" w:fill="auto"/>
          </w:tcPr>
          <w:p w:rsidR="00F303A7" w:rsidRPr="00F303A7" w:rsidRDefault="00F303A7" w:rsidP="00F303A7">
            <w:pPr>
              <w:spacing w:before="100" w:beforeAutospacing="1" w:after="100" w:afterAutospacing="1"/>
              <w:jc w:val="center"/>
            </w:pPr>
            <w:r w:rsidRPr="00F303A7">
              <w:rPr>
                <w:sz w:val="20"/>
                <w:szCs w:val="20"/>
              </w:rPr>
              <w:t>Погашено</w:t>
            </w:r>
            <w:r w:rsidRPr="00F303A7">
              <w:rPr>
                <w:sz w:val="20"/>
                <w:szCs w:val="20"/>
              </w:rPr>
              <w:br/>
              <w:t>(выбыло)</w:t>
            </w:r>
          </w:p>
        </w:tc>
        <w:tc>
          <w:tcPr>
            <w:tcW w:w="1394"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center"/>
            </w:pPr>
            <w:r w:rsidRPr="00F303A7">
              <w:rPr>
                <w:sz w:val="20"/>
                <w:szCs w:val="20"/>
              </w:rPr>
              <w:t>Накоплено на конец</w:t>
            </w:r>
            <w:r w:rsidRPr="00F303A7">
              <w:rPr>
                <w:sz w:val="20"/>
                <w:szCs w:val="20"/>
              </w:rPr>
              <w:br/>
              <w:t>марта 2003г.</w:t>
            </w:r>
          </w:p>
        </w:tc>
      </w:tr>
      <w:tr w:rsidR="00F303A7" w:rsidRPr="00F303A7">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F303A7" w:rsidRPr="00F303A7" w:rsidRDefault="00F303A7" w:rsidP="00F303A7"/>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F303A7" w:rsidRPr="00F303A7" w:rsidRDefault="00F303A7" w:rsidP="00F303A7"/>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F303A7" w:rsidRPr="00F303A7" w:rsidRDefault="00F303A7" w:rsidP="00F303A7"/>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center"/>
            </w:pPr>
            <w:r w:rsidRPr="00F303A7">
              <w:rPr>
                <w:sz w:val="20"/>
                <w:szCs w:val="20"/>
              </w:rPr>
              <w:t>всего</w:t>
            </w:r>
          </w:p>
        </w:tc>
        <w:tc>
          <w:tcPr>
            <w:tcW w:w="741"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center"/>
            </w:pPr>
            <w:r w:rsidRPr="00F303A7">
              <w:rPr>
                <w:sz w:val="20"/>
                <w:szCs w:val="20"/>
              </w:rPr>
              <w:t>в % к итогу</w:t>
            </w:r>
          </w:p>
        </w:tc>
      </w:tr>
      <w:tr w:rsidR="00F303A7" w:rsidRPr="00F303A7">
        <w:trPr>
          <w:tblCellSpacing w:w="7" w:type="dxa"/>
          <w:jc w:val="center"/>
        </w:trPr>
        <w:tc>
          <w:tcPr>
            <w:tcW w:w="2125"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pPr>
            <w:r w:rsidRPr="00F303A7">
              <w:rPr>
                <w:b/>
                <w:bCs/>
                <w:sz w:val="20"/>
                <w:szCs w:val="20"/>
              </w:rPr>
              <w:t>Всего</w:t>
            </w:r>
          </w:p>
        </w:tc>
        <w:tc>
          <w:tcPr>
            <w:tcW w:w="692"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b/>
                <w:bCs/>
                <w:sz w:val="20"/>
                <w:szCs w:val="20"/>
              </w:rPr>
              <w:t>6268</w:t>
            </w:r>
          </w:p>
        </w:tc>
        <w:tc>
          <w:tcPr>
            <w:tcW w:w="741"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b/>
                <w:bCs/>
                <w:sz w:val="20"/>
                <w:szCs w:val="20"/>
              </w:rPr>
              <w:t>3326</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b/>
                <w:bCs/>
                <w:sz w:val="20"/>
                <w:szCs w:val="20"/>
              </w:rPr>
              <w:t>43031</w:t>
            </w:r>
          </w:p>
        </w:tc>
        <w:tc>
          <w:tcPr>
            <w:tcW w:w="741"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b/>
                <w:bCs/>
                <w:sz w:val="20"/>
                <w:szCs w:val="20"/>
              </w:rPr>
              <w:t>100</w:t>
            </w:r>
          </w:p>
        </w:tc>
      </w:tr>
      <w:tr w:rsidR="00F303A7" w:rsidRPr="00F303A7">
        <w:trPr>
          <w:tblCellSpacing w:w="7" w:type="dxa"/>
          <w:jc w:val="center"/>
        </w:trPr>
        <w:tc>
          <w:tcPr>
            <w:tcW w:w="2125"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pPr>
            <w:r w:rsidRPr="00F303A7">
              <w:rPr>
                <w:sz w:val="20"/>
                <w:szCs w:val="20"/>
              </w:rPr>
              <w:t>из них:</w:t>
            </w:r>
          </w:p>
        </w:tc>
        <w:tc>
          <w:tcPr>
            <w:tcW w:w="692"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pPr>
            <w:r>
              <w:t> </w:t>
            </w:r>
          </w:p>
        </w:tc>
        <w:tc>
          <w:tcPr>
            <w:tcW w:w="741"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pPr>
            <w:r>
              <w:t> </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pPr>
            <w:r>
              <w:t> </w:t>
            </w:r>
          </w:p>
        </w:tc>
        <w:tc>
          <w:tcPr>
            <w:tcW w:w="741"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pPr>
            <w:r>
              <w:t> </w:t>
            </w:r>
          </w:p>
        </w:tc>
      </w:tr>
      <w:tr w:rsidR="00F303A7" w:rsidRPr="00F303A7">
        <w:trPr>
          <w:tblCellSpacing w:w="7" w:type="dxa"/>
          <w:jc w:val="center"/>
        </w:trPr>
        <w:tc>
          <w:tcPr>
            <w:tcW w:w="2125"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pPr>
            <w:r w:rsidRPr="00F303A7">
              <w:rPr>
                <w:sz w:val="20"/>
                <w:szCs w:val="20"/>
              </w:rPr>
              <w:t xml:space="preserve">промышленность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1727</w:t>
            </w:r>
          </w:p>
        </w:tc>
        <w:tc>
          <w:tcPr>
            <w:tcW w:w="741"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1351</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15528</w:t>
            </w:r>
          </w:p>
        </w:tc>
        <w:tc>
          <w:tcPr>
            <w:tcW w:w="741"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36,1</w:t>
            </w:r>
          </w:p>
        </w:tc>
      </w:tr>
      <w:tr w:rsidR="00F303A7" w:rsidRPr="00F303A7">
        <w:trPr>
          <w:tblCellSpacing w:w="7" w:type="dxa"/>
          <w:jc w:val="center"/>
        </w:trPr>
        <w:tc>
          <w:tcPr>
            <w:tcW w:w="2125"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pPr>
            <w:r w:rsidRPr="00F303A7">
              <w:rPr>
                <w:sz w:val="20"/>
                <w:szCs w:val="20"/>
              </w:rPr>
              <w:t>строительство</w:t>
            </w:r>
          </w:p>
        </w:tc>
        <w:tc>
          <w:tcPr>
            <w:tcW w:w="692"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30</w:t>
            </w:r>
          </w:p>
        </w:tc>
        <w:tc>
          <w:tcPr>
            <w:tcW w:w="741"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15</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530</w:t>
            </w:r>
          </w:p>
        </w:tc>
        <w:tc>
          <w:tcPr>
            <w:tcW w:w="741"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1,2</w:t>
            </w:r>
          </w:p>
        </w:tc>
      </w:tr>
      <w:tr w:rsidR="00F303A7" w:rsidRPr="00F303A7">
        <w:trPr>
          <w:tblCellSpacing w:w="7" w:type="dxa"/>
          <w:jc w:val="center"/>
        </w:trPr>
        <w:tc>
          <w:tcPr>
            <w:tcW w:w="2125"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pPr>
            <w:r w:rsidRPr="00F303A7">
              <w:rPr>
                <w:sz w:val="20"/>
                <w:szCs w:val="20"/>
              </w:rPr>
              <w:t>сельское хозяйство</w:t>
            </w:r>
          </w:p>
        </w:tc>
        <w:tc>
          <w:tcPr>
            <w:tcW w:w="692"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31</w:t>
            </w:r>
          </w:p>
        </w:tc>
        <w:tc>
          <w:tcPr>
            <w:tcW w:w="741"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3</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230</w:t>
            </w:r>
          </w:p>
        </w:tc>
        <w:tc>
          <w:tcPr>
            <w:tcW w:w="741"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0,5</w:t>
            </w:r>
          </w:p>
        </w:tc>
      </w:tr>
      <w:tr w:rsidR="00F303A7" w:rsidRPr="00F303A7">
        <w:trPr>
          <w:tblCellSpacing w:w="7" w:type="dxa"/>
          <w:jc w:val="center"/>
        </w:trPr>
        <w:tc>
          <w:tcPr>
            <w:tcW w:w="2125"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pPr>
            <w:r w:rsidRPr="00F303A7">
              <w:rPr>
                <w:sz w:val="20"/>
                <w:szCs w:val="20"/>
              </w:rPr>
              <w:t xml:space="preserve">транспорт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47</w:t>
            </w:r>
          </w:p>
        </w:tc>
        <w:tc>
          <w:tcPr>
            <w:tcW w:w="741"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19</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2665</w:t>
            </w:r>
          </w:p>
        </w:tc>
        <w:tc>
          <w:tcPr>
            <w:tcW w:w="741"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6,2</w:t>
            </w:r>
          </w:p>
        </w:tc>
      </w:tr>
      <w:tr w:rsidR="00F303A7" w:rsidRPr="00F303A7">
        <w:trPr>
          <w:tblCellSpacing w:w="7" w:type="dxa"/>
          <w:jc w:val="center"/>
        </w:trPr>
        <w:tc>
          <w:tcPr>
            <w:tcW w:w="2125"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pPr>
            <w:r w:rsidRPr="00F303A7">
              <w:rPr>
                <w:sz w:val="20"/>
                <w:szCs w:val="20"/>
              </w:rPr>
              <w:t>связь</w:t>
            </w:r>
          </w:p>
        </w:tc>
        <w:tc>
          <w:tcPr>
            <w:tcW w:w="692"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459</w:t>
            </w:r>
          </w:p>
        </w:tc>
        <w:tc>
          <w:tcPr>
            <w:tcW w:w="741"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52</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3590</w:t>
            </w:r>
          </w:p>
        </w:tc>
        <w:tc>
          <w:tcPr>
            <w:tcW w:w="741"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8,3</w:t>
            </w:r>
          </w:p>
        </w:tc>
      </w:tr>
      <w:tr w:rsidR="00F303A7" w:rsidRPr="00F303A7">
        <w:trPr>
          <w:tblCellSpacing w:w="7" w:type="dxa"/>
          <w:jc w:val="center"/>
        </w:trPr>
        <w:tc>
          <w:tcPr>
            <w:tcW w:w="2125"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pPr>
            <w:r w:rsidRPr="00F303A7">
              <w:rPr>
                <w:sz w:val="20"/>
                <w:szCs w:val="20"/>
              </w:rPr>
              <w:t>торговля и общественное питание</w:t>
            </w:r>
          </w:p>
        </w:tc>
        <w:tc>
          <w:tcPr>
            <w:tcW w:w="692"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3282</w:t>
            </w:r>
          </w:p>
        </w:tc>
        <w:tc>
          <w:tcPr>
            <w:tcW w:w="741"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1499</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15263</w:t>
            </w:r>
          </w:p>
        </w:tc>
        <w:tc>
          <w:tcPr>
            <w:tcW w:w="741"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35,5</w:t>
            </w:r>
          </w:p>
        </w:tc>
      </w:tr>
      <w:tr w:rsidR="00F303A7" w:rsidRPr="00F303A7">
        <w:trPr>
          <w:tblCellSpacing w:w="7" w:type="dxa"/>
          <w:jc w:val="center"/>
        </w:trPr>
        <w:tc>
          <w:tcPr>
            <w:tcW w:w="2125"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pPr>
            <w:r w:rsidRPr="00F303A7">
              <w:rPr>
                <w:sz w:val="20"/>
                <w:szCs w:val="20"/>
              </w:rPr>
              <w:t>в том числе внешняя торговля</w:t>
            </w:r>
          </w:p>
        </w:tc>
        <w:tc>
          <w:tcPr>
            <w:tcW w:w="692"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2729</w:t>
            </w:r>
          </w:p>
        </w:tc>
        <w:tc>
          <w:tcPr>
            <w:tcW w:w="741"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953</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10749</w:t>
            </w:r>
          </w:p>
        </w:tc>
        <w:tc>
          <w:tcPr>
            <w:tcW w:w="741"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25,0</w:t>
            </w:r>
          </w:p>
        </w:tc>
      </w:tr>
      <w:tr w:rsidR="00F303A7" w:rsidRPr="00F303A7">
        <w:trPr>
          <w:tblCellSpacing w:w="7" w:type="dxa"/>
          <w:jc w:val="center"/>
        </w:trPr>
        <w:tc>
          <w:tcPr>
            <w:tcW w:w="2125"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pPr>
            <w:r w:rsidRPr="00F303A7">
              <w:rPr>
                <w:sz w:val="20"/>
                <w:szCs w:val="20"/>
              </w:rPr>
              <w:t xml:space="preserve">оптовая торговля продукцией производственно-технического назначения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79</w:t>
            </w:r>
          </w:p>
        </w:tc>
        <w:tc>
          <w:tcPr>
            <w:tcW w:w="741"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14</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523</w:t>
            </w:r>
          </w:p>
        </w:tc>
        <w:tc>
          <w:tcPr>
            <w:tcW w:w="741"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1,2</w:t>
            </w:r>
          </w:p>
        </w:tc>
      </w:tr>
      <w:tr w:rsidR="00F303A7" w:rsidRPr="00F303A7">
        <w:trPr>
          <w:tblCellSpacing w:w="7" w:type="dxa"/>
          <w:jc w:val="center"/>
        </w:trPr>
        <w:tc>
          <w:tcPr>
            <w:tcW w:w="2125"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pPr>
            <w:r w:rsidRPr="00F303A7">
              <w:rPr>
                <w:sz w:val="20"/>
                <w:szCs w:val="20"/>
              </w:rPr>
              <w:t>общая коммерческая деятельность по обеспечению функционирования рынка</w:t>
            </w:r>
          </w:p>
        </w:tc>
        <w:tc>
          <w:tcPr>
            <w:tcW w:w="692"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243</w:t>
            </w:r>
          </w:p>
        </w:tc>
        <w:tc>
          <w:tcPr>
            <w:tcW w:w="741"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130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1990</w:t>
            </w:r>
          </w:p>
        </w:tc>
        <w:tc>
          <w:tcPr>
            <w:tcW w:w="741"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4,6</w:t>
            </w:r>
          </w:p>
        </w:tc>
      </w:tr>
      <w:tr w:rsidR="00F303A7" w:rsidRPr="00F303A7">
        <w:trPr>
          <w:tblCellSpacing w:w="7" w:type="dxa"/>
          <w:jc w:val="center"/>
        </w:trPr>
        <w:tc>
          <w:tcPr>
            <w:tcW w:w="2125"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pPr>
            <w:r w:rsidRPr="00F303A7">
              <w:rPr>
                <w:sz w:val="20"/>
                <w:szCs w:val="20"/>
              </w:rPr>
              <w:t xml:space="preserve">жилищно-коммунальное хозяйство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1</w:t>
            </w:r>
          </w:p>
        </w:tc>
        <w:tc>
          <w:tcPr>
            <w:tcW w:w="741"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2</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231</w:t>
            </w:r>
          </w:p>
        </w:tc>
        <w:tc>
          <w:tcPr>
            <w:tcW w:w="741"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0,5</w:t>
            </w:r>
          </w:p>
        </w:tc>
      </w:tr>
      <w:tr w:rsidR="00F303A7" w:rsidRPr="00F303A7">
        <w:trPr>
          <w:tblCellSpacing w:w="7" w:type="dxa"/>
          <w:jc w:val="center"/>
        </w:trPr>
        <w:tc>
          <w:tcPr>
            <w:tcW w:w="2125"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pPr>
            <w:r w:rsidRPr="00F303A7">
              <w:rPr>
                <w:sz w:val="20"/>
                <w:szCs w:val="20"/>
              </w:rPr>
              <w:t>туризм</w:t>
            </w:r>
          </w:p>
        </w:tc>
        <w:tc>
          <w:tcPr>
            <w:tcW w:w="692"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0,0</w:t>
            </w:r>
          </w:p>
        </w:tc>
        <w:tc>
          <w:tcPr>
            <w:tcW w:w="741"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0,1</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8</w:t>
            </w:r>
          </w:p>
        </w:tc>
        <w:tc>
          <w:tcPr>
            <w:tcW w:w="741"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0,0</w:t>
            </w:r>
          </w:p>
        </w:tc>
      </w:tr>
      <w:tr w:rsidR="00F303A7" w:rsidRPr="00F303A7">
        <w:trPr>
          <w:tblCellSpacing w:w="7" w:type="dxa"/>
          <w:jc w:val="center"/>
        </w:trPr>
        <w:tc>
          <w:tcPr>
            <w:tcW w:w="2125"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pPr>
            <w:r w:rsidRPr="00F303A7">
              <w:rPr>
                <w:sz w:val="20"/>
                <w:szCs w:val="20"/>
              </w:rPr>
              <w:t xml:space="preserve">финансы, кредит, страхование, пенсионное обеспечение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59</w:t>
            </w:r>
          </w:p>
        </w:tc>
        <w:tc>
          <w:tcPr>
            <w:tcW w:w="741"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7</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636</w:t>
            </w:r>
          </w:p>
        </w:tc>
        <w:tc>
          <w:tcPr>
            <w:tcW w:w="741"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1,5</w:t>
            </w:r>
          </w:p>
        </w:tc>
      </w:tr>
      <w:tr w:rsidR="00F303A7" w:rsidRPr="00F303A7">
        <w:trPr>
          <w:tblCellSpacing w:w="7" w:type="dxa"/>
          <w:jc w:val="center"/>
        </w:trPr>
        <w:tc>
          <w:tcPr>
            <w:tcW w:w="2125"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pPr>
            <w:r w:rsidRPr="00F303A7">
              <w:rPr>
                <w:sz w:val="20"/>
                <w:szCs w:val="20"/>
              </w:rPr>
              <w:t>управление</w:t>
            </w:r>
          </w:p>
        </w:tc>
        <w:tc>
          <w:tcPr>
            <w:tcW w:w="692"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0,2</w:t>
            </w:r>
          </w:p>
        </w:tc>
        <w:tc>
          <w:tcPr>
            <w:tcW w:w="741"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213</w:t>
            </w:r>
          </w:p>
        </w:tc>
        <w:tc>
          <w:tcPr>
            <w:tcW w:w="741" w:type="pct"/>
            <w:tcBorders>
              <w:top w:val="outset" w:sz="6" w:space="0" w:color="auto"/>
              <w:left w:val="outset" w:sz="6" w:space="0" w:color="auto"/>
              <w:bottom w:val="outset" w:sz="6" w:space="0" w:color="auto"/>
              <w:right w:val="outset" w:sz="6" w:space="0" w:color="auto"/>
            </w:tcBorders>
            <w:shd w:val="clear" w:color="auto" w:fill="auto"/>
            <w:vAlign w:val="bottom"/>
          </w:tcPr>
          <w:p w:rsidR="00F303A7" w:rsidRPr="00F303A7" w:rsidRDefault="00F303A7" w:rsidP="00F303A7">
            <w:pPr>
              <w:spacing w:before="100" w:beforeAutospacing="1" w:after="100" w:afterAutospacing="1"/>
              <w:jc w:val="right"/>
            </w:pPr>
            <w:r w:rsidRPr="00F303A7">
              <w:rPr>
                <w:sz w:val="20"/>
                <w:szCs w:val="20"/>
              </w:rPr>
              <w:t>0,5</w:t>
            </w:r>
          </w:p>
        </w:tc>
      </w:tr>
    </w:tbl>
    <w:p w:rsidR="00F303A7" w:rsidRDefault="00F303A7" w:rsidP="00F303A7">
      <w:pPr>
        <w:jc w:val="center"/>
        <w:rPr>
          <w:sz w:val="28"/>
          <w:szCs w:val="28"/>
          <w:lang w:val="en-US"/>
        </w:rPr>
      </w:pPr>
    </w:p>
    <w:p w:rsidR="00D6305B" w:rsidRDefault="00D6305B" w:rsidP="00D6305B">
      <w:pPr>
        <w:jc w:val="both"/>
        <w:rPr>
          <w:sz w:val="28"/>
          <w:szCs w:val="28"/>
        </w:rPr>
      </w:pPr>
      <w:r>
        <w:rPr>
          <w:sz w:val="28"/>
          <w:szCs w:val="28"/>
          <w:lang w:val="en-US"/>
        </w:rPr>
        <w:tab/>
      </w:r>
      <w:r>
        <w:rPr>
          <w:sz w:val="28"/>
          <w:szCs w:val="28"/>
        </w:rPr>
        <w:t xml:space="preserve">Цифра в 6,268 млрд. долларов, хотя и больше в 1,7 раза цифры инвестиций за первый квартал 2002 г., всё же остаётся мизерной по сравнению с потенциально возможными инвестициями. Да и структура вложений особого оптимизма не добавляет. В промышленности основную долю инвестиций занимает чёрная, цветная металлургия, химическая, лесная и пищевая промышленности, причём в лесной только в первичную переработку. Вложения направлены в основном в сырьё, которое иностранный инвестор предпочитает </w:t>
      </w:r>
      <w:r w:rsidR="00B05DBB">
        <w:rPr>
          <w:sz w:val="28"/>
          <w:szCs w:val="28"/>
        </w:rPr>
        <w:t>перерабатывать</w:t>
      </w:r>
      <w:r>
        <w:rPr>
          <w:sz w:val="28"/>
          <w:szCs w:val="28"/>
        </w:rPr>
        <w:t xml:space="preserve"> в другой стране, продавая готовую продукцию опять же в России. Нет, </w:t>
      </w:r>
      <w:r w:rsidR="00B05DBB">
        <w:rPr>
          <w:sz w:val="28"/>
          <w:szCs w:val="28"/>
        </w:rPr>
        <w:t>бесспорно,</w:t>
      </w:r>
      <w:r>
        <w:rPr>
          <w:sz w:val="28"/>
          <w:szCs w:val="28"/>
        </w:rPr>
        <w:t xml:space="preserve"> позитивные сдвиги тоже есть, предприятия </w:t>
      </w:r>
      <w:r w:rsidR="00B05DBB">
        <w:rPr>
          <w:sz w:val="28"/>
          <w:szCs w:val="28"/>
        </w:rPr>
        <w:t>нерезиденты</w:t>
      </w:r>
      <w:r>
        <w:rPr>
          <w:sz w:val="28"/>
          <w:szCs w:val="28"/>
        </w:rPr>
        <w:t>, либо со смешанной формой собственности открываются. Но это в основном пищевая отрасль. То же и в</w:t>
      </w:r>
      <w:r w:rsidR="00C75311">
        <w:rPr>
          <w:sz w:val="28"/>
          <w:szCs w:val="28"/>
        </w:rPr>
        <w:t xml:space="preserve"> торговле. И</w:t>
      </w:r>
      <w:r>
        <w:rPr>
          <w:sz w:val="28"/>
          <w:szCs w:val="28"/>
        </w:rPr>
        <w:t>зменений настроений инвесторов ожидать нельзя, пока</w:t>
      </w:r>
      <w:r w:rsidR="00C75311">
        <w:rPr>
          <w:sz w:val="28"/>
          <w:szCs w:val="28"/>
        </w:rPr>
        <w:t xml:space="preserve"> изменения не </w:t>
      </w:r>
      <w:r w:rsidR="00B05DBB">
        <w:rPr>
          <w:sz w:val="28"/>
          <w:szCs w:val="28"/>
        </w:rPr>
        <w:t>начнутся</w:t>
      </w:r>
      <w:r w:rsidR="00C75311">
        <w:rPr>
          <w:sz w:val="28"/>
          <w:szCs w:val="28"/>
        </w:rPr>
        <w:t xml:space="preserve"> в самой стране. Не интересно вкладывать в </w:t>
      </w:r>
      <w:r w:rsidR="00B05DBB">
        <w:rPr>
          <w:sz w:val="28"/>
          <w:szCs w:val="28"/>
        </w:rPr>
        <w:t>технологические</w:t>
      </w:r>
      <w:r w:rsidR="00C75311">
        <w:rPr>
          <w:sz w:val="28"/>
          <w:szCs w:val="28"/>
        </w:rPr>
        <w:t xml:space="preserve"> отрасли страны, так как из всех потребительских расходов среднего гражданина 70-80% приходиться на долю "первичного" потребления. Тогда как в странах ЕС и США эта цифра </w:t>
      </w:r>
      <w:r w:rsidR="00B05DBB">
        <w:rPr>
          <w:sz w:val="28"/>
          <w:szCs w:val="28"/>
        </w:rPr>
        <w:t>составляет</w:t>
      </w:r>
      <w:r w:rsidR="00C75311">
        <w:rPr>
          <w:sz w:val="28"/>
          <w:szCs w:val="28"/>
        </w:rPr>
        <w:t xml:space="preserve"> 20-30%. Грубо, зачем производить </w:t>
      </w:r>
      <w:r w:rsidR="003432EE">
        <w:rPr>
          <w:sz w:val="28"/>
          <w:szCs w:val="28"/>
        </w:rPr>
        <w:t>магнитофоны</w:t>
      </w:r>
      <w:r w:rsidR="00C75311">
        <w:rPr>
          <w:sz w:val="28"/>
          <w:szCs w:val="28"/>
        </w:rPr>
        <w:t>, если человек почти всё тратит только на еду. Легче новую марку кефира продать.</w:t>
      </w:r>
    </w:p>
    <w:p w:rsidR="00C75311" w:rsidRPr="00C75311" w:rsidRDefault="00EF1E59" w:rsidP="00C75311">
      <w:pPr>
        <w:spacing w:before="100" w:beforeAutospacing="1" w:after="100" w:afterAutospacing="1"/>
        <w:ind w:firstLine="419"/>
        <w:jc w:val="center"/>
        <w:rPr>
          <w:color w:val="001F4B"/>
          <w:sz w:val="20"/>
          <w:szCs w:val="20"/>
        </w:rPr>
      </w:pPr>
      <w:r>
        <w:rPr>
          <w:color w:val="001F4B"/>
          <w:sz w:val="20"/>
          <w:szCs w:val="20"/>
        </w:rPr>
        <w:pict>
          <v:shape id="_x0000_i1027" type="#_x0000_t75" style="width:369.75pt;height:192.75pt">
            <v:imagedata r:id="rId9" o:title=""/>
          </v:shape>
        </w:pict>
      </w:r>
    </w:p>
    <w:p w:rsidR="00C75311" w:rsidRDefault="003432EE" w:rsidP="003432EE">
      <w:pPr>
        <w:jc w:val="both"/>
        <w:rPr>
          <w:sz w:val="28"/>
          <w:szCs w:val="28"/>
        </w:rPr>
      </w:pPr>
      <w:r>
        <w:rPr>
          <w:sz w:val="28"/>
          <w:szCs w:val="28"/>
        </w:rPr>
        <w:tab/>
        <w:t>Цифры вы видите сами, доля организационных сбережений мала, общество тратит, добавлять ничего не будем, вернёмся к тексту.</w:t>
      </w:r>
    </w:p>
    <w:p w:rsidR="00991EA2" w:rsidRDefault="00890801" w:rsidP="00F303A7">
      <w:pPr>
        <w:ind w:firstLine="708"/>
        <w:jc w:val="both"/>
        <w:rPr>
          <w:sz w:val="28"/>
          <w:szCs w:val="28"/>
        </w:rPr>
      </w:pPr>
      <w:r w:rsidRPr="001C5E1D">
        <w:rPr>
          <w:sz w:val="28"/>
          <w:szCs w:val="28"/>
        </w:rPr>
        <w:t>Идея проста, развитый фондовый рынок приведёт к переоценке стоимости компаний (за счёт активной повышательной тенденции стоимости акций компаний)</w:t>
      </w:r>
      <w:r w:rsidR="00EC0E8C" w:rsidRPr="001C5E1D">
        <w:rPr>
          <w:sz w:val="28"/>
          <w:szCs w:val="28"/>
        </w:rPr>
        <w:t xml:space="preserve">, к полной переоценки их активов, качественно повлияет на инвестиционную деятельность, перенаправив финансовые потоки, с вложения в добычу и первичную переработку, в дальнейший цикл </w:t>
      </w:r>
      <w:r w:rsidR="007337B2" w:rsidRPr="001C5E1D">
        <w:rPr>
          <w:sz w:val="28"/>
          <w:szCs w:val="28"/>
        </w:rPr>
        <w:t>производства</w:t>
      </w:r>
      <w:r w:rsidR="007451E9" w:rsidRPr="001C5E1D">
        <w:rPr>
          <w:sz w:val="28"/>
          <w:szCs w:val="28"/>
        </w:rPr>
        <w:t xml:space="preserve">, позволит перейти на более простые </w:t>
      </w:r>
      <w:r w:rsidR="007337B2" w:rsidRPr="001C5E1D">
        <w:rPr>
          <w:sz w:val="28"/>
          <w:szCs w:val="28"/>
        </w:rPr>
        <w:t>платежно-расчетные</w:t>
      </w:r>
      <w:r w:rsidR="007451E9" w:rsidRPr="001C5E1D">
        <w:rPr>
          <w:sz w:val="28"/>
          <w:szCs w:val="28"/>
        </w:rPr>
        <w:t xml:space="preserve"> системы внутри крупнейших компаний. Более быстрый проход денег, как в банковском секторе, как и внутри самой компании, увеличивающийся за счёт активного роста фондового рынка, приведёт к возможности свободно вкладывать деньги в </w:t>
      </w:r>
      <w:r w:rsidR="00303BC1" w:rsidRPr="001C5E1D">
        <w:rPr>
          <w:sz w:val="28"/>
          <w:szCs w:val="28"/>
        </w:rPr>
        <w:t>отрасли, сейчас</w:t>
      </w:r>
      <w:r w:rsidR="00E20CBD" w:rsidRPr="001C5E1D">
        <w:rPr>
          <w:sz w:val="28"/>
          <w:szCs w:val="28"/>
        </w:rPr>
        <w:t>,</w:t>
      </w:r>
      <w:r w:rsidR="00303BC1" w:rsidRPr="001C5E1D">
        <w:rPr>
          <w:sz w:val="28"/>
          <w:szCs w:val="28"/>
        </w:rPr>
        <w:t xml:space="preserve"> безусловно</w:t>
      </w:r>
      <w:r w:rsidR="00E20CBD" w:rsidRPr="001C5E1D">
        <w:rPr>
          <w:sz w:val="28"/>
          <w:szCs w:val="28"/>
        </w:rPr>
        <w:t>,</w:t>
      </w:r>
      <w:r w:rsidR="00303BC1" w:rsidRPr="001C5E1D">
        <w:rPr>
          <w:sz w:val="28"/>
          <w:szCs w:val="28"/>
        </w:rPr>
        <w:t xml:space="preserve"> находящиеся на более низком доходном уровне</w:t>
      </w:r>
      <w:r w:rsidR="00C335A2">
        <w:rPr>
          <w:rStyle w:val="a6"/>
          <w:sz w:val="28"/>
          <w:szCs w:val="28"/>
        </w:rPr>
        <w:footnoteReference w:id="21"/>
      </w:r>
      <w:r w:rsidR="00303BC1" w:rsidRPr="001C5E1D">
        <w:rPr>
          <w:sz w:val="28"/>
          <w:szCs w:val="28"/>
        </w:rPr>
        <w:t xml:space="preserve">, переориентировать инвестиционные планы на более долгосрочные перспективы. </w:t>
      </w:r>
      <w:r w:rsidR="007337B2" w:rsidRPr="001C5E1D">
        <w:rPr>
          <w:sz w:val="28"/>
          <w:szCs w:val="28"/>
        </w:rPr>
        <w:t xml:space="preserve">Но для того, чтобы достигнуть прозрачности крупнейших нефтяных (собственно любых компаний и фирм) гигантов необходимо уменьшить на них налоговую нагрузку, ведь компании и рады бы показать акционерам значительные финансовые </w:t>
      </w:r>
      <w:r w:rsidR="0024611E" w:rsidRPr="001C5E1D">
        <w:rPr>
          <w:sz w:val="28"/>
          <w:szCs w:val="28"/>
        </w:rPr>
        <w:t xml:space="preserve">результаты, но с </w:t>
      </w:r>
      <w:r w:rsidR="007337B2" w:rsidRPr="001C5E1D">
        <w:rPr>
          <w:sz w:val="28"/>
          <w:szCs w:val="28"/>
        </w:rPr>
        <w:t xml:space="preserve">существующими квотами, пошлинами, налогами невозможно ввести честную игру, приходится искусственно завышать себестоимость продукции, существенно занижая рентабельность своего производства, показывая всё новые проблемные активы, на деле </w:t>
      </w:r>
      <w:r w:rsidR="00702D1E" w:rsidRPr="001C5E1D">
        <w:rPr>
          <w:sz w:val="28"/>
          <w:szCs w:val="28"/>
        </w:rPr>
        <w:t>таковыми не являющимися</w:t>
      </w:r>
      <w:r w:rsidR="00E20CBD" w:rsidRPr="001C5E1D">
        <w:rPr>
          <w:sz w:val="28"/>
          <w:szCs w:val="28"/>
        </w:rPr>
        <w:t>.</w:t>
      </w:r>
      <w:r w:rsidR="00702D1E" w:rsidRPr="001C5E1D">
        <w:rPr>
          <w:sz w:val="28"/>
          <w:szCs w:val="28"/>
        </w:rPr>
        <w:t xml:space="preserve"> </w:t>
      </w:r>
      <w:r w:rsidR="00E20CBD" w:rsidRPr="001C5E1D">
        <w:rPr>
          <w:sz w:val="28"/>
          <w:szCs w:val="28"/>
        </w:rPr>
        <w:t>К</w:t>
      </w:r>
      <w:r w:rsidR="00702D1E" w:rsidRPr="001C5E1D">
        <w:rPr>
          <w:sz w:val="28"/>
          <w:szCs w:val="28"/>
        </w:rPr>
        <w:t>ак уже отмечалось, вынуждены рассекать финансовые потоки, уводя и дробя тем самым значительные суммы от налогообложения, что не может в итоге не сказаться на скорости прохождения денег, и обороте основного капитала.</w:t>
      </w:r>
      <w:r w:rsidR="00E20CBD" w:rsidRPr="001C5E1D">
        <w:rPr>
          <w:sz w:val="28"/>
          <w:szCs w:val="28"/>
        </w:rPr>
        <w:t xml:space="preserve"> Кроме значительных либеральных преобразований в налоговых платежах, необходимо снять ограничительные барьеры и для входа игроков на биржи (допустить частный капитал), а самое главное, при </w:t>
      </w:r>
      <w:r w:rsidR="007337B2" w:rsidRPr="001C5E1D">
        <w:rPr>
          <w:sz w:val="28"/>
          <w:szCs w:val="28"/>
        </w:rPr>
        <w:t>выполненных</w:t>
      </w:r>
      <w:r w:rsidR="00E20CBD" w:rsidRPr="001C5E1D">
        <w:rPr>
          <w:sz w:val="28"/>
          <w:szCs w:val="28"/>
        </w:rPr>
        <w:t xml:space="preserve"> условиях, значительно усовершенствовать банк</w:t>
      </w:r>
      <w:r w:rsidR="00F32B6C" w:rsidRPr="001C5E1D">
        <w:rPr>
          <w:sz w:val="28"/>
          <w:szCs w:val="28"/>
        </w:rPr>
        <w:t xml:space="preserve">овский рынок, скорость банковских операций также возрастёт, если </w:t>
      </w:r>
      <w:r w:rsidR="007337B2" w:rsidRPr="001C5E1D">
        <w:rPr>
          <w:sz w:val="28"/>
          <w:szCs w:val="28"/>
        </w:rPr>
        <w:t>предприятия</w:t>
      </w:r>
      <w:r w:rsidR="00F32B6C" w:rsidRPr="001C5E1D">
        <w:rPr>
          <w:sz w:val="28"/>
          <w:szCs w:val="28"/>
        </w:rPr>
        <w:t xml:space="preserve"> уменьшать количество н</w:t>
      </w:r>
      <w:r w:rsidR="00C335A2">
        <w:rPr>
          <w:sz w:val="28"/>
          <w:szCs w:val="28"/>
        </w:rPr>
        <w:t>епрямых схем в своих расчётах.</w:t>
      </w:r>
      <w:r w:rsidR="00F32B6C" w:rsidRPr="001C5E1D">
        <w:rPr>
          <w:sz w:val="28"/>
          <w:szCs w:val="28"/>
        </w:rPr>
        <w:t xml:space="preserve"> </w:t>
      </w:r>
      <w:r w:rsidR="00C335A2">
        <w:rPr>
          <w:sz w:val="28"/>
          <w:szCs w:val="28"/>
        </w:rPr>
        <w:t>Н</w:t>
      </w:r>
      <w:r w:rsidR="00F32B6C" w:rsidRPr="001C5E1D">
        <w:rPr>
          <w:sz w:val="28"/>
          <w:szCs w:val="28"/>
        </w:rPr>
        <w:t>еобходимо перераспр</w:t>
      </w:r>
      <w:r w:rsidR="00C335A2">
        <w:rPr>
          <w:sz w:val="28"/>
          <w:szCs w:val="28"/>
        </w:rPr>
        <w:t>еделение части ссудного капитала,</w:t>
      </w:r>
      <w:r w:rsidR="00F32B6C" w:rsidRPr="001C5E1D">
        <w:rPr>
          <w:sz w:val="28"/>
          <w:szCs w:val="28"/>
        </w:rPr>
        <w:t xml:space="preserve"> увеличением доли кредитования частного сектора экономике, малого и среднего бизнеса. Банки в последние годы активно занялись расширением кредитования. С одной стороны, это позволяет хотя бы немного уменьшить риск высокой концентрации активов. В то же время ухудшается качество кредитных портфелей, растет доля просроченной ссудной задолженности, вложения становятся более рискованными. К их числу можно отнести ипотечные кредиты, а также ссуды частным лицам и малому бизнесу, поскольку законодательные гарантии их возврата невелики. Всё снова упирается в необходимые законы. Необходимо отметить, что в течение прошлого года остатки на вкладах физических лиц росли быстрее, чем объемы депозитов юридических лиц. Меж тем привлечение средств населения обходится банкам дороже, чем предприятий и организаций. Параллельно сокращается доходность операций на финансовых рынках, что в итоге обернется сокращением рентабельности активов</w:t>
      </w:r>
      <w:r w:rsidR="00204525" w:rsidRPr="001C5E1D">
        <w:rPr>
          <w:rStyle w:val="a6"/>
          <w:sz w:val="28"/>
          <w:szCs w:val="28"/>
        </w:rPr>
        <w:footnoteReference w:id="22"/>
      </w:r>
      <w:r w:rsidR="00F32B6C" w:rsidRPr="001C5E1D">
        <w:rPr>
          <w:sz w:val="28"/>
          <w:szCs w:val="28"/>
        </w:rPr>
        <w:t>.</w:t>
      </w:r>
      <w:r w:rsidR="00204525" w:rsidRPr="001C5E1D">
        <w:rPr>
          <w:sz w:val="28"/>
          <w:szCs w:val="28"/>
        </w:rPr>
        <w:t xml:space="preserve"> Находящимися и так на значительно низком уровне, по причине, налогового бремени. </w:t>
      </w:r>
      <w:r w:rsidR="00C335A2">
        <w:rPr>
          <w:sz w:val="28"/>
          <w:szCs w:val="28"/>
        </w:rPr>
        <w:t>Д</w:t>
      </w:r>
      <w:r w:rsidR="00204525" w:rsidRPr="001C5E1D">
        <w:rPr>
          <w:sz w:val="28"/>
          <w:szCs w:val="28"/>
        </w:rPr>
        <w:t>оходность бизнеса (по признанию самих банки</w:t>
      </w:r>
      <w:r w:rsidR="00991EA2" w:rsidRPr="001C5E1D">
        <w:rPr>
          <w:sz w:val="28"/>
          <w:szCs w:val="28"/>
        </w:rPr>
        <w:t>ров) крайне низка, а колебание доходности сильно привязано к доходн</w:t>
      </w:r>
      <w:r w:rsidR="00C335A2">
        <w:rPr>
          <w:sz w:val="28"/>
          <w:szCs w:val="28"/>
        </w:rPr>
        <w:t>ости нефтяного сектора экономики</w:t>
      </w:r>
      <w:r w:rsidR="00991EA2" w:rsidRPr="001C5E1D">
        <w:rPr>
          <w:sz w:val="28"/>
          <w:szCs w:val="28"/>
        </w:rPr>
        <w:t>. Банки не могут разбить свой ссудный капитал, больше кредитуя малый бизнес, так как нет чётких законодательных гарантий в возврате кредита, да и без инструкций ЦБ, пока, и двинуться не мо</w:t>
      </w:r>
      <w:r w:rsidR="007337B2" w:rsidRPr="001C5E1D">
        <w:rPr>
          <w:sz w:val="28"/>
          <w:szCs w:val="28"/>
        </w:rPr>
        <w:t>гут</w:t>
      </w:r>
      <w:r w:rsidR="00991EA2" w:rsidRPr="001C5E1D">
        <w:rPr>
          <w:sz w:val="28"/>
          <w:szCs w:val="28"/>
        </w:rPr>
        <w:t>. На лицо целый комплекс либеральных мер в сфере налогового, таможенного, а также банковского законодательства.</w:t>
      </w:r>
      <w:r w:rsidR="0024611E" w:rsidRPr="001C5E1D">
        <w:rPr>
          <w:sz w:val="28"/>
          <w:szCs w:val="28"/>
        </w:rPr>
        <w:t xml:space="preserve"> Пока же действия правительства предельно просты, кабинет министров также активно </w:t>
      </w:r>
      <w:r w:rsidR="00FA2684" w:rsidRPr="001C5E1D">
        <w:rPr>
          <w:sz w:val="28"/>
          <w:szCs w:val="28"/>
        </w:rPr>
        <w:t>зарабатывает</w:t>
      </w:r>
      <w:r w:rsidR="0024611E" w:rsidRPr="001C5E1D">
        <w:rPr>
          <w:sz w:val="28"/>
          <w:szCs w:val="28"/>
        </w:rPr>
        <w:t xml:space="preserve"> деньги на экспорте углеводородов, как и сами компании.</w:t>
      </w:r>
      <w:r w:rsidR="00777EEE" w:rsidRPr="001C5E1D">
        <w:rPr>
          <w:sz w:val="28"/>
          <w:szCs w:val="28"/>
        </w:rPr>
        <w:t xml:space="preserve"> С 1 апреля повысив пошлины за вывоз 1 тонны сырой нефти до $40,3, вместо $25,9 в феврале, марте. Сейчас, когда цены на нефть пошли вниз, правительство вновь собирается уменьшить пошлину, (по сообщению РИА Новости 14 мая этот вопрос будет рассмотрен на очередном заседание) одновременно с этим увеличивает пропускную способность в трубопроводной системе "Транснефти", приняв давно "висевшее" реше</w:t>
      </w:r>
      <w:r w:rsidR="00B05DBB">
        <w:rPr>
          <w:sz w:val="28"/>
          <w:szCs w:val="28"/>
        </w:rPr>
        <w:t>ние о смешивании</w:t>
      </w:r>
      <w:r w:rsidR="00777EEE" w:rsidRPr="001C5E1D">
        <w:rPr>
          <w:sz w:val="28"/>
          <w:szCs w:val="28"/>
        </w:rPr>
        <w:t xml:space="preserve"> нефти вне зависимости от сернистости сорта.</w:t>
      </w:r>
      <w:r w:rsidR="00777EEE" w:rsidRPr="001C5E1D">
        <w:rPr>
          <w:rStyle w:val="a6"/>
          <w:sz w:val="28"/>
          <w:szCs w:val="28"/>
        </w:rPr>
        <w:footnoteReference w:id="23"/>
      </w:r>
      <w:r w:rsidR="00777EEE" w:rsidRPr="001C5E1D">
        <w:rPr>
          <w:sz w:val="28"/>
          <w:szCs w:val="28"/>
        </w:rPr>
        <w:t xml:space="preserve"> </w:t>
      </w:r>
      <w:r w:rsidR="001C5E1D" w:rsidRPr="001C5E1D">
        <w:rPr>
          <w:sz w:val="28"/>
          <w:szCs w:val="28"/>
        </w:rPr>
        <w:t xml:space="preserve">В результате экспорт нефти должен увеличиться на 10 млн. тонн в год. </w:t>
      </w:r>
      <w:r w:rsidR="001C5E1D">
        <w:rPr>
          <w:sz w:val="28"/>
          <w:szCs w:val="28"/>
        </w:rPr>
        <w:t>Через</w:t>
      </w:r>
      <w:r w:rsidR="002B6D89">
        <w:rPr>
          <w:sz w:val="28"/>
          <w:szCs w:val="28"/>
        </w:rPr>
        <w:t xml:space="preserve"> 10 месяцев</w:t>
      </w:r>
      <w:r w:rsidR="001C5E1D" w:rsidRPr="001C5E1D">
        <w:rPr>
          <w:sz w:val="28"/>
          <w:szCs w:val="28"/>
        </w:rPr>
        <w:t xml:space="preserve"> </w:t>
      </w:r>
      <w:r w:rsidR="001C5E1D">
        <w:rPr>
          <w:sz w:val="28"/>
          <w:szCs w:val="28"/>
        </w:rPr>
        <w:t>планируется</w:t>
      </w:r>
      <w:r w:rsidR="002B6D89">
        <w:rPr>
          <w:sz w:val="28"/>
          <w:szCs w:val="28"/>
        </w:rPr>
        <w:t xml:space="preserve"> увеличить объём прокачки нефти более чем на 10 млн. тонн в год, модернизацией трубопроводной системы, путём привлечения дополнительных средств от первомайского повышения тарифов на транспортировку нефти (в среднем на 0,63%, а общесистемная ставка на диспетчеризацию – 1,17</w:t>
      </w:r>
      <w:r w:rsidR="002B6D89" w:rsidRPr="002B6D89">
        <w:rPr>
          <w:sz w:val="28"/>
          <w:szCs w:val="28"/>
        </w:rPr>
        <w:t>%</w:t>
      </w:r>
      <w:r w:rsidR="002B6D89">
        <w:rPr>
          <w:sz w:val="28"/>
          <w:szCs w:val="28"/>
        </w:rPr>
        <w:t>).</w:t>
      </w:r>
      <w:r w:rsidR="0020587B">
        <w:rPr>
          <w:sz w:val="28"/>
          <w:szCs w:val="28"/>
        </w:rPr>
        <w:t xml:space="preserve"> </w:t>
      </w:r>
      <w:r w:rsidR="00B05DBB">
        <w:rPr>
          <w:sz w:val="28"/>
          <w:szCs w:val="28"/>
        </w:rPr>
        <w:t xml:space="preserve">Правительство выступает за </w:t>
      </w:r>
      <w:r w:rsidR="0020587B">
        <w:rPr>
          <w:sz w:val="28"/>
          <w:szCs w:val="28"/>
        </w:rPr>
        <w:t>отмену статьи 3, пункта 4 закона "О таможенном тарифе": "В отношение товаров, выработанных из нефти, предельные ставки вывозных таможенных пошлин устанавливаются в размере, не превышающем 90% предельной ставки вывозных таможенных пошлин на нефть сырую". Законопроект находится в Госдуме РФ.</w:t>
      </w:r>
    </w:p>
    <w:p w:rsidR="00A042F4" w:rsidRDefault="00A042F4" w:rsidP="00991EA2">
      <w:pPr>
        <w:jc w:val="both"/>
        <w:rPr>
          <w:sz w:val="28"/>
          <w:szCs w:val="28"/>
        </w:rPr>
      </w:pPr>
      <w:r>
        <w:rPr>
          <w:sz w:val="28"/>
          <w:szCs w:val="28"/>
        </w:rPr>
        <w:tab/>
        <w:t>Сейчас правительство явно ждёт, основное ожидание связанно с перевыборами Думы, понятно, что для осуществления задуманного плана, нынешниё состав не подходит. Основные либеральные законопроекты через неё не проходят, в связи с этим ожиданием, бюджетные просветы приходиться закрывать доходами от нефти,</w:t>
      </w:r>
      <w:r w:rsidR="00B066F7">
        <w:rPr>
          <w:sz w:val="28"/>
          <w:szCs w:val="28"/>
        </w:rPr>
        <w:t xml:space="preserve"> приплюсуем пиковые платежи по госдолгу в этом году (пиковый платёж придётся на май 2,449 млрд. долл., что ниже февральских всего на 500 млн. долл., второй по величине выплат в 2003 г.). Ожидание также сопровождается и "выкачкой" денег с крупнейших ФПГ во внебюджетные фонды</w:t>
      </w:r>
      <w:r w:rsidR="00B066F7">
        <w:rPr>
          <w:rStyle w:val="a6"/>
          <w:sz w:val="28"/>
          <w:szCs w:val="28"/>
        </w:rPr>
        <w:footnoteReference w:id="24"/>
      </w:r>
      <w:r w:rsidR="00B066F7">
        <w:rPr>
          <w:sz w:val="28"/>
          <w:szCs w:val="28"/>
        </w:rPr>
        <w:t>, для финансирования прокремлёвских партий и будущей избирательной компании Путина.</w:t>
      </w:r>
      <w:r w:rsidR="00B066F7">
        <w:rPr>
          <w:rStyle w:val="a6"/>
          <w:sz w:val="28"/>
          <w:szCs w:val="28"/>
        </w:rPr>
        <w:footnoteReference w:id="25"/>
      </w:r>
      <w:r w:rsidR="00274D2B">
        <w:rPr>
          <w:sz w:val="28"/>
          <w:szCs w:val="28"/>
        </w:rPr>
        <w:t xml:space="preserve"> И самое главное ожидание, связанно с неминуемой переоценкой сырьевой базы, необходимо поделить её до конца, так как после повышения стоимости активов, по таким смешным ценам как сейчас, купить не получится. Центробанку же остаётся только заниматься инфляцией и валютными курсами в стране, так как без необходимых законодательных актов, дальнейшие развитие и диверсификация капитала российских банков невозможна</w:t>
      </w:r>
      <w:r w:rsidR="00FA2684">
        <w:rPr>
          <w:sz w:val="28"/>
          <w:szCs w:val="28"/>
        </w:rPr>
        <w:t>, и выступать ему сейчас с законодательной инициативой тоже очень сложно, так как сначала должны произойти изменения в клиентском секторе, главным образом в крупных компаниях и развитие малого, среднего бизнеса.</w:t>
      </w:r>
    </w:p>
    <w:p w:rsidR="00F303A7" w:rsidRDefault="00F303A7" w:rsidP="00991EA2">
      <w:pPr>
        <w:jc w:val="both"/>
        <w:rPr>
          <w:sz w:val="28"/>
          <w:szCs w:val="28"/>
        </w:rPr>
      </w:pPr>
    </w:p>
    <w:p w:rsidR="001C2F58" w:rsidRDefault="001C2F58" w:rsidP="00D67109">
      <w:pPr>
        <w:jc w:val="center"/>
        <w:rPr>
          <w:i/>
          <w:sz w:val="28"/>
          <w:szCs w:val="28"/>
        </w:rPr>
      </w:pPr>
    </w:p>
    <w:p w:rsidR="001C2F58" w:rsidRDefault="001C2F58" w:rsidP="00D67109">
      <w:pPr>
        <w:jc w:val="center"/>
        <w:rPr>
          <w:i/>
          <w:sz w:val="28"/>
          <w:szCs w:val="28"/>
        </w:rPr>
      </w:pPr>
    </w:p>
    <w:p w:rsidR="001C2F58" w:rsidRDefault="001C2F58" w:rsidP="00D67109">
      <w:pPr>
        <w:jc w:val="center"/>
        <w:rPr>
          <w:i/>
          <w:sz w:val="28"/>
          <w:szCs w:val="28"/>
        </w:rPr>
      </w:pPr>
    </w:p>
    <w:p w:rsidR="001C2F58" w:rsidRDefault="001C2F58" w:rsidP="00D67109">
      <w:pPr>
        <w:jc w:val="center"/>
        <w:rPr>
          <w:i/>
          <w:sz w:val="28"/>
          <w:szCs w:val="28"/>
        </w:rPr>
      </w:pPr>
    </w:p>
    <w:p w:rsidR="001C2F58" w:rsidRDefault="001C2F58" w:rsidP="00D67109">
      <w:pPr>
        <w:jc w:val="center"/>
        <w:rPr>
          <w:i/>
          <w:sz w:val="28"/>
          <w:szCs w:val="28"/>
        </w:rPr>
      </w:pPr>
    </w:p>
    <w:p w:rsidR="001C2F58" w:rsidRDefault="001C2F58" w:rsidP="00D67109">
      <w:pPr>
        <w:jc w:val="center"/>
        <w:rPr>
          <w:i/>
          <w:sz w:val="28"/>
          <w:szCs w:val="28"/>
        </w:rPr>
      </w:pPr>
    </w:p>
    <w:p w:rsidR="001C2F58" w:rsidRDefault="001C2F58" w:rsidP="00D67109">
      <w:pPr>
        <w:jc w:val="center"/>
        <w:rPr>
          <w:i/>
          <w:sz w:val="28"/>
          <w:szCs w:val="28"/>
        </w:rPr>
      </w:pPr>
    </w:p>
    <w:p w:rsidR="001C2F58" w:rsidRDefault="001C2F58" w:rsidP="00D67109">
      <w:pPr>
        <w:jc w:val="center"/>
        <w:rPr>
          <w:i/>
          <w:sz w:val="28"/>
          <w:szCs w:val="28"/>
        </w:rPr>
      </w:pPr>
    </w:p>
    <w:p w:rsidR="001C2F58" w:rsidRDefault="001C2F58" w:rsidP="00D67109">
      <w:pPr>
        <w:jc w:val="center"/>
        <w:rPr>
          <w:i/>
          <w:sz w:val="28"/>
          <w:szCs w:val="28"/>
        </w:rPr>
      </w:pPr>
    </w:p>
    <w:p w:rsidR="001C2F58" w:rsidRDefault="001C2F58" w:rsidP="00D67109">
      <w:pPr>
        <w:jc w:val="center"/>
        <w:rPr>
          <w:i/>
          <w:sz w:val="28"/>
          <w:szCs w:val="28"/>
        </w:rPr>
      </w:pPr>
    </w:p>
    <w:p w:rsidR="001C2F58" w:rsidRDefault="001C2F58" w:rsidP="00D67109">
      <w:pPr>
        <w:jc w:val="center"/>
        <w:rPr>
          <w:i/>
          <w:sz w:val="28"/>
          <w:szCs w:val="28"/>
        </w:rPr>
      </w:pPr>
    </w:p>
    <w:p w:rsidR="001C2F58" w:rsidRDefault="001C2F58" w:rsidP="00D67109">
      <w:pPr>
        <w:jc w:val="center"/>
        <w:rPr>
          <w:i/>
          <w:sz w:val="28"/>
          <w:szCs w:val="28"/>
        </w:rPr>
      </w:pPr>
    </w:p>
    <w:p w:rsidR="001C2F58" w:rsidRDefault="001C2F58" w:rsidP="00D67109">
      <w:pPr>
        <w:jc w:val="center"/>
        <w:rPr>
          <w:i/>
          <w:sz w:val="28"/>
          <w:szCs w:val="28"/>
        </w:rPr>
      </w:pPr>
    </w:p>
    <w:p w:rsidR="001C2F58" w:rsidRDefault="001C2F58" w:rsidP="00D67109">
      <w:pPr>
        <w:jc w:val="center"/>
        <w:rPr>
          <w:i/>
          <w:sz w:val="28"/>
          <w:szCs w:val="28"/>
        </w:rPr>
      </w:pPr>
    </w:p>
    <w:p w:rsidR="001C2F58" w:rsidRDefault="001C2F58" w:rsidP="00D67109">
      <w:pPr>
        <w:jc w:val="center"/>
        <w:rPr>
          <w:i/>
          <w:sz w:val="28"/>
          <w:szCs w:val="28"/>
        </w:rPr>
      </w:pPr>
    </w:p>
    <w:p w:rsidR="001C2F58" w:rsidRDefault="001C2F58" w:rsidP="00D67109">
      <w:pPr>
        <w:jc w:val="center"/>
        <w:rPr>
          <w:i/>
          <w:sz w:val="28"/>
          <w:szCs w:val="28"/>
        </w:rPr>
      </w:pPr>
    </w:p>
    <w:p w:rsidR="001C2F58" w:rsidRDefault="001C2F58" w:rsidP="00D67109">
      <w:pPr>
        <w:jc w:val="center"/>
        <w:rPr>
          <w:i/>
          <w:sz w:val="28"/>
          <w:szCs w:val="28"/>
        </w:rPr>
      </w:pPr>
    </w:p>
    <w:p w:rsidR="00D67109" w:rsidRDefault="00D67109" w:rsidP="00D67109">
      <w:pPr>
        <w:jc w:val="center"/>
        <w:rPr>
          <w:i/>
          <w:sz w:val="28"/>
          <w:szCs w:val="28"/>
        </w:rPr>
      </w:pPr>
      <w:r>
        <w:rPr>
          <w:i/>
          <w:sz w:val="28"/>
          <w:szCs w:val="28"/>
        </w:rPr>
        <w:t>Список использованных</w:t>
      </w:r>
      <w:r w:rsidR="001C2F58">
        <w:rPr>
          <w:i/>
          <w:sz w:val="28"/>
          <w:szCs w:val="28"/>
        </w:rPr>
        <w:t xml:space="preserve"> ресурсов, литературы</w:t>
      </w:r>
    </w:p>
    <w:p w:rsidR="00D67109" w:rsidRDefault="00D67109" w:rsidP="00D67109">
      <w:pPr>
        <w:jc w:val="center"/>
        <w:rPr>
          <w:i/>
          <w:sz w:val="28"/>
          <w:szCs w:val="28"/>
        </w:rPr>
      </w:pPr>
    </w:p>
    <w:p w:rsidR="00D67109" w:rsidRPr="00D67109" w:rsidRDefault="00D67109" w:rsidP="00D67109">
      <w:pPr>
        <w:numPr>
          <w:ilvl w:val="0"/>
          <w:numId w:val="1"/>
        </w:numPr>
        <w:ind w:hanging="720"/>
        <w:jc w:val="both"/>
        <w:rPr>
          <w:sz w:val="28"/>
          <w:szCs w:val="28"/>
        </w:rPr>
      </w:pPr>
      <w:r>
        <w:rPr>
          <w:sz w:val="28"/>
          <w:szCs w:val="28"/>
          <w:lang w:val="en-US"/>
        </w:rPr>
        <w:t>rbc.ru</w:t>
      </w:r>
    </w:p>
    <w:p w:rsidR="00D67109" w:rsidRPr="00D67109" w:rsidRDefault="00D67109" w:rsidP="00D67109">
      <w:pPr>
        <w:numPr>
          <w:ilvl w:val="0"/>
          <w:numId w:val="1"/>
        </w:numPr>
        <w:ind w:hanging="720"/>
        <w:jc w:val="both"/>
        <w:rPr>
          <w:sz w:val="28"/>
          <w:szCs w:val="28"/>
        </w:rPr>
      </w:pPr>
      <w:r>
        <w:rPr>
          <w:sz w:val="28"/>
          <w:szCs w:val="28"/>
          <w:lang w:val="en-US"/>
        </w:rPr>
        <w:t>rian.ru</w:t>
      </w:r>
    </w:p>
    <w:p w:rsidR="00D67109" w:rsidRPr="00D67109" w:rsidRDefault="00D67109" w:rsidP="00D67109">
      <w:pPr>
        <w:numPr>
          <w:ilvl w:val="0"/>
          <w:numId w:val="1"/>
        </w:numPr>
        <w:ind w:hanging="720"/>
        <w:jc w:val="both"/>
        <w:rPr>
          <w:sz w:val="28"/>
          <w:szCs w:val="28"/>
        </w:rPr>
      </w:pPr>
      <w:r>
        <w:rPr>
          <w:sz w:val="28"/>
          <w:szCs w:val="28"/>
          <w:lang w:val="en-US"/>
        </w:rPr>
        <w:t>cbr.ru</w:t>
      </w:r>
    </w:p>
    <w:p w:rsidR="00D67109" w:rsidRPr="00D67109" w:rsidRDefault="00D67109" w:rsidP="00D67109">
      <w:pPr>
        <w:numPr>
          <w:ilvl w:val="0"/>
          <w:numId w:val="1"/>
        </w:numPr>
        <w:ind w:hanging="720"/>
        <w:jc w:val="both"/>
        <w:rPr>
          <w:sz w:val="28"/>
          <w:szCs w:val="28"/>
        </w:rPr>
      </w:pPr>
      <w:r>
        <w:rPr>
          <w:sz w:val="28"/>
          <w:szCs w:val="28"/>
          <w:lang w:val="en-US"/>
        </w:rPr>
        <w:t>kremlin.ru</w:t>
      </w:r>
    </w:p>
    <w:p w:rsidR="00D67109" w:rsidRPr="00D67109" w:rsidRDefault="00D67109" w:rsidP="00D67109">
      <w:pPr>
        <w:numPr>
          <w:ilvl w:val="0"/>
          <w:numId w:val="1"/>
        </w:numPr>
        <w:ind w:hanging="720"/>
        <w:jc w:val="both"/>
        <w:rPr>
          <w:sz w:val="28"/>
          <w:szCs w:val="28"/>
        </w:rPr>
      </w:pPr>
      <w:r>
        <w:rPr>
          <w:sz w:val="28"/>
          <w:szCs w:val="28"/>
          <w:lang w:val="en-US"/>
        </w:rPr>
        <w:t>government.ru</w:t>
      </w:r>
    </w:p>
    <w:p w:rsidR="00D67109" w:rsidRDefault="00D67109" w:rsidP="00D67109">
      <w:pPr>
        <w:numPr>
          <w:ilvl w:val="0"/>
          <w:numId w:val="1"/>
        </w:numPr>
        <w:ind w:hanging="720"/>
        <w:jc w:val="both"/>
        <w:rPr>
          <w:sz w:val="28"/>
          <w:szCs w:val="28"/>
        </w:rPr>
      </w:pPr>
      <w:r>
        <w:rPr>
          <w:sz w:val="28"/>
          <w:szCs w:val="28"/>
          <w:lang w:val="en-US"/>
        </w:rPr>
        <w:t>bankir.ru</w:t>
      </w:r>
    </w:p>
    <w:p w:rsidR="001C2F58" w:rsidRDefault="001C2F58" w:rsidP="001C2F58">
      <w:pPr>
        <w:numPr>
          <w:ilvl w:val="0"/>
          <w:numId w:val="1"/>
        </w:numPr>
        <w:tabs>
          <w:tab w:val="clear" w:pos="720"/>
          <w:tab w:val="num" w:pos="0"/>
        </w:tabs>
        <w:ind w:left="0" w:firstLine="0"/>
        <w:jc w:val="both"/>
        <w:rPr>
          <w:sz w:val="28"/>
          <w:szCs w:val="28"/>
        </w:rPr>
      </w:pPr>
      <w:r>
        <w:rPr>
          <w:sz w:val="28"/>
          <w:szCs w:val="28"/>
        </w:rPr>
        <w:t>"Платежи и расчёты нефтегазовых компаний" Ю. А. Лисин. Изд. "ДеНово", Москва 2001 г.</w:t>
      </w:r>
    </w:p>
    <w:p w:rsidR="00515B8B" w:rsidRPr="00D67109" w:rsidRDefault="001C2F58" w:rsidP="00515B8B">
      <w:pPr>
        <w:numPr>
          <w:ilvl w:val="0"/>
          <w:numId w:val="1"/>
        </w:numPr>
        <w:tabs>
          <w:tab w:val="clear" w:pos="720"/>
          <w:tab w:val="num" w:pos="0"/>
        </w:tabs>
        <w:ind w:left="0" w:firstLine="0"/>
        <w:jc w:val="both"/>
        <w:rPr>
          <w:sz w:val="28"/>
          <w:szCs w:val="28"/>
        </w:rPr>
      </w:pPr>
      <w:r>
        <w:rPr>
          <w:sz w:val="28"/>
          <w:szCs w:val="28"/>
        </w:rPr>
        <w:t>Журналы "Огонёк", "Власть".</w:t>
      </w:r>
      <w:bookmarkStart w:id="0" w:name="_GoBack"/>
      <w:bookmarkEnd w:id="0"/>
    </w:p>
    <w:sectPr w:rsidR="00515B8B" w:rsidRPr="00D67109" w:rsidSect="00B81154">
      <w:footerReference w:type="even" r:id="rId10"/>
      <w:footerReference w:type="default" r:id="rId11"/>
      <w:footnotePr>
        <w:numRestart w:val="eachPage"/>
      </w:footnotePr>
      <w:pgSz w:w="11906" w:h="16838" w:code="9"/>
      <w:pgMar w:top="851" w:right="851" w:bottom="851" w:left="1134" w:header="851"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554" w:rsidRDefault="00627554">
      <w:r>
        <w:separator/>
      </w:r>
    </w:p>
  </w:endnote>
  <w:endnote w:type="continuationSeparator" w:id="0">
    <w:p w:rsidR="00627554" w:rsidRDefault="0062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710" w:rsidRDefault="002C0710" w:rsidP="002C0710">
    <w:pPr>
      <w:pStyle w:val="a3"/>
      <w:framePr w:wrap="around" w:vAnchor="text" w:hAnchor="margin" w:xAlign="right" w:y="1"/>
      <w:rPr>
        <w:rStyle w:val="a4"/>
      </w:rPr>
    </w:pPr>
  </w:p>
  <w:p w:rsidR="002C0710" w:rsidRDefault="002C0710" w:rsidP="006F77B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710" w:rsidRDefault="00B11CE7" w:rsidP="002C0710">
    <w:pPr>
      <w:pStyle w:val="a3"/>
      <w:framePr w:wrap="around" w:vAnchor="text" w:hAnchor="margin" w:xAlign="right" w:y="1"/>
      <w:rPr>
        <w:rStyle w:val="a4"/>
      </w:rPr>
    </w:pPr>
    <w:r>
      <w:rPr>
        <w:rStyle w:val="a4"/>
        <w:noProof/>
      </w:rPr>
      <w:t>1</w:t>
    </w:r>
  </w:p>
  <w:p w:rsidR="002C0710" w:rsidRDefault="002C0710" w:rsidP="006F77B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554" w:rsidRDefault="00627554">
      <w:r>
        <w:separator/>
      </w:r>
    </w:p>
  </w:footnote>
  <w:footnote w:type="continuationSeparator" w:id="0">
    <w:p w:rsidR="00627554" w:rsidRDefault="00627554">
      <w:r>
        <w:continuationSeparator/>
      </w:r>
    </w:p>
  </w:footnote>
  <w:footnote w:id="1">
    <w:p w:rsidR="00F80A8B" w:rsidRDefault="00F80A8B">
      <w:pPr>
        <w:pStyle w:val="a5"/>
        <w:rPr>
          <w:sz w:val="22"/>
          <w:szCs w:val="22"/>
        </w:rPr>
      </w:pPr>
      <w:r>
        <w:rPr>
          <w:rStyle w:val="a6"/>
        </w:rPr>
        <w:footnoteRef/>
      </w:r>
      <w:r>
        <w:t xml:space="preserve"> </w:t>
      </w:r>
      <w:r>
        <w:rPr>
          <w:sz w:val="22"/>
          <w:szCs w:val="22"/>
        </w:rPr>
        <w:t>По методологии Госкомстата России.</w:t>
      </w:r>
    </w:p>
    <w:p w:rsidR="002F3610" w:rsidRPr="00F80A8B" w:rsidRDefault="002F3610">
      <w:pPr>
        <w:pStyle w:val="a5"/>
        <w:rPr>
          <w:sz w:val="22"/>
          <w:szCs w:val="22"/>
        </w:rPr>
      </w:pPr>
    </w:p>
  </w:footnote>
  <w:footnote w:id="2">
    <w:p w:rsidR="002F3610" w:rsidRPr="00227183" w:rsidRDefault="002C0710" w:rsidP="007D5E11">
      <w:r>
        <w:rPr>
          <w:rStyle w:val="a6"/>
        </w:rPr>
        <w:footnoteRef/>
      </w:r>
      <w:r>
        <w:t xml:space="preserve"> </w:t>
      </w:r>
      <w:r w:rsidRPr="001C5E1D">
        <w:t>Так как экспортные поставки нефти и газа составляют 55% всех экспортных сделок, а доля в ВВП страны достигла уже уровня 22% (рейтинго</w:t>
      </w:r>
      <w:r w:rsidR="00227183">
        <w:t>вое агентство Standard&amp;Poor's).</w:t>
      </w:r>
    </w:p>
  </w:footnote>
  <w:footnote w:id="3">
    <w:p w:rsidR="002F3610" w:rsidRDefault="004F5D27">
      <w:pPr>
        <w:pStyle w:val="a5"/>
        <w:rPr>
          <w:sz w:val="24"/>
          <w:szCs w:val="24"/>
        </w:rPr>
      </w:pPr>
      <w:r w:rsidRPr="004F5D27">
        <w:rPr>
          <w:rStyle w:val="a6"/>
          <w:sz w:val="24"/>
          <w:szCs w:val="24"/>
        </w:rPr>
        <w:footnoteRef/>
      </w:r>
      <w:r w:rsidRPr="004F5D27">
        <w:rPr>
          <w:sz w:val="24"/>
          <w:szCs w:val="24"/>
        </w:rPr>
        <w:t xml:space="preserve"> Надо отметить, увеличение происходит и по другому поводу</w:t>
      </w:r>
      <w:r w:rsidR="002F3610">
        <w:rPr>
          <w:sz w:val="24"/>
          <w:szCs w:val="24"/>
        </w:rPr>
        <w:t>,</w:t>
      </w:r>
      <w:r w:rsidRPr="004F5D27">
        <w:rPr>
          <w:sz w:val="24"/>
          <w:szCs w:val="24"/>
        </w:rPr>
        <w:t xml:space="preserve"> </w:t>
      </w:r>
      <w:r w:rsidR="002F3610">
        <w:rPr>
          <w:sz w:val="24"/>
          <w:szCs w:val="24"/>
        </w:rPr>
        <w:t>когда</w:t>
      </w:r>
      <w:r w:rsidRPr="004F5D27">
        <w:rPr>
          <w:sz w:val="24"/>
          <w:szCs w:val="24"/>
        </w:rPr>
        <w:t xml:space="preserve"> происходит более резкое понижение рубля</w:t>
      </w:r>
      <w:r w:rsidR="009609DE">
        <w:rPr>
          <w:sz w:val="24"/>
          <w:szCs w:val="24"/>
        </w:rPr>
        <w:t>, чем ожидалось (</w:t>
      </w:r>
      <w:r>
        <w:rPr>
          <w:sz w:val="24"/>
          <w:szCs w:val="24"/>
        </w:rPr>
        <w:t>прогнозировалось</w:t>
      </w:r>
      <w:r w:rsidR="009609DE">
        <w:rPr>
          <w:sz w:val="24"/>
          <w:szCs w:val="24"/>
        </w:rPr>
        <w:t>)</w:t>
      </w:r>
      <w:r w:rsidR="002F3610">
        <w:rPr>
          <w:sz w:val="24"/>
          <w:szCs w:val="24"/>
        </w:rPr>
        <w:t>, россий</w:t>
      </w:r>
      <w:r>
        <w:rPr>
          <w:sz w:val="24"/>
          <w:szCs w:val="24"/>
        </w:rPr>
        <w:t xml:space="preserve">ские продавцы начинают мыслить в </w:t>
      </w:r>
      <w:r w:rsidR="002F3610">
        <w:rPr>
          <w:sz w:val="24"/>
          <w:szCs w:val="24"/>
        </w:rPr>
        <w:t>долларовом</w:t>
      </w:r>
      <w:r>
        <w:rPr>
          <w:sz w:val="24"/>
          <w:szCs w:val="24"/>
        </w:rPr>
        <w:t xml:space="preserve"> эквиваленте</w:t>
      </w:r>
      <w:r w:rsidR="009609DE">
        <w:rPr>
          <w:sz w:val="24"/>
          <w:szCs w:val="24"/>
        </w:rPr>
        <w:t>,</w:t>
      </w:r>
      <w:r w:rsidR="002F3610">
        <w:rPr>
          <w:sz w:val="24"/>
          <w:szCs w:val="24"/>
        </w:rPr>
        <w:t xml:space="preserve"> отвечая ростом цен. Но сейчас эта проблема не стоит,</w:t>
      </w:r>
      <w:r w:rsidR="009609DE">
        <w:rPr>
          <w:sz w:val="24"/>
          <w:szCs w:val="24"/>
        </w:rPr>
        <w:t xml:space="preserve"> точнее даже наоборот: </w:t>
      </w:r>
      <w:r w:rsidR="002F3610">
        <w:rPr>
          <w:sz w:val="24"/>
          <w:szCs w:val="24"/>
        </w:rPr>
        <w:t>падает, в смысле доллар.</w:t>
      </w:r>
    </w:p>
    <w:p w:rsidR="009609DE" w:rsidRPr="004F5D27" w:rsidRDefault="009609DE">
      <w:pPr>
        <w:pStyle w:val="a5"/>
        <w:rPr>
          <w:sz w:val="24"/>
          <w:szCs w:val="24"/>
        </w:rPr>
      </w:pPr>
    </w:p>
  </w:footnote>
  <w:footnote w:id="4">
    <w:p w:rsidR="002C0710" w:rsidRDefault="002C0710" w:rsidP="0027272D">
      <w:pPr>
        <w:pStyle w:val="a5"/>
        <w:rPr>
          <w:sz w:val="24"/>
          <w:szCs w:val="24"/>
        </w:rPr>
      </w:pPr>
      <w:r w:rsidRPr="004F5D27">
        <w:rPr>
          <w:rStyle w:val="a6"/>
          <w:sz w:val="24"/>
          <w:szCs w:val="24"/>
        </w:rPr>
        <w:footnoteRef/>
      </w:r>
      <w:r w:rsidRPr="004F5D27">
        <w:rPr>
          <w:sz w:val="24"/>
          <w:szCs w:val="24"/>
        </w:rPr>
        <w:t xml:space="preserve"> Больший недельный скачок наблюдался только в кризисном 1998 году. Тогда с 17 по 22 июля </w:t>
      </w:r>
      <w:r w:rsidRPr="001C5E1D">
        <w:rPr>
          <w:sz w:val="24"/>
          <w:szCs w:val="24"/>
        </w:rPr>
        <w:t>резервы выросли сразу на 5,6 млрд. долларов - Россия получила кредит МВФ на стабилизацию рубля, который все равно его не спас.</w:t>
      </w:r>
    </w:p>
    <w:p w:rsidR="009609DE" w:rsidRPr="001C5E1D" w:rsidRDefault="009609DE" w:rsidP="0027272D">
      <w:pPr>
        <w:pStyle w:val="a5"/>
        <w:rPr>
          <w:sz w:val="24"/>
          <w:szCs w:val="24"/>
        </w:rPr>
      </w:pPr>
    </w:p>
  </w:footnote>
  <w:footnote w:id="5">
    <w:p w:rsidR="009609DE" w:rsidRPr="001425A7" w:rsidRDefault="009609DE">
      <w:pPr>
        <w:pStyle w:val="a5"/>
        <w:rPr>
          <w:sz w:val="24"/>
          <w:szCs w:val="24"/>
        </w:rPr>
      </w:pPr>
      <w:r>
        <w:rPr>
          <w:rStyle w:val="a6"/>
        </w:rPr>
        <w:footnoteRef/>
      </w:r>
      <w:r>
        <w:t xml:space="preserve"> </w:t>
      </w:r>
      <w:r w:rsidRPr="009609DE">
        <w:rPr>
          <w:sz w:val="24"/>
          <w:szCs w:val="24"/>
        </w:rPr>
        <w:t xml:space="preserve">Наше предположение </w:t>
      </w:r>
      <w:r w:rsidR="00B81154" w:rsidRPr="009609DE">
        <w:rPr>
          <w:sz w:val="24"/>
          <w:szCs w:val="24"/>
        </w:rPr>
        <w:t>оправдалось</w:t>
      </w:r>
      <w:r w:rsidRPr="009609DE">
        <w:rPr>
          <w:sz w:val="24"/>
          <w:szCs w:val="24"/>
        </w:rPr>
        <w:t xml:space="preserve">, по состоянию на 9 мая объём золотовалютных резервов </w:t>
      </w:r>
      <w:r w:rsidR="00B81154" w:rsidRPr="009609DE">
        <w:rPr>
          <w:sz w:val="24"/>
          <w:szCs w:val="24"/>
        </w:rPr>
        <w:t>составлял</w:t>
      </w:r>
      <w:r w:rsidRPr="009609DE">
        <w:rPr>
          <w:sz w:val="24"/>
          <w:szCs w:val="24"/>
        </w:rPr>
        <w:t xml:space="preserve"> 60,8 млрд. долл., сообщил департамент внешних и общественных связей ЦБ РФ.</w:t>
      </w:r>
      <w:r w:rsidR="001425A7">
        <w:rPr>
          <w:sz w:val="24"/>
          <w:szCs w:val="24"/>
        </w:rPr>
        <w:t xml:space="preserve"> Продолжалось </w:t>
      </w:r>
      <w:r w:rsidR="001425A7" w:rsidRPr="001425A7">
        <w:rPr>
          <w:sz w:val="24"/>
          <w:szCs w:val="24"/>
        </w:rPr>
        <w:t>и увеличение денежной массы</w:t>
      </w:r>
      <w:r w:rsidR="001425A7">
        <w:rPr>
          <w:sz w:val="24"/>
          <w:szCs w:val="24"/>
        </w:rPr>
        <w:t>:</w:t>
      </w:r>
      <w:r w:rsidR="001425A7" w:rsidRPr="001425A7">
        <w:rPr>
          <w:sz w:val="24"/>
          <w:szCs w:val="24"/>
        </w:rPr>
        <w:t xml:space="preserve"> объем денежной базы в узком определении на 5 мая 2003 года составил </w:t>
      </w:r>
      <w:r w:rsidR="001425A7" w:rsidRPr="00832401">
        <w:rPr>
          <w:bCs/>
          <w:sz w:val="24"/>
          <w:szCs w:val="24"/>
        </w:rPr>
        <w:t>1011,1</w:t>
      </w:r>
      <w:r w:rsidR="001425A7" w:rsidRPr="001425A7">
        <w:rPr>
          <w:sz w:val="24"/>
          <w:szCs w:val="24"/>
        </w:rPr>
        <w:t xml:space="preserve"> млрд. рублей против </w:t>
      </w:r>
      <w:r w:rsidR="001425A7" w:rsidRPr="00832401">
        <w:rPr>
          <w:bCs/>
          <w:sz w:val="24"/>
          <w:szCs w:val="24"/>
        </w:rPr>
        <w:t>988,9</w:t>
      </w:r>
      <w:r w:rsidR="001425A7" w:rsidRPr="00832401">
        <w:rPr>
          <w:sz w:val="24"/>
          <w:szCs w:val="24"/>
        </w:rPr>
        <w:t xml:space="preserve"> </w:t>
      </w:r>
      <w:r w:rsidR="001425A7" w:rsidRPr="001425A7">
        <w:rPr>
          <w:sz w:val="24"/>
          <w:szCs w:val="24"/>
        </w:rPr>
        <w:t>млрд. рублей на 28 апреля 2003 года.</w:t>
      </w:r>
      <w:r w:rsidR="001425A7">
        <w:rPr>
          <w:sz w:val="24"/>
          <w:szCs w:val="24"/>
        </w:rPr>
        <w:t xml:space="preserve"> </w:t>
      </w:r>
      <w:r w:rsidR="001425A7" w:rsidRPr="001425A7">
        <w:rPr>
          <w:sz w:val="24"/>
          <w:szCs w:val="24"/>
        </w:rPr>
        <w:t>Рост превысил 22 млрд</w:t>
      </w:r>
      <w:r w:rsidR="001425A7">
        <w:rPr>
          <w:sz w:val="24"/>
          <w:szCs w:val="24"/>
        </w:rPr>
        <w:t>.</w:t>
      </w:r>
      <w:r w:rsidR="001425A7" w:rsidRPr="001425A7">
        <w:rPr>
          <w:sz w:val="24"/>
          <w:szCs w:val="24"/>
        </w:rPr>
        <w:t xml:space="preserve"> руб.</w:t>
      </w:r>
      <w:r w:rsidR="001425A7">
        <w:rPr>
          <w:sz w:val="24"/>
          <w:szCs w:val="24"/>
        </w:rPr>
        <w:t xml:space="preserve"> </w:t>
      </w:r>
      <w:r w:rsidR="001425A7" w:rsidRPr="001425A7">
        <w:rPr>
          <w:sz w:val="24"/>
          <w:szCs w:val="24"/>
        </w:rPr>
        <w:t>[Денежная база в узком определении включает выпущенные в обращение Банком России наличные деньги (с учетом остатков средств в кассах кредитных организаций) и остатки на счетах обязательных резервов по привлеченным кредитными организациями средствам в национальной валюте, депонируемых в Банке России.]</w:t>
      </w:r>
    </w:p>
    <w:p w:rsidR="001425A7" w:rsidRPr="001425A7" w:rsidRDefault="001425A7">
      <w:pPr>
        <w:pStyle w:val="a5"/>
        <w:rPr>
          <w:sz w:val="24"/>
          <w:szCs w:val="24"/>
        </w:rPr>
      </w:pPr>
    </w:p>
  </w:footnote>
  <w:footnote w:id="6">
    <w:p w:rsidR="002C0710" w:rsidRPr="001C5E1D" w:rsidRDefault="002C0710">
      <w:pPr>
        <w:pStyle w:val="a5"/>
        <w:rPr>
          <w:sz w:val="24"/>
          <w:szCs w:val="24"/>
        </w:rPr>
      </w:pPr>
      <w:r w:rsidRPr="001C5E1D">
        <w:rPr>
          <w:rStyle w:val="a6"/>
          <w:sz w:val="24"/>
          <w:szCs w:val="24"/>
        </w:rPr>
        <w:footnoteRef/>
      </w:r>
      <w:r w:rsidRPr="001C5E1D">
        <w:rPr>
          <w:sz w:val="24"/>
          <w:szCs w:val="24"/>
        </w:rPr>
        <w:t xml:space="preserve"> "Торговый баланс российских компаний в апреле остался без изменений, и роста объемов экспортной выручки не произошло", - говорит Наталья Орлова, ведущий экономист Альфа-банка.</w:t>
      </w:r>
    </w:p>
  </w:footnote>
  <w:footnote w:id="7">
    <w:p w:rsidR="002C0710" w:rsidRPr="001C5E1D" w:rsidRDefault="002C0710">
      <w:pPr>
        <w:pStyle w:val="a5"/>
        <w:rPr>
          <w:sz w:val="24"/>
          <w:szCs w:val="24"/>
        </w:rPr>
      </w:pPr>
      <w:r w:rsidRPr="001C5E1D">
        <w:rPr>
          <w:rStyle w:val="a6"/>
          <w:sz w:val="24"/>
          <w:szCs w:val="24"/>
        </w:rPr>
        <w:footnoteRef/>
      </w:r>
      <w:r w:rsidRPr="001C5E1D">
        <w:rPr>
          <w:sz w:val="24"/>
          <w:szCs w:val="24"/>
        </w:rPr>
        <w:t xml:space="preserve"> Изменения были введены вечером 14.04.2003 и явились неожиданностью для многих дилеров вышедших на работу 15 утром.</w:t>
      </w:r>
    </w:p>
  </w:footnote>
  <w:footnote w:id="8">
    <w:p w:rsidR="00141D19" w:rsidRPr="001C5E1D" w:rsidRDefault="00141D19" w:rsidP="00141D19">
      <w:r w:rsidRPr="001C5E1D">
        <w:rPr>
          <w:rStyle w:val="a6"/>
        </w:rPr>
        <w:footnoteRef/>
      </w:r>
      <w:r w:rsidRPr="001C5E1D">
        <w:t xml:space="preserve"> Использованы показатели среднего дневного кассового оборота по данным о прямых межбанковских и биржевых сделках 107 банков-респондентов Московского региона, представляющих данные по форме отчетности №701.</w:t>
      </w:r>
    </w:p>
    <w:p w:rsidR="00141D19" w:rsidRPr="001C5E1D" w:rsidRDefault="00141D19" w:rsidP="00141D19"/>
  </w:footnote>
  <w:footnote w:id="9">
    <w:p w:rsidR="00141D19" w:rsidRPr="001C5E1D" w:rsidRDefault="00141D19">
      <w:pPr>
        <w:pStyle w:val="a5"/>
        <w:rPr>
          <w:sz w:val="24"/>
          <w:szCs w:val="24"/>
        </w:rPr>
      </w:pPr>
      <w:r w:rsidRPr="001C5E1D">
        <w:rPr>
          <w:rStyle w:val="a6"/>
          <w:sz w:val="24"/>
          <w:szCs w:val="24"/>
        </w:rPr>
        <w:footnoteRef/>
      </w:r>
      <w:r w:rsidRPr="001C5E1D">
        <w:rPr>
          <w:sz w:val="24"/>
          <w:szCs w:val="24"/>
        </w:rPr>
        <w:t xml:space="preserve"> В расчете использован суммарный объем торгов за месяц на дневных торгах рубль/доллар в СЭЛТ ММВБ с инструментами “today”, “tomorrow”, “spot”, “spot-next”, “swap”.</w:t>
      </w:r>
    </w:p>
  </w:footnote>
  <w:footnote w:id="10">
    <w:p w:rsidR="006D35E5" w:rsidRPr="001C5E1D" w:rsidRDefault="006D35E5" w:rsidP="006D35E5">
      <w:r w:rsidRPr="001C5E1D">
        <w:rPr>
          <w:rStyle w:val="a6"/>
        </w:rPr>
        <w:footnoteRef/>
      </w:r>
      <w:r w:rsidRPr="001C5E1D">
        <w:t xml:space="preserve"> В расчете использован суммарный объем торгов за месяц на ЕТС (рубль/евро) и на дневных торгах рубль/евро в СЭЛТ ММВБ.</w:t>
      </w:r>
    </w:p>
    <w:p w:rsidR="006D35E5" w:rsidRPr="001C5E1D" w:rsidRDefault="006D35E5" w:rsidP="006D35E5"/>
  </w:footnote>
  <w:footnote w:id="11">
    <w:p w:rsidR="00A94052" w:rsidRPr="00747B92" w:rsidRDefault="00A94052">
      <w:pPr>
        <w:pStyle w:val="a5"/>
        <w:rPr>
          <w:sz w:val="24"/>
          <w:szCs w:val="24"/>
        </w:rPr>
      </w:pPr>
      <w:r w:rsidRPr="001C5E1D">
        <w:rPr>
          <w:rStyle w:val="a6"/>
          <w:sz w:val="24"/>
          <w:szCs w:val="24"/>
        </w:rPr>
        <w:footnoteRef/>
      </w:r>
      <w:r w:rsidR="00720B49">
        <w:rPr>
          <w:sz w:val="24"/>
          <w:szCs w:val="24"/>
        </w:rPr>
        <w:t xml:space="preserve"> Чаще </w:t>
      </w:r>
      <w:r w:rsidR="00030DAB">
        <w:rPr>
          <w:sz w:val="24"/>
          <w:szCs w:val="24"/>
        </w:rPr>
        <w:t>с</w:t>
      </w:r>
      <w:r w:rsidR="00720B49">
        <w:rPr>
          <w:sz w:val="24"/>
          <w:szCs w:val="24"/>
        </w:rPr>
        <w:t>выше</w:t>
      </w:r>
      <w:r w:rsidRPr="001C5E1D">
        <w:rPr>
          <w:sz w:val="24"/>
          <w:szCs w:val="24"/>
        </w:rPr>
        <w:t xml:space="preserve"> 70% процентов всей продаваемой валюты.</w:t>
      </w:r>
      <w:r w:rsidR="00030DAB">
        <w:rPr>
          <w:sz w:val="24"/>
          <w:szCs w:val="24"/>
        </w:rPr>
        <w:t xml:space="preserve"> </w:t>
      </w:r>
      <w:r w:rsidR="00747B92">
        <w:rPr>
          <w:sz w:val="24"/>
          <w:szCs w:val="24"/>
        </w:rPr>
        <w:t xml:space="preserve">Иногда ЦБ, и вовсе не вмешивается в торги, так например 12 мая Банк России отказался от активных операций на рынке, дав рублю укрепиться сразу на 10 копеек. Так как за продолжительные выходные дни </w:t>
      </w:r>
      <w:r w:rsidR="00747B92" w:rsidRPr="00747B92">
        <w:rPr>
          <w:sz w:val="24"/>
          <w:szCs w:val="24"/>
        </w:rPr>
        <w:t>сформировалось отложенное предложение экспортной выручки.</w:t>
      </w:r>
      <w:r w:rsidR="00747B92">
        <w:rPr>
          <w:sz w:val="24"/>
          <w:szCs w:val="24"/>
        </w:rPr>
        <w:t xml:space="preserve"> И в случае покупки её Банком России это сильно бы отразилось на майской инфляции. Так же ЦБ поступил и в пятницу 16 мая, в результате доллар снизился ещё на 9 копеек (с 30,9800 до 30,8902). П</w:t>
      </w:r>
      <w:r w:rsidR="004C731D">
        <w:rPr>
          <w:sz w:val="24"/>
          <w:szCs w:val="24"/>
        </w:rPr>
        <w:t>охоже, что ЦБ во втором квартале уделяет больше внимание инфляционной политике. Напомним, инфляция в апреле составила 1% по отношению к марту, скорее всего в мае она будет меньше, так как Банк перестал активно играть на удержание доллара. Видимо решил</w:t>
      </w:r>
      <w:r w:rsidR="00B05DBB">
        <w:rPr>
          <w:sz w:val="24"/>
          <w:szCs w:val="24"/>
        </w:rPr>
        <w:t>и свести инфляцию в зону 0,5-0,8</w:t>
      </w:r>
      <w:r w:rsidR="004C731D">
        <w:rPr>
          <w:sz w:val="24"/>
          <w:szCs w:val="24"/>
        </w:rPr>
        <w:t>% в месяц. Но пока, при сохранившемся высоком уровне предложения валюты, это приводит к укреплению рубля.</w:t>
      </w:r>
    </w:p>
    <w:p w:rsidR="007D5E11" w:rsidRPr="00720B49" w:rsidRDefault="007D5E11">
      <w:pPr>
        <w:pStyle w:val="a5"/>
        <w:rPr>
          <w:sz w:val="22"/>
          <w:szCs w:val="22"/>
        </w:rPr>
      </w:pPr>
    </w:p>
  </w:footnote>
  <w:footnote w:id="12">
    <w:p w:rsidR="00B27D4E" w:rsidRPr="001C5E1D" w:rsidRDefault="00B27D4E">
      <w:pPr>
        <w:pStyle w:val="a5"/>
        <w:rPr>
          <w:sz w:val="24"/>
          <w:szCs w:val="24"/>
        </w:rPr>
      </w:pPr>
      <w:r>
        <w:rPr>
          <w:rStyle w:val="a6"/>
        </w:rPr>
        <w:footnoteRef/>
      </w:r>
      <w:r>
        <w:t xml:space="preserve"> </w:t>
      </w:r>
      <w:r w:rsidRPr="001C5E1D">
        <w:rPr>
          <w:sz w:val="24"/>
          <w:szCs w:val="24"/>
        </w:rPr>
        <w:t>Только за март рост денежной массы составил 4,</w:t>
      </w:r>
      <w:r w:rsidR="002A4514" w:rsidRPr="001C5E1D">
        <w:rPr>
          <w:sz w:val="24"/>
          <w:szCs w:val="24"/>
        </w:rPr>
        <w:t>0</w:t>
      </w:r>
      <w:r w:rsidRPr="001C5E1D">
        <w:rPr>
          <w:sz w:val="24"/>
          <w:szCs w:val="24"/>
        </w:rPr>
        <w:t>%</w:t>
      </w:r>
      <w:r w:rsidR="002A4514" w:rsidRPr="001C5E1D">
        <w:rPr>
          <w:sz w:val="24"/>
          <w:szCs w:val="24"/>
        </w:rPr>
        <w:t xml:space="preserve">, составив 2,108 </w:t>
      </w:r>
      <w:r w:rsidRPr="001C5E1D">
        <w:rPr>
          <w:sz w:val="24"/>
          <w:szCs w:val="24"/>
        </w:rPr>
        <w:t>трлн. руб.</w:t>
      </w:r>
      <w:r w:rsidR="002A4514" w:rsidRPr="001C5E1D">
        <w:rPr>
          <w:sz w:val="24"/>
          <w:szCs w:val="24"/>
        </w:rPr>
        <w:t xml:space="preserve"> (к прошлому месяцу).</w:t>
      </w:r>
      <w:r w:rsidR="007720FC" w:rsidRPr="001C5E1D">
        <w:rPr>
          <w:sz w:val="24"/>
          <w:szCs w:val="24"/>
        </w:rPr>
        <w:t xml:space="preserve"> (По данным ЦБ РФ).</w:t>
      </w:r>
      <w:r w:rsidR="00712C75" w:rsidRPr="001C5E1D">
        <w:rPr>
          <w:sz w:val="24"/>
          <w:szCs w:val="24"/>
        </w:rPr>
        <w:t xml:space="preserve"> На</w:t>
      </w:r>
      <w:r w:rsidR="002A4514" w:rsidRPr="001C5E1D">
        <w:rPr>
          <w:sz w:val="24"/>
          <w:szCs w:val="24"/>
        </w:rPr>
        <w:t xml:space="preserve"> 1.04 2003 (прирост на 4,8% - 2,2 трлн. </w:t>
      </w:r>
      <w:r w:rsidR="00A94052" w:rsidRPr="001C5E1D">
        <w:rPr>
          <w:sz w:val="24"/>
          <w:szCs w:val="24"/>
        </w:rPr>
        <w:t>руб.</w:t>
      </w:r>
      <w:r w:rsidR="00712C75" w:rsidRPr="001C5E1D">
        <w:rPr>
          <w:sz w:val="24"/>
          <w:szCs w:val="24"/>
        </w:rPr>
        <w:t>).</w:t>
      </w:r>
    </w:p>
  </w:footnote>
  <w:footnote w:id="13">
    <w:p w:rsidR="009A48E3" w:rsidRPr="001C5E1D" w:rsidRDefault="009A48E3">
      <w:pPr>
        <w:pStyle w:val="a5"/>
        <w:rPr>
          <w:sz w:val="24"/>
          <w:szCs w:val="24"/>
        </w:rPr>
      </w:pPr>
      <w:r w:rsidRPr="001C5E1D">
        <w:rPr>
          <w:rStyle w:val="a6"/>
          <w:sz w:val="24"/>
          <w:szCs w:val="24"/>
        </w:rPr>
        <w:footnoteRef/>
      </w:r>
      <w:r w:rsidRPr="001C5E1D">
        <w:rPr>
          <w:sz w:val="24"/>
          <w:szCs w:val="24"/>
        </w:rPr>
        <w:t xml:space="preserve"> В этом режиме работает вся алюминиевая промышленность, также ввозиться нефть с Казахстана, для последующей её переработки на российских НПЗ, теперь правительство будет решать само, кому предоставлять освобождение от пошлин, и наоборот, и что вообще можно считать толлингом.</w:t>
      </w:r>
    </w:p>
  </w:footnote>
  <w:footnote w:id="14">
    <w:p w:rsidR="008F7402" w:rsidRPr="001C5E1D" w:rsidRDefault="008F7402">
      <w:pPr>
        <w:pStyle w:val="a5"/>
        <w:rPr>
          <w:sz w:val="24"/>
          <w:szCs w:val="24"/>
        </w:rPr>
      </w:pPr>
      <w:r>
        <w:rPr>
          <w:rStyle w:val="a6"/>
        </w:rPr>
        <w:footnoteRef/>
      </w:r>
      <w:r>
        <w:t xml:space="preserve"> </w:t>
      </w:r>
      <w:r w:rsidRPr="001C5E1D">
        <w:rPr>
          <w:sz w:val="24"/>
          <w:szCs w:val="24"/>
        </w:rPr>
        <w:t>Достаточно вспомнить об увеличение квот на поддержанные иномарки, для поддержки российского автопрома, принятие этих мер привело в период обсуждения закона к сильному притоку иномарок на российский рынок, продавцы приняли сигнал правительства, как сигнал к немедленному затовариванию (справедливости ради отметим, что приток обширным также и из-за наво</w:t>
      </w:r>
      <w:r w:rsidR="00274B06">
        <w:rPr>
          <w:sz w:val="24"/>
          <w:szCs w:val="24"/>
        </w:rPr>
        <w:t>днения в Европе осенью 2002 г.).</w:t>
      </w:r>
      <w:r w:rsidRPr="001C5E1D">
        <w:rPr>
          <w:sz w:val="24"/>
          <w:szCs w:val="24"/>
        </w:rPr>
        <w:t xml:space="preserve"> </w:t>
      </w:r>
      <w:r w:rsidR="00274B06">
        <w:rPr>
          <w:sz w:val="24"/>
          <w:szCs w:val="24"/>
        </w:rPr>
        <w:t>Э</w:t>
      </w:r>
      <w:r w:rsidRPr="001C5E1D">
        <w:rPr>
          <w:sz w:val="24"/>
          <w:szCs w:val="24"/>
        </w:rPr>
        <w:t>ти два фактора привели к временному понижению цен на иномарки</w:t>
      </w:r>
      <w:r w:rsidR="006D35E5" w:rsidRPr="001C5E1D">
        <w:rPr>
          <w:sz w:val="24"/>
          <w:szCs w:val="24"/>
        </w:rPr>
        <w:t>, продажа которых упала только в середине апреля, так, что пошлины не спасли.</w:t>
      </w:r>
    </w:p>
    <w:p w:rsidR="00085F3C" w:rsidRPr="001C5E1D" w:rsidRDefault="00085F3C">
      <w:pPr>
        <w:pStyle w:val="a5"/>
        <w:rPr>
          <w:sz w:val="24"/>
          <w:szCs w:val="24"/>
        </w:rPr>
      </w:pPr>
    </w:p>
  </w:footnote>
  <w:footnote w:id="15">
    <w:p w:rsidR="00085F3C" w:rsidRPr="001C5E1D" w:rsidRDefault="00085F3C">
      <w:pPr>
        <w:pStyle w:val="a5"/>
        <w:rPr>
          <w:sz w:val="24"/>
          <w:szCs w:val="24"/>
        </w:rPr>
      </w:pPr>
      <w:r w:rsidRPr="001C5E1D">
        <w:rPr>
          <w:rStyle w:val="a6"/>
          <w:sz w:val="24"/>
          <w:szCs w:val="24"/>
        </w:rPr>
        <w:footnoteRef/>
      </w:r>
      <w:r w:rsidR="004472D7">
        <w:rPr>
          <w:sz w:val="24"/>
          <w:szCs w:val="24"/>
        </w:rPr>
        <w:t>В Банковском секторе изменения в структуре заёмных средств,</w:t>
      </w:r>
      <w:r w:rsidR="007B3F34">
        <w:rPr>
          <w:sz w:val="24"/>
          <w:szCs w:val="24"/>
        </w:rPr>
        <w:t xml:space="preserve"> уменьшение концентрации </w:t>
      </w:r>
      <w:r w:rsidR="00541723">
        <w:rPr>
          <w:sz w:val="24"/>
          <w:szCs w:val="24"/>
        </w:rPr>
        <w:t>займов ФПГ</w:t>
      </w:r>
      <w:r w:rsidR="007B3F34">
        <w:rPr>
          <w:sz w:val="24"/>
          <w:szCs w:val="24"/>
        </w:rPr>
        <w:t>.</w:t>
      </w:r>
      <w:r w:rsidR="00541723">
        <w:rPr>
          <w:sz w:val="24"/>
          <w:szCs w:val="24"/>
        </w:rPr>
        <w:t xml:space="preserve"> можно активнее кредитуя</w:t>
      </w:r>
      <w:r w:rsidR="007B3F34">
        <w:rPr>
          <w:sz w:val="24"/>
          <w:szCs w:val="24"/>
        </w:rPr>
        <w:t xml:space="preserve"> </w:t>
      </w:r>
      <w:r w:rsidR="00541723">
        <w:rPr>
          <w:sz w:val="24"/>
          <w:szCs w:val="24"/>
        </w:rPr>
        <w:t>малый и средний</w:t>
      </w:r>
      <w:r w:rsidR="00B0623F" w:rsidRPr="001C5E1D">
        <w:rPr>
          <w:sz w:val="24"/>
          <w:szCs w:val="24"/>
        </w:rPr>
        <w:t xml:space="preserve"> бизнес </w:t>
      </w:r>
    </w:p>
  </w:footnote>
  <w:footnote w:id="16">
    <w:p w:rsidR="0073089B" w:rsidRPr="008130F6" w:rsidRDefault="006D35E5">
      <w:pPr>
        <w:pStyle w:val="a5"/>
        <w:rPr>
          <w:sz w:val="22"/>
          <w:szCs w:val="22"/>
        </w:rPr>
      </w:pPr>
      <w:r w:rsidRPr="001C5E1D">
        <w:rPr>
          <w:rStyle w:val="a6"/>
          <w:sz w:val="24"/>
          <w:szCs w:val="24"/>
        </w:rPr>
        <w:footnoteRef/>
      </w:r>
      <w:r w:rsidRPr="001C5E1D">
        <w:rPr>
          <w:sz w:val="24"/>
          <w:szCs w:val="24"/>
        </w:rPr>
        <w:t xml:space="preserve"> В конце апреля </w:t>
      </w:r>
      <w:r w:rsidR="00A94052" w:rsidRPr="001C5E1D">
        <w:rPr>
          <w:sz w:val="24"/>
          <w:szCs w:val="24"/>
        </w:rPr>
        <w:t>правительство</w:t>
      </w:r>
      <w:r w:rsidR="00274B06">
        <w:rPr>
          <w:sz w:val="24"/>
          <w:szCs w:val="24"/>
        </w:rPr>
        <w:t xml:space="preserve"> приняло решение о поддержке сельского хозяйства,</w:t>
      </w:r>
      <w:r w:rsidRPr="001C5E1D">
        <w:rPr>
          <w:sz w:val="24"/>
          <w:szCs w:val="24"/>
        </w:rPr>
        <w:t xml:space="preserve"> путём повышения таможенных ввозных пошлин, и даже квот на некоторые товары: молоко, рис, растительное масло и т д. (текст указа ещё до конца не ясен, и пока кабинет министров только думает о конкретных цифрах повышения, но по сообщениям РосБизнесКонсалтинг и РИА Новости поправки будут рассмотрены в ближайшее время). Говоря о "дедушкиных" способах, так как уже многим аналитикам ясно, что это скорее приведёт</w:t>
      </w:r>
      <w:r w:rsidR="001E31E0" w:rsidRPr="001C5E1D">
        <w:rPr>
          <w:sz w:val="24"/>
          <w:szCs w:val="24"/>
        </w:rPr>
        <w:t xml:space="preserve"> к повышению цен на товары, являющимися прямыми "заменителями" квотируемой группы: как гречка, крупы и другое. А как следствие и повысит цены на "защищаемые" товары, дальнейшее воздействия, по нашему мнению, приведёт так же к росту цен на товары более "престижной", что-ли, группы. Как может российский фермер конкурировать с азиатским сельхоз рынком, если его</w:t>
      </w:r>
      <w:r w:rsidR="005219D2" w:rsidRPr="001C5E1D">
        <w:rPr>
          <w:sz w:val="24"/>
          <w:szCs w:val="24"/>
        </w:rPr>
        <w:t xml:space="preserve"> прямые</w:t>
      </w:r>
      <w:r w:rsidR="001E31E0" w:rsidRPr="001C5E1D">
        <w:rPr>
          <w:sz w:val="24"/>
          <w:szCs w:val="24"/>
        </w:rPr>
        <w:t xml:space="preserve"> издержки</w:t>
      </w:r>
      <w:r w:rsidR="00274B06">
        <w:rPr>
          <w:sz w:val="24"/>
          <w:szCs w:val="24"/>
        </w:rPr>
        <w:t>,</w:t>
      </w:r>
      <w:r w:rsidR="001E31E0" w:rsidRPr="001C5E1D">
        <w:rPr>
          <w:sz w:val="24"/>
          <w:szCs w:val="24"/>
        </w:rPr>
        <w:t xml:space="preserve"> </w:t>
      </w:r>
      <w:r w:rsidR="00274B06">
        <w:rPr>
          <w:sz w:val="24"/>
          <w:szCs w:val="24"/>
        </w:rPr>
        <w:t>составляющие</w:t>
      </w:r>
      <w:r w:rsidR="001E31E0" w:rsidRPr="001C5E1D">
        <w:rPr>
          <w:sz w:val="24"/>
          <w:szCs w:val="24"/>
        </w:rPr>
        <w:t xml:space="preserve"> основну</w:t>
      </w:r>
      <w:r w:rsidR="00274B06">
        <w:rPr>
          <w:sz w:val="24"/>
          <w:szCs w:val="24"/>
        </w:rPr>
        <w:t>ю часть себестоимости продукции, значительно выше.</w:t>
      </w:r>
      <w:r w:rsidR="001E31E0" w:rsidRPr="001C5E1D">
        <w:rPr>
          <w:sz w:val="24"/>
          <w:szCs w:val="24"/>
        </w:rPr>
        <w:t xml:space="preserve"> Правительство до сих пор, полагает, что только путём заградительных таможенных мер.</w:t>
      </w:r>
    </w:p>
  </w:footnote>
  <w:footnote w:id="17">
    <w:p w:rsidR="0013116D" w:rsidRPr="00AC7B35" w:rsidRDefault="00274B06">
      <w:pPr>
        <w:pStyle w:val="a5"/>
        <w:rPr>
          <w:sz w:val="22"/>
          <w:szCs w:val="22"/>
        </w:rPr>
      </w:pPr>
      <w:r w:rsidRPr="0013116D">
        <w:rPr>
          <w:rStyle w:val="a6"/>
          <w:sz w:val="24"/>
          <w:szCs w:val="24"/>
        </w:rPr>
        <w:footnoteRef/>
      </w:r>
      <w:r w:rsidRPr="0013116D">
        <w:rPr>
          <w:rStyle w:val="a6"/>
          <w:sz w:val="24"/>
          <w:szCs w:val="24"/>
        </w:rPr>
        <w:t xml:space="preserve"> </w:t>
      </w:r>
      <w:r w:rsidR="0013116D">
        <w:rPr>
          <w:sz w:val="24"/>
          <w:szCs w:val="24"/>
        </w:rPr>
        <w:t xml:space="preserve"> </w:t>
      </w:r>
      <w:r w:rsidR="00B05DBB">
        <w:rPr>
          <w:sz w:val="24"/>
          <w:szCs w:val="24"/>
        </w:rPr>
        <w:t>К</w:t>
      </w:r>
      <w:r w:rsidR="00AC7B35" w:rsidRPr="0013116D">
        <w:rPr>
          <w:sz w:val="24"/>
          <w:szCs w:val="24"/>
        </w:rPr>
        <w:t>онкретные цифры</w:t>
      </w:r>
      <w:r w:rsidR="008130F6" w:rsidRPr="0013116D">
        <w:rPr>
          <w:sz w:val="24"/>
          <w:szCs w:val="24"/>
        </w:rPr>
        <w:t xml:space="preserve"> сделок</w:t>
      </w:r>
      <w:r w:rsidR="00AC7B35" w:rsidRPr="0013116D">
        <w:rPr>
          <w:sz w:val="24"/>
          <w:szCs w:val="24"/>
        </w:rPr>
        <w:t>,</w:t>
      </w:r>
      <w:r w:rsidR="008130F6" w:rsidRPr="0013116D">
        <w:rPr>
          <w:sz w:val="24"/>
          <w:szCs w:val="24"/>
        </w:rPr>
        <w:t xml:space="preserve"> их условия,</w:t>
      </w:r>
      <w:r w:rsidR="00AC7B35" w:rsidRPr="0013116D">
        <w:rPr>
          <w:sz w:val="24"/>
          <w:szCs w:val="24"/>
        </w:rPr>
        <w:t xml:space="preserve"> а также </w:t>
      </w:r>
      <w:r w:rsidR="008130F6" w:rsidRPr="0013116D">
        <w:rPr>
          <w:sz w:val="24"/>
          <w:szCs w:val="24"/>
        </w:rPr>
        <w:t>их количество</w:t>
      </w:r>
      <w:r w:rsidR="00AC7B35" w:rsidRPr="0013116D">
        <w:rPr>
          <w:sz w:val="24"/>
          <w:szCs w:val="24"/>
        </w:rPr>
        <w:t xml:space="preserve"> в этой работе называться не будут. Источник информации также не </w:t>
      </w:r>
      <w:r w:rsidR="008130F6" w:rsidRPr="0013116D">
        <w:rPr>
          <w:sz w:val="24"/>
          <w:szCs w:val="24"/>
        </w:rPr>
        <w:t>открывается, принадлежность этого источника к тем или иным структурам не указывается.</w:t>
      </w:r>
    </w:p>
  </w:footnote>
  <w:footnote w:id="18">
    <w:p w:rsidR="00957839" w:rsidRPr="001C5E1D" w:rsidRDefault="00957839" w:rsidP="007D5E11">
      <w:pPr>
        <w:rPr>
          <w:color w:val="333333"/>
        </w:rPr>
      </w:pPr>
      <w:r>
        <w:rPr>
          <w:rStyle w:val="a6"/>
        </w:rPr>
        <w:footnoteRef/>
      </w:r>
      <w:r>
        <w:t xml:space="preserve"> </w:t>
      </w:r>
      <w:r w:rsidRPr="001C5E1D">
        <w:t xml:space="preserve">Уточнение: "… на долю всего топливно-энергетического комплекса приходится 20% ВВП, […] </w:t>
      </w:r>
      <w:r w:rsidR="00C44820" w:rsidRPr="001C5E1D">
        <w:t>"нефтянке"</w:t>
      </w:r>
      <w:r w:rsidRPr="001C5E1D">
        <w:t xml:space="preserve"> принадлежит половина - около 10% ВВП. Нефтедобывающие и нефтеперерабатывающие предприятия обеспечивают около четверти налоговых и таможенных поступлений в казну. Более трети поступающей в Россию экспортной валютной выручки также образуется за счет нефтяного сектора." (Аналитический отдел РИА "РосБизнесКонсалтинг").</w:t>
      </w:r>
    </w:p>
    <w:p w:rsidR="00957839" w:rsidRPr="001C2F58" w:rsidRDefault="00957839" w:rsidP="007D5E11">
      <w:pPr>
        <w:rPr>
          <w:sz w:val="20"/>
          <w:szCs w:val="20"/>
        </w:rPr>
      </w:pPr>
    </w:p>
  </w:footnote>
  <w:footnote w:id="19">
    <w:p w:rsidR="00C073EC" w:rsidRDefault="00C073EC">
      <w:pPr>
        <w:pStyle w:val="a5"/>
      </w:pPr>
      <w:r w:rsidRPr="001C5E1D">
        <w:rPr>
          <w:rStyle w:val="a6"/>
          <w:sz w:val="24"/>
          <w:szCs w:val="24"/>
        </w:rPr>
        <w:footnoteRef/>
      </w:r>
      <w:r w:rsidRPr="001C5E1D">
        <w:rPr>
          <w:sz w:val="24"/>
          <w:szCs w:val="24"/>
        </w:rPr>
        <w:t xml:space="preserve"> Нельзя забывать также, </w:t>
      </w:r>
      <w:r w:rsidR="007337B2" w:rsidRPr="001C5E1D">
        <w:rPr>
          <w:sz w:val="24"/>
          <w:szCs w:val="24"/>
        </w:rPr>
        <w:t>что на величину роста чистой прибыли повлияло</w:t>
      </w:r>
      <w:r w:rsidRPr="001C5E1D">
        <w:rPr>
          <w:sz w:val="24"/>
          <w:szCs w:val="24"/>
        </w:rPr>
        <w:t xml:space="preserve"> и изменения</w:t>
      </w:r>
      <w:r w:rsidR="007337B2" w:rsidRPr="001C5E1D">
        <w:rPr>
          <w:sz w:val="24"/>
          <w:szCs w:val="24"/>
        </w:rPr>
        <w:t xml:space="preserve"> в налогообложение</w:t>
      </w:r>
      <w:r w:rsidRPr="001C5E1D">
        <w:rPr>
          <w:sz w:val="24"/>
          <w:szCs w:val="24"/>
        </w:rPr>
        <w:t xml:space="preserve"> банков</w:t>
      </w:r>
      <w:r w:rsidR="007337B2" w:rsidRPr="001C5E1D">
        <w:rPr>
          <w:sz w:val="24"/>
          <w:szCs w:val="24"/>
        </w:rPr>
        <w:t>,</w:t>
      </w:r>
      <w:r w:rsidRPr="001C5E1D">
        <w:rPr>
          <w:sz w:val="24"/>
          <w:szCs w:val="24"/>
        </w:rPr>
        <w:t xml:space="preserve"> с 1 января 2002 г. ставка налога на прибыль уменьшилась с 43% до 24%.</w:t>
      </w:r>
    </w:p>
  </w:footnote>
  <w:footnote w:id="20">
    <w:p w:rsidR="00141E54" w:rsidRPr="001C5E1D" w:rsidRDefault="00141E54">
      <w:pPr>
        <w:pStyle w:val="a5"/>
        <w:rPr>
          <w:sz w:val="24"/>
          <w:szCs w:val="24"/>
        </w:rPr>
      </w:pPr>
      <w:r w:rsidRPr="001C5E1D">
        <w:rPr>
          <w:rStyle w:val="a6"/>
          <w:sz w:val="24"/>
          <w:szCs w:val="24"/>
        </w:rPr>
        <w:footnoteRef/>
      </w:r>
      <w:r w:rsidRPr="001C5E1D">
        <w:rPr>
          <w:sz w:val="24"/>
          <w:szCs w:val="24"/>
        </w:rPr>
        <w:t xml:space="preserve"> На 18.04.2003. таких банков насчитывается 198 (или 15% от общего количества банков. Туда вошла только половина из 30 крупнейших банков, и нет самого крупного банка страны - Сбербанка, мажоритарным акционером которого является сам Центробанк.). Уже пять лет Банк России предлагает кредитным организациям размещать на его сайте показатели баланса и финансовые результаты (формы 101 и 102 соответственно). Возможность помещать свои данные на странице ЦБ в Интернете появилась у банков еще до кризиса 1998 г., указание об этом подписал тогда первый зампредседателя Андрей Козлов.</w:t>
      </w:r>
    </w:p>
  </w:footnote>
  <w:footnote w:id="21">
    <w:p w:rsidR="00C335A2" w:rsidRPr="00C335A2" w:rsidRDefault="00C335A2">
      <w:pPr>
        <w:pStyle w:val="a5"/>
        <w:rPr>
          <w:sz w:val="24"/>
          <w:szCs w:val="24"/>
        </w:rPr>
      </w:pPr>
      <w:r>
        <w:rPr>
          <w:rStyle w:val="a6"/>
        </w:rPr>
        <w:footnoteRef/>
      </w:r>
      <w:r>
        <w:t xml:space="preserve"> </w:t>
      </w:r>
      <w:r>
        <w:rPr>
          <w:sz w:val="24"/>
          <w:szCs w:val="24"/>
        </w:rPr>
        <w:t>С фундаментальными изменениями в экономике страны, долгосрочные вложения в производственные технологичные (высокотехнологичные) отрасли, будут оправданы.</w:t>
      </w:r>
    </w:p>
  </w:footnote>
  <w:footnote w:id="22">
    <w:p w:rsidR="00777EEE" w:rsidRPr="0073089B" w:rsidRDefault="00204525" w:rsidP="00204525">
      <w:pPr>
        <w:pStyle w:val="a5"/>
        <w:rPr>
          <w:sz w:val="24"/>
          <w:szCs w:val="24"/>
        </w:rPr>
      </w:pPr>
      <w:r w:rsidRPr="001C5E1D">
        <w:rPr>
          <w:rStyle w:val="a6"/>
          <w:sz w:val="24"/>
          <w:szCs w:val="24"/>
        </w:rPr>
        <w:footnoteRef/>
      </w:r>
      <w:r w:rsidRPr="001C5E1D">
        <w:rPr>
          <w:sz w:val="24"/>
          <w:szCs w:val="24"/>
        </w:rPr>
        <w:t xml:space="preserve"> «Рентабельность активов банковского сектора в 2002 году сложилась на уровне 2,6%», – говорится в пресс-релизе Департамента внешних и общественных связей Центроб</w:t>
      </w:r>
      <w:r w:rsidR="007337B2" w:rsidRPr="001C5E1D">
        <w:rPr>
          <w:sz w:val="24"/>
          <w:szCs w:val="24"/>
        </w:rPr>
        <w:t>анка. Правда, эти показатели всё</w:t>
      </w:r>
      <w:r w:rsidRPr="001C5E1D">
        <w:rPr>
          <w:sz w:val="24"/>
          <w:szCs w:val="24"/>
        </w:rPr>
        <w:t xml:space="preserve"> равно лучше, чем в 2001 г. (2,4%) и в 2000 г. (0,9%). Рост валовых показателей обеспечивается за счет эффекта масштаба: выросли активы – увеличивается и масса прибыли</w:t>
      </w:r>
      <w:r w:rsidRPr="0073089B">
        <w:rPr>
          <w:sz w:val="24"/>
          <w:szCs w:val="24"/>
        </w:rPr>
        <w:t>.</w:t>
      </w:r>
      <w:r w:rsidR="0073089B" w:rsidRPr="00A17695">
        <w:rPr>
          <w:sz w:val="24"/>
          <w:szCs w:val="24"/>
        </w:rPr>
        <w:t xml:space="preserve"> </w:t>
      </w:r>
      <w:r w:rsidR="0073089B" w:rsidRPr="0073089B">
        <w:rPr>
          <w:iCs/>
          <w:sz w:val="24"/>
          <w:szCs w:val="24"/>
        </w:rPr>
        <w:t xml:space="preserve">Рентабельность активов рассчитывается как отношение прибыли к активам. Для расчета используются полученный за год </w:t>
      </w:r>
      <w:r w:rsidR="0073089B" w:rsidRPr="0073089B">
        <w:rPr>
          <w:i/>
          <w:iCs/>
          <w:sz w:val="24"/>
          <w:szCs w:val="24"/>
        </w:rPr>
        <w:t>финансовый результат до налогообложения</w:t>
      </w:r>
      <w:r w:rsidR="0073089B" w:rsidRPr="0073089B">
        <w:rPr>
          <w:iCs/>
          <w:sz w:val="24"/>
          <w:szCs w:val="24"/>
        </w:rPr>
        <w:t xml:space="preserve"> (сальдо прибыли и убытков) и среднегодовая (среднехронологическая) величина активов кредитных организаций.</w:t>
      </w:r>
    </w:p>
    <w:p w:rsidR="0073089B" w:rsidRPr="00A17695" w:rsidRDefault="0073089B" w:rsidP="00204525">
      <w:pPr>
        <w:pStyle w:val="a5"/>
        <w:rPr>
          <w:sz w:val="22"/>
          <w:szCs w:val="22"/>
        </w:rPr>
      </w:pPr>
    </w:p>
  </w:footnote>
  <w:footnote w:id="23">
    <w:p w:rsidR="00B066F7" w:rsidRPr="001C5E1D" w:rsidRDefault="00777EEE">
      <w:pPr>
        <w:pStyle w:val="a5"/>
        <w:rPr>
          <w:sz w:val="24"/>
          <w:szCs w:val="24"/>
        </w:rPr>
      </w:pPr>
      <w:r w:rsidRPr="001C5E1D">
        <w:rPr>
          <w:rStyle w:val="a6"/>
          <w:sz w:val="24"/>
          <w:szCs w:val="24"/>
        </w:rPr>
        <w:footnoteRef/>
      </w:r>
      <w:r w:rsidRPr="001C5E1D">
        <w:rPr>
          <w:sz w:val="24"/>
          <w:szCs w:val="24"/>
        </w:rPr>
        <w:t xml:space="preserve"> Для ряда компаний, добывающих более качественную низкосернистую нефть и </w:t>
      </w:r>
      <w:r w:rsidR="00D67109" w:rsidRPr="001C5E1D">
        <w:rPr>
          <w:sz w:val="24"/>
          <w:szCs w:val="24"/>
        </w:rPr>
        <w:t>поставляющих</w:t>
      </w:r>
      <w:r w:rsidRPr="001C5E1D">
        <w:rPr>
          <w:sz w:val="24"/>
          <w:szCs w:val="24"/>
        </w:rPr>
        <w:t xml:space="preserve"> её на свои заводы, предложено компенсировать возможные потери, увеличивая объёмы переработки.</w:t>
      </w:r>
    </w:p>
  </w:footnote>
  <w:footnote w:id="24">
    <w:p w:rsidR="00B066F7" w:rsidRDefault="00B066F7">
      <w:pPr>
        <w:pStyle w:val="a5"/>
        <w:rPr>
          <w:sz w:val="24"/>
          <w:szCs w:val="24"/>
        </w:rPr>
      </w:pPr>
      <w:r>
        <w:rPr>
          <w:rStyle w:val="a6"/>
        </w:rPr>
        <w:footnoteRef/>
      </w:r>
      <w:r>
        <w:t xml:space="preserve"> </w:t>
      </w:r>
      <w:r>
        <w:rPr>
          <w:sz w:val="24"/>
          <w:szCs w:val="24"/>
        </w:rPr>
        <w:t>К слову сказать, при переходе компаний на международный бухгалтерский учёт, внебюджетный фонд работать не сможет, так как на лицо</w:t>
      </w:r>
      <w:r w:rsidR="00C335A2">
        <w:rPr>
          <w:sz w:val="24"/>
          <w:szCs w:val="24"/>
        </w:rPr>
        <w:t xml:space="preserve"> будет незаконность в требовании</w:t>
      </w:r>
      <w:r>
        <w:rPr>
          <w:sz w:val="24"/>
          <w:szCs w:val="24"/>
        </w:rPr>
        <w:t xml:space="preserve"> отчислений, а также и в правовом определение понятие "внебюджетный"</w:t>
      </w:r>
      <w:r w:rsidR="00C335A2">
        <w:rPr>
          <w:sz w:val="24"/>
          <w:szCs w:val="24"/>
        </w:rPr>
        <w:t xml:space="preserve"> государственный</w:t>
      </w:r>
      <w:r>
        <w:rPr>
          <w:sz w:val="24"/>
          <w:szCs w:val="24"/>
        </w:rPr>
        <w:t xml:space="preserve"> фонд.</w:t>
      </w:r>
    </w:p>
    <w:p w:rsidR="00B066F7" w:rsidRPr="00B066F7" w:rsidRDefault="00B066F7">
      <w:pPr>
        <w:pStyle w:val="a5"/>
        <w:rPr>
          <w:sz w:val="24"/>
          <w:szCs w:val="24"/>
        </w:rPr>
      </w:pPr>
    </w:p>
  </w:footnote>
  <w:footnote w:id="25">
    <w:p w:rsidR="00B066F7" w:rsidRPr="00B066F7" w:rsidRDefault="00B066F7">
      <w:pPr>
        <w:pStyle w:val="a5"/>
        <w:rPr>
          <w:sz w:val="24"/>
          <w:szCs w:val="24"/>
        </w:rPr>
      </w:pPr>
      <w:r>
        <w:rPr>
          <w:rStyle w:val="a6"/>
        </w:rPr>
        <w:footnoteRef/>
      </w:r>
      <w:r>
        <w:t xml:space="preserve"> </w:t>
      </w:r>
      <w:r w:rsidR="00274D2B">
        <w:rPr>
          <w:sz w:val="24"/>
          <w:szCs w:val="24"/>
        </w:rPr>
        <w:t>Обязательства по финансированию избирательной компании В. В. Путина в 2004 г., взяла на себя ОАО "Газпром", разместив в 2003 г. еврооблигации с 10 летним сроком погашения. И это при внешних долгах в 10 млрд. долл.</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606935"/>
    <w:multiLevelType w:val="hybridMultilevel"/>
    <w:tmpl w:val="BB843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52F1"/>
    <w:rsid w:val="0002015B"/>
    <w:rsid w:val="00030DAB"/>
    <w:rsid w:val="000311DF"/>
    <w:rsid w:val="00064B6C"/>
    <w:rsid w:val="00067D56"/>
    <w:rsid w:val="00085F3C"/>
    <w:rsid w:val="000C1BB0"/>
    <w:rsid w:val="00103742"/>
    <w:rsid w:val="00124281"/>
    <w:rsid w:val="0013116D"/>
    <w:rsid w:val="0014062E"/>
    <w:rsid w:val="00141D19"/>
    <w:rsid w:val="00141E54"/>
    <w:rsid w:val="001425A7"/>
    <w:rsid w:val="00143DC5"/>
    <w:rsid w:val="00152895"/>
    <w:rsid w:val="00157B56"/>
    <w:rsid w:val="00171538"/>
    <w:rsid w:val="00175419"/>
    <w:rsid w:val="00191462"/>
    <w:rsid w:val="001A1356"/>
    <w:rsid w:val="001C2F58"/>
    <w:rsid w:val="001C3FE5"/>
    <w:rsid w:val="001C5E1D"/>
    <w:rsid w:val="001E31E0"/>
    <w:rsid w:val="00204525"/>
    <w:rsid w:val="0020587B"/>
    <w:rsid w:val="00216552"/>
    <w:rsid w:val="00227183"/>
    <w:rsid w:val="0024611E"/>
    <w:rsid w:val="00253D50"/>
    <w:rsid w:val="0027272D"/>
    <w:rsid w:val="0027486E"/>
    <w:rsid w:val="00274B06"/>
    <w:rsid w:val="00274D2B"/>
    <w:rsid w:val="002A4514"/>
    <w:rsid w:val="002A7D69"/>
    <w:rsid w:val="002B6D89"/>
    <w:rsid w:val="002C0710"/>
    <w:rsid w:val="002C7F5E"/>
    <w:rsid w:val="002D0796"/>
    <w:rsid w:val="002D6ADE"/>
    <w:rsid w:val="002E67E9"/>
    <w:rsid w:val="002F3610"/>
    <w:rsid w:val="002F418C"/>
    <w:rsid w:val="00303BC1"/>
    <w:rsid w:val="00322ED0"/>
    <w:rsid w:val="003410EE"/>
    <w:rsid w:val="00342F6F"/>
    <w:rsid w:val="003432EE"/>
    <w:rsid w:val="003762F8"/>
    <w:rsid w:val="00394105"/>
    <w:rsid w:val="003C0BCD"/>
    <w:rsid w:val="003C670C"/>
    <w:rsid w:val="003E1AB7"/>
    <w:rsid w:val="004472D7"/>
    <w:rsid w:val="00464750"/>
    <w:rsid w:val="004A57FB"/>
    <w:rsid w:val="004C731D"/>
    <w:rsid w:val="004F0BCF"/>
    <w:rsid w:val="004F231A"/>
    <w:rsid w:val="004F5D27"/>
    <w:rsid w:val="005062DA"/>
    <w:rsid w:val="005152F1"/>
    <w:rsid w:val="00515B8B"/>
    <w:rsid w:val="005219D2"/>
    <w:rsid w:val="00541723"/>
    <w:rsid w:val="0055485C"/>
    <w:rsid w:val="00580C37"/>
    <w:rsid w:val="00593C46"/>
    <w:rsid w:val="005960D2"/>
    <w:rsid w:val="005A3F7B"/>
    <w:rsid w:val="005D2790"/>
    <w:rsid w:val="00627554"/>
    <w:rsid w:val="00627DB6"/>
    <w:rsid w:val="00657AB5"/>
    <w:rsid w:val="00665431"/>
    <w:rsid w:val="00682954"/>
    <w:rsid w:val="006D35E5"/>
    <w:rsid w:val="006F0A64"/>
    <w:rsid w:val="006F1453"/>
    <w:rsid w:val="006F77B7"/>
    <w:rsid w:val="00702D1E"/>
    <w:rsid w:val="00712C75"/>
    <w:rsid w:val="00720B49"/>
    <w:rsid w:val="0073089B"/>
    <w:rsid w:val="007337B2"/>
    <w:rsid w:val="007451E9"/>
    <w:rsid w:val="00747B92"/>
    <w:rsid w:val="00753F62"/>
    <w:rsid w:val="00754B5B"/>
    <w:rsid w:val="007720FC"/>
    <w:rsid w:val="00773DD9"/>
    <w:rsid w:val="00777EEE"/>
    <w:rsid w:val="007825CF"/>
    <w:rsid w:val="007A2F21"/>
    <w:rsid w:val="007B3F34"/>
    <w:rsid w:val="007C1FB6"/>
    <w:rsid w:val="007D5E11"/>
    <w:rsid w:val="008130F6"/>
    <w:rsid w:val="00832401"/>
    <w:rsid w:val="008622AC"/>
    <w:rsid w:val="00890801"/>
    <w:rsid w:val="008C2BFB"/>
    <w:rsid w:val="008F7402"/>
    <w:rsid w:val="009176E4"/>
    <w:rsid w:val="00957839"/>
    <w:rsid w:val="009609DE"/>
    <w:rsid w:val="00991EA2"/>
    <w:rsid w:val="009A48E3"/>
    <w:rsid w:val="009B3702"/>
    <w:rsid w:val="009E7EAE"/>
    <w:rsid w:val="00A01536"/>
    <w:rsid w:val="00A042F4"/>
    <w:rsid w:val="00A17695"/>
    <w:rsid w:val="00A67868"/>
    <w:rsid w:val="00A94052"/>
    <w:rsid w:val="00AB241B"/>
    <w:rsid w:val="00AC7B35"/>
    <w:rsid w:val="00B05DBB"/>
    <w:rsid w:val="00B0623F"/>
    <w:rsid w:val="00B066F7"/>
    <w:rsid w:val="00B11CE7"/>
    <w:rsid w:val="00B27D4E"/>
    <w:rsid w:val="00B323ED"/>
    <w:rsid w:val="00B3703B"/>
    <w:rsid w:val="00B60CED"/>
    <w:rsid w:val="00B7524A"/>
    <w:rsid w:val="00B81154"/>
    <w:rsid w:val="00BB5BF6"/>
    <w:rsid w:val="00C002C5"/>
    <w:rsid w:val="00C073EC"/>
    <w:rsid w:val="00C231C9"/>
    <w:rsid w:val="00C335A2"/>
    <w:rsid w:val="00C44820"/>
    <w:rsid w:val="00C75311"/>
    <w:rsid w:val="00C93541"/>
    <w:rsid w:val="00CF4065"/>
    <w:rsid w:val="00D0191A"/>
    <w:rsid w:val="00D349EE"/>
    <w:rsid w:val="00D423B6"/>
    <w:rsid w:val="00D45131"/>
    <w:rsid w:val="00D5021D"/>
    <w:rsid w:val="00D5266C"/>
    <w:rsid w:val="00D6305B"/>
    <w:rsid w:val="00D67109"/>
    <w:rsid w:val="00D824C0"/>
    <w:rsid w:val="00D829F0"/>
    <w:rsid w:val="00E20CBD"/>
    <w:rsid w:val="00E27168"/>
    <w:rsid w:val="00E86EC9"/>
    <w:rsid w:val="00EA547B"/>
    <w:rsid w:val="00EA67BC"/>
    <w:rsid w:val="00EC0E8C"/>
    <w:rsid w:val="00EF1E59"/>
    <w:rsid w:val="00F303A7"/>
    <w:rsid w:val="00F31190"/>
    <w:rsid w:val="00F32B6C"/>
    <w:rsid w:val="00F41305"/>
    <w:rsid w:val="00F80A8B"/>
    <w:rsid w:val="00FA2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AB659BCE-E617-4D86-852A-3360F1F9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F77B7"/>
    <w:pPr>
      <w:tabs>
        <w:tab w:val="center" w:pos="4677"/>
        <w:tab w:val="right" w:pos="9355"/>
      </w:tabs>
    </w:pPr>
  </w:style>
  <w:style w:type="character" w:styleId="a4">
    <w:name w:val="page number"/>
    <w:basedOn w:val="a0"/>
    <w:rsid w:val="006F77B7"/>
  </w:style>
  <w:style w:type="paragraph" w:styleId="a5">
    <w:name w:val="footnote text"/>
    <w:basedOn w:val="a"/>
    <w:semiHidden/>
    <w:rsid w:val="00253D50"/>
    <w:rPr>
      <w:sz w:val="20"/>
      <w:szCs w:val="20"/>
    </w:rPr>
  </w:style>
  <w:style w:type="character" w:styleId="a6">
    <w:name w:val="footnote reference"/>
    <w:semiHidden/>
    <w:rsid w:val="00253D50"/>
    <w:rPr>
      <w:vertAlign w:val="superscript"/>
    </w:rPr>
  </w:style>
  <w:style w:type="paragraph" w:styleId="a7">
    <w:name w:val="Normal (Web)"/>
    <w:basedOn w:val="a"/>
    <w:rsid w:val="00D5021D"/>
    <w:pPr>
      <w:spacing w:before="100" w:beforeAutospacing="1" w:after="100" w:afterAutospacing="1"/>
    </w:pPr>
    <w:rPr>
      <w:color w:val="1010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917707">
      <w:bodyDiv w:val="1"/>
      <w:marLeft w:val="0"/>
      <w:marRight w:val="0"/>
      <w:marTop w:val="0"/>
      <w:marBottom w:val="0"/>
      <w:divBdr>
        <w:top w:val="none" w:sz="0" w:space="0" w:color="auto"/>
        <w:left w:val="none" w:sz="0" w:space="0" w:color="auto"/>
        <w:bottom w:val="none" w:sz="0" w:space="0" w:color="auto"/>
        <w:right w:val="none" w:sz="0" w:space="0" w:color="auto"/>
      </w:divBdr>
    </w:div>
    <w:div w:id="747389676">
      <w:bodyDiv w:val="1"/>
      <w:marLeft w:val="0"/>
      <w:marRight w:val="0"/>
      <w:marTop w:val="0"/>
      <w:marBottom w:val="0"/>
      <w:divBdr>
        <w:top w:val="none" w:sz="0" w:space="0" w:color="auto"/>
        <w:left w:val="none" w:sz="0" w:space="0" w:color="auto"/>
        <w:bottom w:val="none" w:sz="0" w:space="0" w:color="auto"/>
        <w:right w:val="none" w:sz="0" w:space="0" w:color="auto"/>
      </w:divBdr>
    </w:div>
    <w:div w:id="901789927">
      <w:bodyDiv w:val="1"/>
      <w:marLeft w:val="0"/>
      <w:marRight w:val="0"/>
      <w:marTop w:val="0"/>
      <w:marBottom w:val="0"/>
      <w:divBdr>
        <w:top w:val="none" w:sz="0" w:space="0" w:color="auto"/>
        <w:left w:val="none" w:sz="0" w:space="0" w:color="auto"/>
        <w:bottom w:val="none" w:sz="0" w:space="0" w:color="auto"/>
        <w:right w:val="none" w:sz="0" w:space="0" w:color="auto"/>
      </w:divBdr>
      <w:divsChild>
        <w:div w:id="891814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707366">
      <w:bodyDiv w:val="1"/>
      <w:marLeft w:val="0"/>
      <w:marRight w:val="0"/>
      <w:marTop w:val="0"/>
      <w:marBottom w:val="0"/>
      <w:divBdr>
        <w:top w:val="none" w:sz="0" w:space="0" w:color="auto"/>
        <w:left w:val="none" w:sz="0" w:space="0" w:color="auto"/>
        <w:bottom w:val="none" w:sz="0" w:space="0" w:color="auto"/>
        <w:right w:val="none" w:sz="0" w:space="0" w:color="auto"/>
      </w:divBdr>
    </w:div>
    <w:div w:id="1117868645">
      <w:bodyDiv w:val="1"/>
      <w:marLeft w:val="0"/>
      <w:marRight w:val="0"/>
      <w:marTop w:val="0"/>
      <w:marBottom w:val="0"/>
      <w:divBdr>
        <w:top w:val="none" w:sz="0" w:space="0" w:color="auto"/>
        <w:left w:val="none" w:sz="0" w:space="0" w:color="auto"/>
        <w:bottom w:val="none" w:sz="0" w:space="0" w:color="auto"/>
        <w:right w:val="none" w:sz="0" w:space="0" w:color="auto"/>
      </w:divBdr>
    </w:div>
    <w:div w:id="1306545139">
      <w:bodyDiv w:val="1"/>
      <w:marLeft w:val="0"/>
      <w:marRight w:val="0"/>
      <w:marTop w:val="0"/>
      <w:marBottom w:val="0"/>
      <w:divBdr>
        <w:top w:val="none" w:sz="0" w:space="0" w:color="auto"/>
        <w:left w:val="none" w:sz="0" w:space="0" w:color="auto"/>
        <w:bottom w:val="none" w:sz="0" w:space="0" w:color="auto"/>
        <w:right w:val="none" w:sz="0" w:space="0" w:color="auto"/>
      </w:divBdr>
    </w:div>
    <w:div w:id="1599370407">
      <w:bodyDiv w:val="1"/>
      <w:marLeft w:val="0"/>
      <w:marRight w:val="0"/>
      <w:marTop w:val="0"/>
      <w:marBottom w:val="0"/>
      <w:divBdr>
        <w:top w:val="none" w:sz="0" w:space="0" w:color="auto"/>
        <w:left w:val="none" w:sz="0" w:space="0" w:color="auto"/>
        <w:bottom w:val="none" w:sz="0" w:space="0" w:color="auto"/>
        <w:right w:val="none" w:sz="0" w:space="0" w:color="auto"/>
      </w:divBdr>
    </w:div>
    <w:div w:id="1640109438">
      <w:bodyDiv w:val="1"/>
      <w:marLeft w:val="0"/>
      <w:marRight w:val="0"/>
      <w:marTop w:val="0"/>
      <w:marBottom w:val="0"/>
      <w:divBdr>
        <w:top w:val="none" w:sz="0" w:space="0" w:color="auto"/>
        <w:left w:val="none" w:sz="0" w:space="0" w:color="auto"/>
        <w:bottom w:val="none" w:sz="0" w:space="0" w:color="auto"/>
        <w:right w:val="none" w:sz="0" w:space="0" w:color="auto"/>
      </w:divBdr>
    </w:div>
    <w:div w:id="176148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5643</Words>
  <Characters>32169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Анализ</vt:lpstr>
    </vt:vector>
  </TitlesOfParts>
  <Company>Home</Company>
  <LinksUpToDate>false</LinksUpToDate>
  <CharactersWithSpaces>37737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dc:title>
  <dc:subject/>
  <dc:creator>User</dc:creator>
  <cp:keywords/>
  <dc:description/>
  <cp:lastModifiedBy>Irina</cp:lastModifiedBy>
  <cp:revision>2</cp:revision>
  <cp:lastPrinted>2003-05-27T08:48:00Z</cp:lastPrinted>
  <dcterms:created xsi:type="dcterms:W3CDTF">2014-08-03T15:45:00Z</dcterms:created>
  <dcterms:modified xsi:type="dcterms:W3CDTF">2014-08-03T15:45:00Z</dcterms:modified>
</cp:coreProperties>
</file>