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78" w:rsidRDefault="009D2178">
      <w:pPr>
        <w:widowControl w:val="0"/>
        <w:spacing w:before="120"/>
        <w:jc w:val="center"/>
        <w:rPr>
          <w:b/>
          <w:bCs/>
          <w:color w:val="000000"/>
          <w:sz w:val="32"/>
          <w:szCs w:val="32"/>
        </w:rPr>
      </w:pPr>
      <w:r>
        <w:rPr>
          <w:b/>
          <w:bCs/>
          <w:color w:val="000000"/>
          <w:sz w:val="32"/>
          <w:szCs w:val="32"/>
        </w:rPr>
        <w:t>Малое предпринимательство в российском законодательстве</w:t>
      </w:r>
    </w:p>
    <w:p w:rsidR="009D2178" w:rsidRDefault="009D2178">
      <w:pPr>
        <w:widowControl w:val="0"/>
        <w:spacing w:before="120"/>
        <w:jc w:val="center"/>
        <w:rPr>
          <w:b/>
          <w:bCs/>
          <w:color w:val="000000"/>
          <w:sz w:val="28"/>
          <w:szCs w:val="28"/>
        </w:rPr>
      </w:pPr>
      <w:r>
        <w:rPr>
          <w:b/>
          <w:bCs/>
          <w:color w:val="000000"/>
          <w:sz w:val="28"/>
          <w:szCs w:val="28"/>
        </w:rPr>
        <w:t>Введение</w:t>
      </w:r>
    </w:p>
    <w:p w:rsidR="009D2178" w:rsidRDefault="009D2178">
      <w:pPr>
        <w:widowControl w:val="0"/>
        <w:spacing w:before="120"/>
        <w:ind w:firstLine="567"/>
        <w:jc w:val="both"/>
        <w:rPr>
          <w:color w:val="000000"/>
          <w:sz w:val="24"/>
          <w:szCs w:val="24"/>
        </w:rPr>
      </w:pPr>
      <w:r>
        <w:rPr>
          <w:color w:val="000000"/>
          <w:sz w:val="24"/>
          <w:szCs w:val="24"/>
        </w:rPr>
        <w:t>В странах с развитой рыночной экономикой малый бизнес жизненно необходим для ее нормального функционирования. Он является источником того самого "среднего класса", который и обеспечивает устойчивость всей экономической системы в целом. В былые времена советские средства массовой информации, а подчас и серьезные экономические издания подчеркивали, что в капиталистических странах ежегодно разоряются сотни тысяч субъектов малого бизнеса, умалчивая при этом о том, что практически столько же их возникает вновь, и этот сектор экономики остается весьма стабильным. Непрерывный процесс обновления как раз и свидетельствует о его жизнеспособности и быстрой реакции на изменяющуюся конъюнктуру.</w:t>
      </w:r>
    </w:p>
    <w:p w:rsidR="009D2178" w:rsidRDefault="009D2178">
      <w:pPr>
        <w:widowControl w:val="0"/>
        <w:spacing w:before="120"/>
        <w:ind w:firstLine="567"/>
        <w:jc w:val="both"/>
        <w:rPr>
          <w:color w:val="000000"/>
          <w:sz w:val="24"/>
          <w:szCs w:val="24"/>
        </w:rPr>
      </w:pPr>
      <w:r>
        <w:rPr>
          <w:color w:val="000000"/>
          <w:sz w:val="24"/>
          <w:szCs w:val="24"/>
        </w:rPr>
        <w:t>Основное преимущество малого бизнеса в том, что он направлен на непосредственное удовлетворение жизненных потребностей человека, и даже в самые суровые времена наша централизованная экономика не могла обойтись без допущения индивидуальной трудовой деятельности в сфере обслуживания.</w:t>
      </w:r>
    </w:p>
    <w:p w:rsidR="009D2178" w:rsidRDefault="009D2178">
      <w:pPr>
        <w:widowControl w:val="0"/>
        <w:spacing w:before="120"/>
        <w:ind w:firstLine="567"/>
        <w:jc w:val="both"/>
        <w:rPr>
          <w:color w:val="000000"/>
          <w:sz w:val="24"/>
          <w:szCs w:val="24"/>
        </w:rPr>
      </w:pPr>
      <w:r>
        <w:rPr>
          <w:color w:val="000000"/>
          <w:sz w:val="24"/>
          <w:szCs w:val="24"/>
        </w:rPr>
        <w:t>Начало широкому развитию малых предприятий в России было положено Постановлением Совета Министров РСФСР от 18 июля 1991 года № 406 "О мерах по поддержке и развитию малых предприятий в РСФСР", после выхода которого началась массовая организация малых предприятий при больших государственных организациях.</w:t>
      </w:r>
    </w:p>
    <w:p w:rsidR="009D2178" w:rsidRDefault="009D2178">
      <w:pPr>
        <w:widowControl w:val="0"/>
        <w:spacing w:before="120"/>
        <w:ind w:firstLine="567"/>
        <w:jc w:val="both"/>
        <w:rPr>
          <w:color w:val="000000"/>
          <w:sz w:val="24"/>
          <w:szCs w:val="24"/>
        </w:rPr>
      </w:pPr>
      <w:r>
        <w:rPr>
          <w:color w:val="000000"/>
          <w:sz w:val="24"/>
          <w:szCs w:val="24"/>
        </w:rPr>
        <w:t xml:space="preserve">Второй этап в развитии малого бизнеса в России связан с начавшейся в 1992 году приватизацией мелких государственных предприятий, на базе которых были организованы акционерные общества и товарищества с ограниченной ответственностью. </w:t>
      </w:r>
    </w:p>
    <w:p w:rsidR="009D2178" w:rsidRDefault="009D2178">
      <w:pPr>
        <w:widowControl w:val="0"/>
        <w:spacing w:before="120"/>
        <w:ind w:firstLine="567"/>
        <w:jc w:val="both"/>
        <w:rPr>
          <w:color w:val="000000"/>
          <w:sz w:val="24"/>
          <w:szCs w:val="24"/>
        </w:rPr>
      </w:pPr>
      <w:r>
        <w:rPr>
          <w:color w:val="000000"/>
          <w:sz w:val="24"/>
          <w:szCs w:val="24"/>
        </w:rPr>
        <w:t>Основная задача политики в области государственной поддержки малого предпринимательства заключается в придании ей инвестиционной направленности, которая должна обеспечиваться и соответствующей налоговой политикой и созданием системы гарантирования и страхования инвестиционных рисков. Необходимо создание и широкой сети специализированных компаний лизингового обслуживания и франчайзинга, системы информационной поддержки и т. п. К сожалению, пока решение всех этих вопросов на государственном уровне ограничивается соответствующими декларациями, а конкретные действия нередко им просто противоречат. Примером может служить отмена в 1997 году льготного налогообложения банков и страховых организаций, оказывающих поддержку малому бизнесу.</w:t>
      </w:r>
    </w:p>
    <w:p w:rsidR="009D2178" w:rsidRDefault="009D2178">
      <w:pPr>
        <w:widowControl w:val="0"/>
        <w:spacing w:before="120"/>
        <w:ind w:firstLine="567"/>
        <w:jc w:val="both"/>
        <w:rPr>
          <w:color w:val="000000"/>
          <w:sz w:val="24"/>
          <w:szCs w:val="24"/>
        </w:rPr>
      </w:pPr>
      <w:r>
        <w:rPr>
          <w:color w:val="000000"/>
          <w:sz w:val="24"/>
          <w:szCs w:val="24"/>
        </w:rPr>
        <w:t>Организационные сложности деятельности субъектов малого предпринимательства в России на современном этапе многократно усиливаются общей нестабильностью государственной налоговой и экономической политики. Руководители и главные бухгалтеры малых предприятий, индивидуальные предприниматели стоят перед необходимостью отслеживать огромное количество непрерывно изменяющихся нормативных документов. Упустить что-либо их них - это значит подвергнуть себя риску огромных штрафных санкций, которые установлены не только действующим законодательством, но и многочисленными указами Президента РФ.</w:t>
      </w:r>
    </w:p>
    <w:p w:rsidR="009D2178" w:rsidRDefault="009D2178">
      <w:pPr>
        <w:widowControl w:val="0"/>
        <w:spacing w:before="120"/>
        <w:jc w:val="center"/>
        <w:rPr>
          <w:b/>
          <w:bCs/>
          <w:color w:val="000000"/>
          <w:sz w:val="28"/>
          <w:szCs w:val="28"/>
        </w:rPr>
      </w:pPr>
      <w:r>
        <w:rPr>
          <w:b/>
          <w:bCs/>
          <w:color w:val="000000"/>
          <w:sz w:val="28"/>
          <w:szCs w:val="28"/>
        </w:rPr>
        <w:t>Понятие субъектов малого предпринимательства в российском законодательстве</w:t>
      </w:r>
    </w:p>
    <w:p w:rsidR="009D2178" w:rsidRDefault="009D2178">
      <w:pPr>
        <w:widowControl w:val="0"/>
        <w:spacing w:before="120"/>
        <w:ind w:firstLine="567"/>
        <w:jc w:val="both"/>
        <w:rPr>
          <w:color w:val="000000"/>
          <w:sz w:val="24"/>
          <w:szCs w:val="24"/>
        </w:rPr>
      </w:pPr>
      <w:r>
        <w:rPr>
          <w:color w:val="000000"/>
          <w:sz w:val="24"/>
          <w:szCs w:val="24"/>
        </w:rPr>
        <w:t>В соответствии с Федеральным законом РФ от 14 июня 1995 года № 88-ФЗ "О государственной поддержке малого предпринимательства в Российской Федерации" под субъектами малого предпринимательства понимаются физические лица, занимающиеся предпринимательской деятельностью без образования юридического лица, и коммерческие организации, одновременно удовлетворяющие следующим условиям (/1/, ст.3,п. 1):</w:t>
      </w:r>
    </w:p>
    <w:p w:rsidR="009D2178" w:rsidRDefault="009D2178">
      <w:pPr>
        <w:widowControl w:val="0"/>
        <w:spacing w:before="120"/>
        <w:ind w:firstLine="567"/>
        <w:jc w:val="both"/>
        <w:rPr>
          <w:color w:val="000000"/>
          <w:sz w:val="24"/>
          <w:szCs w:val="24"/>
        </w:rPr>
      </w:pPr>
      <w:r>
        <w:rPr>
          <w:color w:val="000000"/>
          <w:sz w:val="24"/>
          <w:szCs w:val="24"/>
        </w:rPr>
        <w:t>· доля участия РФ, субъектов РФ, общественных и религиозных организаций и объединений, благотворительных и иных фондов в уставном капитале организации не превышает 25%;</w:t>
      </w:r>
    </w:p>
    <w:p w:rsidR="009D2178" w:rsidRDefault="009D2178">
      <w:pPr>
        <w:widowControl w:val="0"/>
        <w:spacing w:before="120"/>
        <w:ind w:firstLine="567"/>
        <w:jc w:val="both"/>
        <w:rPr>
          <w:color w:val="000000"/>
          <w:sz w:val="24"/>
          <w:szCs w:val="24"/>
        </w:rPr>
      </w:pPr>
      <w:r>
        <w:rPr>
          <w:color w:val="000000"/>
          <w:sz w:val="24"/>
          <w:szCs w:val="24"/>
        </w:rPr>
        <w:t>· доля уставного капитала, принадлежащая одному или нескольким юридическим лицам, не являющимся субъектами малого предпринимательства, не превышает 25%;</w:t>
      </w:r>
    </w:p>
    <w:p w:rsidR="009D2178" w:rsidRDefault="009D2178">
      <w:pPr>
        <w:widowControl w:val="0"/>
        <w:spacing w:before="120"/>
        <w:ind w:firstLine="567"/>
        <w:jc w:val="both"/>
        <w:rPr>
          <w:color w:val="000000"/>
          <w:sz w:val="24"/>
          <w:szCs w:val="24"/>
        </w:rPr>
      </w:pPr>
      <w:r>
        <w:rPr>
          <w:color w:val="000000"/>
          <w:sz w:val="24"/>
          <w:szCs w:val="24"/>
        </w:rPr>
        <w:t>· средняя численность работников за отчетный период в зависимости от вида деятельности организации не превышает предельного уровня, указанного в  таблице 1.</w:t>
      </w:r>
    </w:p>
    <w:p w:rsidR="009D2178" w:rsidRDefault="009D2178">
      <w:pPr>
        <w:widowControl w:val="0"/>
        <w:spacing w:before="120"/>
        <w:ind w:firstLine="567"/>
        <w:jc w:val="both"/>
        <w:rPr>
          <w:color w:val="000000"/>
          <w:sz w:val="24"/>
          <w:szCs w:val="24"/>
        </w:rPr>
      </w:pPr>
      <w:r>
        <w:rPr>
          <w:color w:val="000000"/>
          <w:sz w:val="24"/>
          <w:szCs w:val="24"/>
        </w:rPr>
        <w:t>Таблица 1.</w:t>
      </w: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5"/>
        <w:gridCol w:w="4939"/>
      </w:tblGrid>
      <w:tr w:rsidR="009D2178" w:rsidRPr="009D2178">
        <w:trPr>
          <w:trHeight w:val="230"/>
        </w:trPr>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Виды деятельности</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Предельная численность работников для отнесения предприятий к субъектам малого предпринимательства, человек</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Промышленность</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200</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Строительство</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200</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Транспорт</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50</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Сельское хозяйство</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50</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Научно-техническая сфера</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100</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Оптовая торговля</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15</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Розничная торговля и бытовое обслуживание населения</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15</w:t>
            </w:r>
          </w:p>
        </w:tc>
      </w:tr>
      <w:tr w:rsidR="009D2178" w:rsidRPr="009D2178">
        <w:tc>
          <w:tcPr>
            <w:tcW w:w="5068" w:type="dxa"/>
            <w:tcBorders>
              <w:top w:val="single" w:sz="4" w:space="0" w:color="auto"/>
              <w:bottom w:val="single" w:sz="4" w:space="0" w:color="auto"/>
              <w:right w:val="single" w:sz="4" w:space="0" w:color="auto"/>
            </w:tcBorders>
          </w:tcPr>
          <w:p w:rsidR="009D2178" w:rsidRPr="009D2178" w:rsidRDefault="009D2178">
            <w:pPr>
              <w:widowControl w:val="0"/>
              <w:jc w:val="both"/>
              <w:rPr>
                <w:color w:val="000000"/>
                <w:sz w:val="24"/>
                <w:szCs w:val="24"/>
              </w:rPr>
            </w:pPr>
            <w:r w:rsidRPr="009D2178">
              <w:rPr>
                <w:color w:val="000000"/>
                <w:sz w:val="24"/>
                <w:szCs w:val="24"/>
              </w:rPr>
              <w:t>Прочие виды деятельности</w:t>
            </w:r>
          </w:p>
        </w:tc>
        <w:tc>
          <w:tcPr>
            <w:tcW w:w="5068" w:type="dxa"/>
            <w:tcBorders>
              <w:top w:val="single" w:sz="4" w:space="0" w:color="auto"/>
              <w:left w:val="single" w:sz="4" w:space="0" w:color="auto"/>
              <w:bottom w:val="single" w:sz="4" w:space="0" w:color="auto"/>
            </w:tcBorders>
          </w:tcPr>
          <w:p w:rsidR="009D2178" w:rsidRPr="009D2178" w:rsidRDefault="009D2178">
            <w:pPr>
              <w:widowControl w:val="0"/>
              <w:jc w:val="both"/>
              <w:rPr>
                <w:color w:val="000000"/>
                <w:sz w:val="24"/>
                <w:szCs w:val="24"/>
              </w:rPr>
            </w:pPr>
            <w:r w:rsidRPr="009D2178">
              <w:rPr>
                <w:color w:val="000000"/>
                <w:sz w:val="24"/>
                <w:szCs w:val="24"/>
              </w:rPr>
              <w:t>50 — для производственной сферы</w:t>
            </w:r>
          </w:p>
          <w:p w:rsidR="009D2178" w:rsidRPr="009D2178" w:rsidRDefault="009D2178">
            <w:pPr>
              <w:widowControl w:val="0"/>
              <w:jc w:val="both"/>
              <w:rPr>
                <w:color w:val="000000"/>
                <w:sz w:val="24"/>
                <w:szCs w:val="24"/>
              </w:rPr>
            </w:pPr>
            <w:r w:rsidRPr="009D2178">
              <w:rPr>
                <w:color w:val="000000"/>
                <w:sz w:val="24"/>
                <w:szCs w:val="24"/>
              </w:rPr>
              <w:t>15 — для непроизводственной сферы</w:t>
            </w:r>
          </w:p>
        </w:tc>
      </w:tr>
    </w:tbl>
    <w:p w:rsidR="009D2178" w:rsidRDefault="009D2178">
      <w:pPr>
        <w:widowControl w:val="0"/>
        <w:spacing w:before="120"/>
        <w:ind w:firstLine="567"/>
        <w:jc w:val="both"/>
        <w:rPr>
          <w:color w:val="000000"/>
          <w:sz w:val="24"/>
          <w:szCs w:val="24"/>
        </w:rPr>
      </w:pPr>
      <w:r>
        <w:rPr>
          <w:color w:val="000000"/>
          <w:sz w:val="24"/>
          <w:szCs w:val="24"/>
        </w:rPr>
        <w:t>(В соответствии с Постановлением Совмина РСФСР от 18.07.91 № 406)</w:t>
      </w:r>
    </w:p>
    <w:p w:rsidR="009D2178" w:rsidRDefault="009D2178">
      <w:pPr>
        <w:widowControl w:val="0"/>
        <w:spacing w:before="120"/>
        <w:ind w:firstLine="567"/>
        <w:jc w:val="both"/>
        <w:rPr>
          <w:color w:val="000000"/>
          <w:sz w:val="24"/>
          <w:szCs w:val="24"/>
        </w:rPr>
      </w:pPr>
      <w:r>
        <w:rPr>
          <w:color w:val="000000"/>
          <w:sz w:val="24"/>
          <w:szCs w:val="24"/>
        </w:rPr>
        <w:t>В целях налогообложения данное определение субъектов малого предпринимательства действует с начала 1996 года после введения в основные налоговые законы ссылки на Федеральный закон РФ "О государственной поддержке малого предпринимательства в Российской Федерации".</w:t>
      </w:r>
    </w:p>
    <w:p w:rsidR="009D2178" w:rsidRDefault="009D2178">
      <w:pPr>
        <w:widowControl w:val="0"/>
        <w:spacing w:before="120"/>
        <w:ind w:firstLine="567"/>
        <w:jc w:val="both"/>
        <w:rPr>
          <w:color w:val="000000"/>
          <w:sz w:val="24"/>
          <w:szCs w:val="24"/>
        </w:rPr>
      </w:pPr>
      <w:r>
        <w:rPr>
          <w:color w:val="000000"/>
          <w:sz w:val="24"/>
          <w:szCs w:val="24"/>
        </w:rP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данного предприятия (/1/, ст. 3, п. 2).</w:t>
      </w:r>
    </w:p>
    <w:p w:rsidR="009D2178" w:rsidRDefault="009D2178">
      <w:pPr>
        <w:widowControl w:val="0"/>
        <w:spacing w:before="120"/>
        <w:jc w:val="center"/>
        <w:rPr>
          <w:b/>
          <w:bCs/>
          <w:color w:val="000000"/>
          <w:sz w:val="28"/>
          <w:szCs w:val="28"/>
        </w:rPr>
      </w:pPr>
      <w:r>
        <w:rPr>
          <w:b/>
          <w:bCs/>
          <w:color w:val="000000"/>
          <w:sz w:val="28"/>
          <w:szCs w:val="28"/>
        </w:rPr>
        <w:t>Организационно-правовые формы малых предприятий</w:t>
      </w:r>
    </w:p>
    <w:p w:rsidR="009D2178" w:rsidRDefault="009D2178">
      <w:pPr>
        <w:widowControl w:val="0"/>
        <w:spacing w:before="120"/>
        <w:ind w:firstLine="567"/>
        <w:jc w:val="both"/>
        <w:rPr>
          <w:color w:val="000000"/>
          <w:sz w:val="24"/>
          <w:szCs w:val="24"/>
        </w:rPr>
      </w:pPr>
      <w:r>
        <w:rPr>
          <w:color w:val="000000"/>
          <w:sz w:val="24"/>
          <w:szCs w:val="24"/>
        </w:rPr>
        <w:t>С введением в действие части 1 Гражданского кодекса РФ российские юридические лица могут быть зарегистрированы только в установленных им организационно-правовых формах (ГК РФ, гл. 4).</w:t>
      </w:r>
    </w:p>
    <w:p w:rsidR="009D2178" w:rsidRDefault="009D2178">
      <w:pPr>
        <w:widowControl w:val="0"/>
        <w:spacing w:before="120"/>
        <w:ind w:firstLine="567"/>
        <w:jc w:val="both"/>
        <w:rPr>
          <w:color w:val="000000"/>
          <w:sz w:val="24"/>
          <w:szCs w:val="24"/>
        </w:rPr>
      </w:pPr>
      <w:r>
        <w:rPr>
          <w:color w:val="000000"/>
          <w:sz w:val="24"/>
          <w:szCs w:val="24"/>
        </w:rPr>
        <w:t>Исходя из определения субъектов малого предпринимательства, введенного Федеральным законом "О государственной поддержке малого предпринимательства в Российской Федерации", к ним, в принципе, не могут относиться юридические лица, созданные в организационно-правовых формах некоммерческих организаций (ГК РФ, гл. 4, § 5) и государственных и муниципальных унитарных предприятий (ГК РФ, гл. 4, § 4). Юридические лица всех прочих определенных Гражданским кодексом РФ организационно-правовых форм могут быть отнесены к субъектам малого предпринимательства при условии соблюдения установленных ограничений на среднесписочную численность работающих и долю участия в их уставном капитале юридических лиц, не являющихся субъектами малого предпринимательства.</w:t>
      </w:r>
    </w:p>
    <w:p w:rsidR="009D2178" w:rsidRDefault="009D2178">
      <w:pPr>
        <w:widowControl w:val="0"/>
        <w:spacing w:before="120"/>
        <w:ind w:firstLine="567"/>
        <w:jc w:val="both"/>
        <w:rPr>
          <w:color w:val="000000"/>
          <w:sz w:val="24"/>
          <w:szCs w:val="24"/>
        </w:rPr>
      </w:pPr>
      <w:r>
        <w:rPr>
          <w:color w:val="000000"/>
          <w:sz w:val="24"/>
          <w:szCs w:val="24"/>
        </w:rPr>
        <w:t>Таким образом, к субъектам малого предпринимательства могут относиться юридические лица, созданные в организационно-правовых формах:</w:t>
      </w:r>
    </w:p>
    <w:p w:rsidR="009D2178" w:rsidRDefault="009D2178">
      <w:pPr>
        <w:widowControl w:val="0"/>
        <w:spacing w:before="120"/>
        <w:ind w:firstLine="567"/>
        <w:jc w:val="both"/>
        <w:rPr>
          <w:color w:val="000000"/>
          <w:sz w:val="24"/>
          <w:szCs w:val="24"/>
        </w:rPr>
      </w:pPr>
      <w:r>
        <w:rPr>
          <w:color w:val="000000"/>
          <w:sz w:val="24"/>
          <w:szCs w:val="24"/>
        </w:rPr>
        <w:t>· хозяйственных обществ (ГК РФ, гл. 4, § 2, ст. ст. 87 - 106);</w:t>
      </w:r>
    </w:p>
    <w:p w:rsidR="009D2178" w:rsidRDefault="009D2178">
      <w:pPr>
        <w:widowControl w:val="0"/>
        <w:spacing w:before="120"/>
        <w:ind w:firstLine="567"/>
        <w:jc w:val="both"/>
        <w:rPr>
          <w:color w:val="000000"/>
          <w:sz w:val="24"/>
          <w:szCs w:val="24"/>
        </w:rPr>
      </w:pPr>
      <w:r>
        <w:rPr>
          <w:color w:val="000000"/>
          <w:sz w:val="24"/>
          <w:szCs w:val="24"/>
        </w:rPr>
        <w:t>· производственных и сельскохозяйственных кооперативов (ГК РФ, гл. 4, § 3);</w:t>
      </w:r>
    </w:p>
    <w:p w:rsidR="009D2178" w:rsidRDefault="009D2178">
      <w:pPr>
        <w:widowControl w:val="0"/>
        <w:spacing w:before="120"/>
        <w:ind w:firstLine="567"/>
        <w:jc w:val="both"/>
        <w:rPr>
          <w:color w:val="000000"/>
          <w:sz w:val="24"/>
          <w:szCs w:val="24"/>
        </w:rPr>
      </w:pPr>
      <w:r>
        <w:rPr>
          <w:color w:val="000000"/>
          <w:sz w:val="24"/>
          <w:szCs w:val="24"/>
        </w:rPr>
        <w:t>· хозяйственных товариществ (ГК РФ, гл. 4, § 2, ст. ст. 69 - 86).</w:t>
      </w:r>
    </w:p>
    <w:p w:rsidR="009D2178" w:rsidRDefault="009D2178">
      <w:pPr>
        <w:widowControl w:val="0"/>
        <w:spacing w:before="120"/>
        <w:ind w:firstLine="567"/>
        <w:jc w:val="both"/>
        <w:rPr>
          <w:color w:val="000000"/>
          <w:sz w:val="24"/>
          <w:szCs w:val="24"/>
        </w:rPr>
      </w:pPr>
      <w:r>
        <w:rPr>
          <w:color w:val="000000"/>
          <w:sz w:val="24"/>
          <w:szCs w:val="24"/>
        </w:rPr>
        <w:t>Различие этих организационно-правовых форм хозяйствующих субъектов заключается в степени ответственности участников данной организации по ее долгам и в степени непосредственного участия их в деятельности самой организации.</w:t>
      </w:r>
    </w:p>
    <w:p w:rsidR="009D2178" w:rsidRDefault="009D2178">
      <w:pPr>
        <w:widowControl w:val="0"/>
        <w:spacing w:before="120"/>
        <w:jc w:val="center"/>
        <w:rPr>
          <w:b/>
          <w:bCs/>
          <w:color w:val="000000"/>
          <w:sz w:val="28"/>
          <w:szCs w:val="28"/>
        </w:rPr>
      </w:pPr>
      <w:r>
        <w:rPr>
          <w:b/>
          <w:bCs/>
          <w:color w:val="000000"/>
          <w:sz w:val="28"/>
          <w:szCs w:val="28"/>
        </w:rPr>
        <w:t>Полное товарищество</w:t>
      </w:r>
    </w:p>
    <w:p w:rsidR="009D2178" w:rsidRDefault="009D2178">
      <w:pPr>
        <w:widowControl w:val="0"/>
        <w:spacing w:before="120"/>
        <w:ind w:firstLine="567"/>
        <w:jc w:val="both"/>
        <w:rPr>
          <w:color w:val="000000"/>
          <w:sz w:val="24"/>
          <w:szCs w:val="24"/>
        </w:rPr>
      </w:pPr>
      <w:r>
        <w:rPr>
          <w:color w:val="000000"/>
          <w:sz w:val="24"/>
          <w:szCs w:val="24"/>
        </w:rPr>
        <w:t>Хозяйственные товарищества могут создаваться в форме полного товарищества и товарищества на вере (коммандитного товарищества). Порядок создания и деятельности хозяйственных товариществ регулируется § 2 гл. 4 ГК РФ (ст. ст. 66 - 86).</w:t>
      </w:r>
    </w:p>
    <w:p w:rsidR="009D2178" w:rsidRDefault="009D2178">
      <w:pPr>
        <w:widowControl w:val="0"/>
        <w:spacing w:before="120"/>
        <w:ind w:firstLine="567"/>
        <w:jc w:val="both"/>
        <w:rPr>
          <w:color w:val="000000"/>
          <w:sz w:val="24"/>
          <w:szCs w:val="24"/>
        </w:rPr>
      </w:pPr>
      <w:r>
        <w:rPr>
          <w:color w:val="000000"/>
          <w:sz w:val="24"/>
          <w:szCs w:val="24"/>
        </w:rPr>
        <w:t>Полное товарищество в соответствии с п. 1 ст. 69 ГК отличается двумя основными признаками: предпринимательская деятельность его участников (полных товарищей) считается деятельностью самого товарищества, а по его обязательствам любой из участников отвечает всем своим имуществом, в том числе и не переданным товариществу в качестве вклада. Этим обусловлены и особенности правового положения данной коммерческой организации и ее участников.</w:t>
      </w:r>
    </w:p>
    <w:p w:rsidR="009D2178" w:rsidRDefault="009D2178">
      <w:pPr>
        <w:widowControl w:val="0"/>
        <w:spacing w:before="120"/>
        <w:ind w:firstLine="567"/>
        <w:jc w:val="both"/>
        <w:rPr>
          <w:color w:val="000000"/>
          <w:sz w:val="24"/>
          <w:szCs w:val="24"/>
        </w:rPr>
      </w:pPr>
      <w:r>
        <w:rPr>
          <w:color w:val="000000"/>
          <w:sz w:val="24"/>
          <w:szCs w:val="24"/>
        </w:rPr>
        <w:t>Прежде всего, товарищество основано на лично-доверительных отношениях участников, ибо здесь не исключена ситуация, когда сделку от имени товарищества заключил один участник, а имущественную ответственность по ней (при недостатке имущества товарищества) будет нести другой участник своим личным имуществом. Не случайно товарищества появились и развивались как форма семейного предпринимательства.</w:t>
      </w:r>
    </w:p>
    <w:p w:rsidR="009D2178" w:rsidRDefault="009D2178">
      <w:pPr>
        <w:widowControl w:val="0"/>
        <w:spacing w:before="120"/>
        <w:ind w:firstLine="567"/>
        <w:jc w:val="both"/>
        <w:rPr>
          <w:color w:val="000000"/>
          <w:sz w:val="24"/>
          <w:szCs w:val="24"/>
        </w:rPr>
      </w:pPr>
      <w:r>
        <w:rPr>
          <w:color w:val="000000"/>
          <w:sz w:val="24"/>
          <w:szCs w:val="24"/>
        </w:rPr>
        <w:t>Полные товарищи отвечают по обязательствам своего товарищества только при недостатке у него собственного имущества, то есть субсидиарно (ст. 399). Однако ответственность всех полных товарищей в этом случае носит солидарный характер (п. 1 ст. 75), что в соответствии с общим правилом ст. 323 ГК о правах кредитора в солидарном обязательстве дает возможность кредиторам товарищества взыскать соответствующий долг с одного из участников (как правило, наиболее обеспеченного), предоставив ему затем возможность рассчитываться с остальными участниками по правилам ст. 325 ГК.</w:t>
      </w:r>
    </w:p>
    <w:p w:rsidR="009D2178" w:rsidRDefault="009D2178">
      <w:pPr>
        <w:widowControl w:val="0"/>
        <w:spacing w:before="120"/>
        <w:ind w:firstLine="567"/>
        <w:jc w:val="both"/>
        <w:rPr>
          <w:color w:val="000000"/>
          <w:sz w:val="24"/>
          <w:szCs w:val="24"/>
        </w:rPr>
      </w:pPr>
      <w:r>
        <w:rPr>
          <w:color w:val="000000"/>
          <w:sz w:val="24"/>
          <w:szCs w:val="24"/>
        </w:rPr>
        <w:t>Данная ответственность делает излишним предъявление особых требований к складочному капиталу товарищества, ибо имущество каждого из товарищей становится дополнительной гарантией для возможных кредиторов. Поэтому закон не требует наличия у товарищества обязательного минимума складочного капитала. Вместе с тем определенный складочный капитал у товарищества должен быть, составляя имущественную базу его участия в гражданском обороте. Кроме того, именно этот капитал в первую очередь направляется на удовлетворение требований кредиторов товарищества. Поэтому при уменьшении стоимости чистых активов товарищества до размера меньшего, чем первоначально зарегистрированный складочный капитал, товарищество не вправе распределять прибыль между участниками (п. 2 ст. 74). Ведь это означало бы распределение между ними имущества товарищества при наличии у последнего значительных убытков, то есть, по сути, начало его ликвидации. С учетом возможности последующего предъявления требований кредиторов и обращения взыскания на имущество товарищей изложенная выше ситуация означала бы также фактическое распределение между полными товарищами их личного имущества.</w:t>
      </w:r>
    </w:p>
    <w:p w:rsidR="009D2178" w:rsidRDefault="009D2178">
      <w:pPr>
        <w:widowControl w:val="0"/>
        <w:spacing w:before="120"/>
        <w:jc w:val="center"/>
        <w:rPr>
          <w:b/>
          <w:bCs/>
          <w:color w:val="000000"/>
          <w:sz w:val="28"/>
          <w:szCs w:val="28"/>
        </w:rPr>
      </w:pPr>
      <w:r>
        <w:rPr>
          <w:b/>
          <w:bCs/>
          <w:color w:val="000000"/>
          <w:sz w:val="28"/>
          <w:szCs w:val="28"/>
        </w:rPr>
        <w:t>Создание и прекращение полного товарищества</w:t>
      </w:r>
    </w:p>
    <w:p w:rsidR="009D2178" w:rsidRDefault="009D2178">
      <w:pPr>
        <w:widowControl w:val="0"/>
        <w:spacing w:before="120"/>
        <w:ind w:firstLine="567"/>
        <w:jc w:val="both"/>
        <w:rPr>
          <w:color w:val="000000"/>
          <w:sz w:val="24"/>
          <w:szCs w:val="24"/>
        </w:rPr>
      </w:pPr>
      <w:r>
        <w:rPr>
          <w:color w:val="000000"/>
          <w:sz w:val="24"/>
          <w:szCs w:val="24"/>
        </w:rPr>
        <w:t>Поскольку любой из участников полного товарищества может действовать от его имени, товариществу не нужны специальные органы, формирующие и выражающие вовне волю его как юридического лица. Соответственно не требуется устанавливать порядок их создания и определять их компетенцию, иначе говоря, отпадает надобность в уставе. Поэтому закон считает достаточным для полного товарищества наличия лишь одного учредительного документа - учредительного договора.</w:t>
      </w:r>
    </w:p>
    <w:p w:rsidR="009D2178" w:rsidRDefault="009D2178">
      <w:pPr>
        <w:widowControl w:val="0"/>
        <w:spacing w:before="120"/>
        <w:ind w:firstLine="567"/>
        <w:jc w:val="both"/>
        <w:rPr>
          <w:color w:val="000000"/>
          <w:sz w:val="24"/>
          <w:szCs w:val="24"/>
        </w:rPr>
      </w:pPr>
      <w:r>
        <w:rPr>
          <w:color w:val="000000"/>
          <w:sz w:val="24"/>
          <w:szCs w:val="24"/>
        </w:rPr>
        <w:t>Учредительный договор должен быть подписан всеми участниками товарищества и подлежит государственной регистрации, с момента которой товарищество существует как юридическое лицо. Закон предусматривает возможность рассрочки в оплате складочного капитала товарищества, но не устанавливает его минимального размера. Из этого следует, что к моменту государственной регистрации объявленный капитал товарищества должен быть, по крайней мере, наполовину оплачен его участниками (п. 2 ст. 73 ГК).</w:t>
      </w:r>
    </w:p>
    <w:p w:rsidR="009D2178" w:rsidRDefault="009D2178">
      <w:pPr>
        <w:widowControl w:val="0"/>
        <w:spacing w:before="120"/>
        <w:ind w:firstLine="567"/>
        <w:jc w:val="both"/>
        <w:rPr>
          <w:color w:val="000000"/>
          <w:sz w:val="24"/>
          <w:szCs w:val="24"/>
        </w:rPr>
      </w:pPr>
      <w:r>
        <w:rPr>
          <w:color w:val="000000"/>
          <w:sz w:val="24"/>
          <w:szCs w:val="24"/>
        </w:rPr>
        <w:t>Ликвидация товарищества производится по общим основаниям ликвидации юридических лиц. К числу особых случаев прекращения товарищества ст. 81 ГК относит ситуацию, при которой в товариществе остается единственный участник. Товарищество не может существовать в качестве «компании одного лица» и подлежит в этом случае прекращению.</w:t>
      </w:r>
    </w:p>
    <w:p w:rsidR="009D2178" w:rsidRDefault="009D2178">
      <w:pPr>
        <w:widowControl w:val="0"/>
        <w:spacing w:before="120"/>
        <w:ind w:firstLine="567"/>
        <w:jc w:val="both"/>
        <w:rPr>
          <w:color w:val="000000"/>
          <w:sz w:val="24"/>
          <w:szCs w:val="24"/>
        </w:rPr>
      </w:pPr>
      <w:r>
        <w:rPr>
          <w:color w:val="000000"/>
          <w:sz w:val="24"/>
          <w:szCs w:val="24"/>
        </w:rPr>
        <w:t xml:space="preserve"> Изменение состава участников товарищества вследствие выхода кого-либо из них не влечет по общему правилу прекращения товарищества. Лишь при отсутствии прямых указаний об этом в учредительном договоре или специального соглашения оставшихся участников товарищество ликвидируется в случае смерти кого-либо из участников, признания его безвестно отсутствующим, недееспособным или ограниченно дееспособным, объявления умершим или несостоятельным (банкротом), ликвидации коммерческой организации - участника товарищества либо открытия в ее отношении реорганизационных процедур, в частности при объявлении ее банкротом (п. 1 ст. 76 ГК).</w:t>
      </w:r>
    </w:p>
    <w:p w:rsidR="009D2178" w:rsidRDefault="009D2178">
      <w:pPr>
        <w:widowControl w:val="0"/>
        <w:spacing w:before="120"/>
        <w:jc w:val="center"/>
        <w:rPr>
          <w:b/>
          <w:bCs/>
          <w:color w:val="000000"/>
          <w:sz w:val="28"/>
          <w:szCs w:val="28"/>
        </w:rPr>
      </w:pPr>
      <w:r>
        <w:rPr>
          <w:b/>
          <w:bCs/>
          <w:color w:val="000000"/>
          <w:sz w:val="28"/>
          <w:szCs w:val="28"/>
        </w:rPr>
        <w:t>Организация деятельности полного товарищества</w:t>
      </w:r>
    </w:p>
    <w:p w:rsidR="009D2178" w:rsidRDefault="009D2178">
      <w:pPr>
        <w:widowControl w:val="0"/>
        <w:spacing w:before="120"/>
        <w:ind w:firstLine="567"/>
        <w:jc w:val="both"/>
        <w:rPr>
          <w:color w:val="000000"/>
          <w:sz w:val="24"/>
          <w:szCs w:val="24"/>
        </w:rPr>
      </w:pPr>
      <w:r>
        <w:rPr>
          <w:color w:val="000000"/>
          <w:sz w:val="24"/>
          <w:szCs w:val="24"/>
        </w:rPr>
        <w:t>В полном товариществе каждый участник имеет один голос, если только учредительным договором не предусмотрен иной порядок определения голосов, принадлежащих участникам, например, в зависимости от размера взноса (вклада). Этим определяется и появление правила о единогласии всех участников в решении вопросов деятельности товарищества, если только учредительным договором прямо не предусмотрены случаи, когда решение может быть принято большинством голосов.</w:t>
      </w:r>
    </w:p>
    <w:p w:rsidR="009D2178" w:rsidRDefault="009D2178">
      <w:pPr>
        <w:widowControl w:val="0"/>
        <w:spacing w:before="120"/>
        <w:ind w:firstLine="567"/>
        <w:jc w:val="both"/>
        <w:rPr>
          <w:color w:val="000000"/>
          <w:sz w:val="24"/>
          <w:szCs w:val="24"/>
        </w:rPr>
      </w:pPr>
      <w:r>
        <w:rPr>
          <w:color w:val="000000"/>
          <w:sz w:val="24"/>
          <w:szCs w:val="24"/>
        </w:rPr>
        <w:t>Статья 72 ГК предусматривает самые разнообразные возможности, которые могут использовать товарищи при ведении дел товарищества. Традиционный способ - ведение дел товарищества любым (каждым) его участником - может быть заменен в учредительном договоре, то есть по воле самих участников, иными вариантами: совместное ведение дел, предполагающее единогласное решение (согласие) всех участников на совершение каждой сделки товарищества; возложение этих дел на одного или нескольких наиболее опытных участников (в таком случае остальные участники товарищества для совершения сделок от его имени должны получить доверенность от тех товарищей, которым учредительным договором поручено ведение общих дел).</w:t>
      </w:r>
    </w:p>
    <w:p w:rsidR="009D2178" w:rsidRDefault="009D2178">
      <w:pPr>
        <w:widowControl w:val="0"/>
        <w:spacing w:before="120"/>
        <w:ind w:firstLine="567"/>
        <w:jc w:val="both"/>
        <w:rPr>
          <w:color w:val="000000"/>
          <w:sz w:val="24"/>
          <w:szCs w:val="24"/>
        </w:rPr>
      </w:pPr>
      <w:r>
        <w:rPr>
          <w:color w:val="000000"/>
          <w:sz w:val="24"/>
          <w:szCs w:val="24"/>
        </w:rPr>
        <w:t>Прибыли и убытки полного товарищества распределяются между его участниками пропорционально их долям в складочном капитале (п. 1 ст. 74 ГК). Учредительный договор или специальное соглашение участников могут установить и иной порядок такого распределения, например поровну или с учетом иных возможных критериев.</w:t>
      </w:r>
    </w:p>
    <w:p w:rsidR="009D2178" w:rsidRDefault="009D2178">
      <w:pPr>
        <w:widowControl w:val="0"/>
        <w:spacing w:before="120"/>
        <w:jc w:val="center"/>
        <w:rPr>
          <w:b/>
          <w:bCs/>
          <w:color w:val="000000"/>
          <w:sz w:val="28"/>
          <w:szCs w:val="28"/>
        </w:rPr>
      </w:pPr>
      <w:r>
        <w:rPr>
          <w:b/>
          <w:bCs/>
          <w:color w:val="000000"/>
          <w:sz w:val="28"/>
          <w:szCs w:val="28"/>
        </w:rPr>
        <w:t>Правовое положение участника полного товарищества</w:t>
      </w:r>
    </w:p>
    <w:p w:rsidR="009D2178" w:rsidRDefault="009D2178">
      <w:pPr>
        <w:widowControl w:val="0"/>
        <w:spacing w:before="120"/>
        <w:ind w:firstLine="567"/>
        <w:jc w:val="both"/>
        <w:rPr>
          <w:color w:val="000000"/>
          <w:sz w:val="24"/>
          <w:szCs w:val="24"/>
        </w:rPr>
      </w:pPr>
      <w:r>
        <w:rPr>
          <w:color w:val="000000"/>
          <w:sz w:val="24"/>
          <w:szCs w:val="24"/>
        </w:rPr>
        <w:t>Наряду с правомочиями, признаваемыми за любым участником общества или товарищества, участник полного товарищества имеет право знакомиться с его документацией даже в случае, когда он не уполномочен на ведение дел от имени товарищества. Ведь с него и в этом случае не снимается неограниченная ответственность по долгам товарищества всем его имуществом, поэтому он вправе быть в курсе дел товарищества и требовать по суду прекращения полномочий тех товарищей, кто недолжным образом ведет дела товарищества.</w:t>
      </w:r>
    </w:p>
    <w:p w:rsidR="009D2178" w:rsidRDefault="009D2178">
      <w:pPr>
        <w:widowControl w:val="0"/>
        <w:spacing w:before="120"/>
        <w:ind w:firstLine="567"/>
        <w:jc w:val="both"/>
        <w:rPr>
          <w:color w:val="000000"/>
          <w:sz w:val="24"/>
          <w:szCs w:val="24"/>
        </w:rPr>
      </w:pPr>
      <w:r>
        <w:rPr>
          <w:color w:val="000000"/>
          <w:sz w:val="24"/>
          <w:szCs w:val="24"/>
        </w:rPr>
        <w:t>К числу обязанностей полного товарища относится внесение вклада в общее имущество. Сроки и порядок внесения определяются учредительным договором в качестве его существенных условий. Но не менее половины вклада участник обязан внести к моменту регистрации полного товарищества. В противном случае он должен нести предусмотренную учредительным договором ответственность за неисполнение данной обязанности, а при отсутствии указании в договоре должен будет уплачивать 10 процентов годовых с невнесенной части вклада.</w:t>
      </w:r>
    </w:p>
    <w:p w:rsidR="009D2178" w:rsidRDefault="009D2178">
      <w:pPr>
        <w:widowControl w:val="0"/>
        <w:spacing w:before="120"/>
        <w:ind w:firstLine="567"/>
        <w:jc w:val="both"/>
        <w:rPr>
          <w:color w:val="000000"/>
          <w:sz w:val="24"/>
          <w:szCs w:val="24"/>
        </w:rPr>
      </w:pPr>
      <w:r>
        <w:rPr>
          <w:color w:val="000000"/>
          <w:sz w:val="24"/>
          <w:szCs w:val="24"/>
        </w:rPr>
        <w:t>Важнейшей особенностью правового положения участника полного товарищества является его неограниченная ответственность по долгам товарищества всем своим личным имуществом, с учетом которой установлено также правило о невозможности отстранения кого-либо из товарищей от участия в прибылях и убытках.</w:t>
      </w:r>
    </w:p>
    <w:p w:rsidR="009D2178" w:rsidRDefault="009D2178">
      <w:pPr>
        <w:widowControl w:val="0"/>
        <w:spacing w:before="120"/>
        <w:ind w:firstLine="567"/>
        <w:jc w:val="both"/>
        <w:rPr>
          <w:color w:val="000000"/>
          <w:sz w:val="24"/>
          <w:szCs w:val="24"/>
        </w:rPr>
      </w:pPr>
      <w:r>
        <w:rPr>
          <w:color w:val="000000"/>
          <w:sz w:val="24"/>
          <w:szCs w:val="24"/>
        </w:rPr>
        <w:t>Участник полного товарищества вправе передать свою долю в складочном капитале товарищества (или ее часть) либо другому товарищу, либо третьему лицу (ст. 79 ГК). Передача доли влечет и соответствующий переход всех прав ее бывшего владельца к приобретателю. Поэтому согласие на передачу доли или ее части иному лицу, не участвующему в товариществе, необходимо получить от всех остальных участников, поскольку при этом в товариществе появляется новый участник. При отсутствии согласия кого-либо из участников на передачу доли товарищ вправе выйти из товарищества.</w:t>
      </w:r>
    </w:p>
    <w:p w:rsidR="009D2178" w:rsidRDefault="009D2178">
      <w:pPr>
        <w:widowControl w:val="0"/>
        <w:spacing w:before="120"/>
        <w:ind w:firstLine="567"/>
        <w:jc w:val="both"/>
        <w:rPr>
          <w:color w:val="000000"/>
          <w:sz w:val="24"/>
          <w:szCs w:val="24"/>
        </w:rPr>
      </w:pPr>
      <w:r>
        <w:rPr>
          <w:color w:val="000000"/>
          <w:sz w:val="24"/>
          <w:szCs w:val="24"/>
        </w:rPr>
        <w:t>В случае выхода участника из полного товарищества, который он может предпринять в любой момент по собственному желанию (ст. 77 ГК), он вправе потребовать от товарищества выдачи ему части имущества, соответствующей его доле в складочном капитале. Размер этой доли определяется по балансу, составляемому на момент выбытия товарища (абз. 2 п. 1 ст. 78 ГК). В интересах товарищества установлено правило о том, что из полного товарищества, учрежденного на определенный срок, можно выйти лишь при наличии уважительной причины, а из товарищества, учрежденного без установления срока, можно выйти, лишь предупредив об этом не менее чем за 6 месяцев до фактического выхода (абз. 2 п. 1 ст. 77 ГК).</w:t>
      </w:r>
    </w:p>
    <w:p w:rsidR="009D2178" w:rsidRDefault="009D2178">
      <w:pPr>
        <w:widowControl w:val="0"/>
        <w:spacing w:before="120"/>
        <w:ind w:firstLine="567"/>
        <w:jc w:val="both"/>
        <w:rPr>
          <w:color w:val="000000"/>
          <w:sz w:val="24"/>
          <w:szCs w:val="24"/>
        </w:rPr>
      </w:pPr>
      <w:r>
        <w:rPr>
          <w:color w:val="000000"/>
          <w:sz w:val="24"/>
          <w:szCs w:val="24"/>
        </w:rPr>
        <w:t>При выбытии участника из товарищества доли оставшихся товарищей должны быть соответственно увеличены, то есть арифметическое выражение доли ушедшего как бы прирастает к долям оставшихся участников. Но учредительным договором или соглашением участников может быть установлен и иной порядок распределения этой доли, например поровну.</w:t>
      </w:r>
    </w:p>
    <w:p w:rsidR="009D2178" w:rsidRDefault="009D2178">
      <w:pPr>
        <w:widowControl w:val="0"/>
        <w:spacing w:before="120"/>
        <w:ind w:firstLine="567"/>
        <w:jc w:val="both"/>
        <w:rPr>
          <w:color w:val="000000"/>
          <w:sz w:val="24"/>
          <w:szCs w:val="24"/>
        </w:rPr>
      </w:pPr>
      <w:r>
        <w:rPr>
          <w:color w:val="000000"/>
          <w:sz w:val="24"/>
          <w:szCs w:val="24"/>
        </w:rPr>
        <w:t>В случае смерти физического лица - участника товарищества либо реорганизации участвовавшего в нем юридического лица вступление в полное товарищество их наследников или правопреемников допускается только с согласия всех других участников, ибо лично-доверительных отношений с новым участником может и не возникнуть.</w:t>
      </w:r>
    </w:p>
    <w:p w:rsidR="009D2178" w:rsidRDefault="009D2178">
      <w:pPr>
        <w:widowControl w:val="0"/>
        <w:spacing w:before="120"/>
        <w:ind w:firstLine="567"/>
        <w:jc w:val="both"/>
        <w:rPr>
          <w:color w:val="000000"/>
          <w:sz w:val="24"/>
          <w:szCs w:val="24"/>
        </w:rPr>
      </w:pPr>
      <w:r>
        <w:rPr>
          <w:color w:val="000000"/>
          <w:sz w:val="24"/>
          <w:szCs w:val="24"/>
        </w:rPr>
        <w:t>При наличии серьезных оснований, в частности при грубом нарушении одним из участников товарищества своих обязанностей или обнаружившейся неспособности его к разумному ведению дел, такой участник может быть по суду исключен из товарищества, если об этом состоялось единогласное решение остающихся участников (п. 2 ст. 76 ПС). При исключении из товарищества с выбывающим участником также производятся расчеты по правилам ст. 78 ГК.</w:t>
      </w:r>
    </w:p>
    <w:p w:rsidR="009D2178" w:rsidRDefault="009D2178">
      <w:pPr>
        <w:widowControl w:val="0"/>
        <w:spacing w:before="120"/>
        <w:ind w:firstLine="567"/>
        <w:jc w:val="both"/>
        <w:rPr>
          <w:color w:val="000000"/>
          <w:sz w:val="24"/>
          <w:szCs w:val="24"/>
        </w:rPr>
      </w:pPr>
      <w:r>
        <w:rPr>
          <w:color w:val="000000"/>
          <w:sz w:val="24"/>
          <w:szCs w:val="24"/>
        </w:rPr>
        <w:t>Участник выбывает из товарищества при обращении его личными кредиторами взыскания на его долю в складочном капитале товарищества. Ведь такое взыскание согласно ст. 80 ГК допускается лишь при недостатке иного его имущества для покрытия своих долгов. Следовательно, такой товарищ не только лишается доли в имуществе товарищества, но и фактически не способен нести дополнительную неограниченную ответственность по долгам товарищества наравне с другими участниками из-за отсутствия необходимого для этого имущества. Тем не менее, и за таким участником сохраняется обязанность в течение двух лет после выбытия отвечать по долгам товарищества, ибо не исключено появление у него в этот период иного имущества.</w:t>
      </w:r>
    </w:p>
    <w:p w:rsidR="009D2178" w:rsidRDefault="009D2178">
      <w:pPr>
        <w:widowControl w:val="0"/>
        <w:spacing w:before="120"/>
        <w:jc w:val="center"/>
        <w:rPr>
          <w:b/>
          <w:bCs/>
          <w:color w:val="000000"/>
          <w:sz w:val="28"/>
          <w:szCs w:val="28"/>
        </w:rPr>
      </w:pPr>
      <w:r>
        <w:rPr>
          <w:b/>
          <w:bCs/>
          <w:color w:val="000000"/>
          <w:sz w:val="28"/>
          <w:szCs w:val="28"/>
        </w:rPr>
        <w:t>Список литературы</w:t>
      </w:r>
    </w:p>
    <w:p w:rsidR="009D2178" w:rsidRDefault="009D2178">
      <w:pPr>
        <w:widowControl w:val="0"/>
        <w:spacing w:before="120"/>
        <w:ind w:firstLine="567"/>
        <w:jc w:val="both"/>
        <w:rPr>
          <w:color w:val="000000"/>
          <w:sz w:val="24"/>
          <w:szCs w:val="24"/>
        </w:rPr>
      </w:pPr>
      <w:r>
        <w:rPr>
          <w:color w:val="000000"/>
          <w:sz w:val="24"/>
          <w:szCs w:val="24"/>
        </w:rPr>
        <w:t>1. «О государственной поддержке малого предпринимательства в Российской Федерации». Федеральный закон РФ от 14 июня 1995 года    № 88-ФЗ.</w:t>
      </w:r>
    </w:p>
    <w:p w:rsidR="009D2178" w:rsidRDefault="009D2178">
      <w:pPr>
        <w:widowControl w:val="0"/>
        <w:spacing w:before="120"/>
        <w:ind w:firstLine="567"/>
        <w:jc w:val="both"/>
        <w:rPr>
          <w:color w:val="000000"/>
          <w:sz w:val="24"/>
          <w:szCs w:val="24"/>
        </w:rPr>
      </w:pPr>
      <w:r>
        <w:rPr>
          <w:color w:val="000000"/>
          <w:sz w:val="24"/>
          <w:szCs w:val="24"/>
        </w:rPr>
        <w:t>2. Комментарий части первой Гражданского кодекса российской Федерации. — М.: Редакция журнала «Хозяйство и право», Фирма «СПАРК», 1995,— 597 с.</w:t>
      </w:r>
    </w:p>
    <w:p w:rsidR="009D2178" w:rsidRDefault="009D2178">
      <w:pPr>
        <w:widowControl w:val="0"/>
        <w:spacing w:before="120"/>
        <w:ind w:firstLine="567"/>
        <w:jc w:val="both"/>
        <w:rPr>
          <w:color w:val="000000"/>
          <w:sz w:val="24"/>
          <w:szCs w:val="24"/>
        </w:rPr>
      </w:pPr>
      <w:r>
        <w:rPr>
          <w:color w:val="000000"/>
          <w:sz w:val="24"/>
          <w:szCs w:val="24"/>
        </w:rPr>
        <w:t>3. Коровкин В. В., Кузнецова Г.В. Предприятия малого бизнеса: государственное регулирование, бухгалтерский учет, налогообложение, отчетность. — М.: «Издательство ПРИОР», 1997, — 384 с.</w:t>
      </w:r>
    </w:p>
    <w:p w:rsidR="009D2178" w:rsidRDefault="009D2178">
      <w:pPr>
        <w:widowControl w:val="0"/>
        <w:spacing w:before="120"/>
        <w:ind w:firstLine="567"/>
        <w:jc w:val="both"/>
        <w:rPr>
          <w:color w:val="000000"/>
          <w:sz w:val="24"/>
          <w:szCs w:val="24"/>
        </w:rPr>
      </w:pPr>
      <w:r>
        <w:rPr>
          <w:color w:val="000000"/>
          <w:sz w:val="24"/>
          <w:szCs w:val="24"/>
        </w:rPr>
        <w:t>4. Грачева Е. Ю., Куфакова Н. А., Пепеляев С. Г. Финансовое право России. Учебник. — М.: ТЕИС, 1995, — 231 с.</w:t>
      </w:r>
    </w:p>
    <w:p w:rsidR="009D2178" w:rsidRDefault="009D2178">
      <w:pPr>
        <w:widowControl w:val="0"/>
        <w:spacing w:before="120"/>
        <w:ind w:firstLine="567"/>
        <w:jc w:val="both"/>
        <w:rPr>
          <w:color w:val="000000"/>
          <w:sz w:val="24"/>
          <w:szCs w:val="24"/>
        </w:rPr>
      </w:pPr>
      <w:r>
        <w:rPr>
          <w:color w:val="000000"/>
          <w:sz w:val="24"/>
          <w:szCs w:val="24"/>
        </w:rPr>
        <w:t>5. Финансовое право: Учебник / Под ред. Проф. О. Н. Горбуновой. — М.: Юристъ, 1996, — 400 с.</w:t>
      </w:r>
    </w:p>
    <w:p w:rsidR="009D2178" w:rsidRDefault="009D2178">
      <w:pPr>
        <w:widowControl w:val="0"/>
        <w:spacing w:before="120"/>
        <w:ind w:firstLine="567"/>
        <w:jc w:val="both"/>
        <w:rPr>
          <w:b/>
          <w:bCs/>
          <w:color w:val="000000"/>
          <w:sz w:val="24"/>
          <w:szCs w:val="24"/>
        </w:rPr>
      </w:pPr>
      <w:bookmarkStart w:id="0" w:name="_GoBack"/>
      <w:bookmarkEnd w:id="0"/>
    </w:p>
    <w:sectPr w:rsidR="009D21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6D61CE8"/>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8062D5DA"/>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108F6C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5D51AB"/>
    <w:multiLevelType w:val="singleLevel"/>
    <w:tmpl w:val="0419000F"/>
    <w:lvl w:ilvl="0">
      <w:start w:val="1"/>
      <w:numFmt w:val="decimal"/>
      <w:lvlText w:val="%1."/>
      <w:lvlJc w:val="left"/>
      <w:pPr>
        <w:tabs>
          <w:tab w:val="num" w:pos="360"/>
        </w:tabs>
        <w:ind w:left="360" w:hanging="360"/>
      </w:pPr>
    </w:lvl>
  </w:abstractNum>
  <w:abstractNum w:abstractNumId="4">
    <w:nsid w:val="5B5809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4"/>
  </w:num>
  <w:num w:numId="11">
    <w:abstractNumId w:val="2"/>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4A"/>
    <w:rsid w:val="00261E4A"/>
    <w:rsid w:val="008B74E2"/>
    <w:rsid w:val="009D2178"/>
    <w:rsid w:val="00B1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C4C0A5-2B5E-4C9E-B3D0-ABDFD33C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0"/>
    <w:next w:val="a0"/>
    <w:autoRedefine/>
    <w:uiPriority w:val="99"/>
    <w:pPr>
      <w:spacing w:before="360" w:after="360"/>
    </w:pPr>
    <w:rPr>
      <w:b/>
      <w:bCs/>
      <w:caps/>
      <w:sz w:val="22"/>
      <w:szCs w:val="22"/>
      <w:u w:val="single"/>
    </w:rPr>
  </w:style>
  <w:style w:type="paragraph" w:styleId="21">
    <w:name w:val="toc 2"/>
    <w:basedOn w:val="a0"/>
    <w:next w:val="a0"/>
    <w:autoRedefine/>
    <w:uiPriority w:val="99"/>
    <w:rPr>
      <w:b/>
      <w:bCs/>
      <w:smallCaps/>
      <w:sz w:val="22"/>
      <w:szCs w:val="22"/>
    </w:rPr>
  </w:style>
  <w:style w:type="paragraph" w:styleId="a4">
    <w:name w:val="List"/>
    <w:basedOn w:val="a0"/>
    <w:uiPriority w:val="99"/>
    <w:pPr>
      <w:ind w:left="283" w:hanging="283"/>
    </w:pPr>
  </w:style>
  <w:style w:type="paragraph" w:styleId="a">
    <w:name w:val="List Bullet"/>
    <w:basedOn w:val="a0"/>
    <w:autoRedefine/>
    <w:uiPriority w:val="99"/>
    <w:pPr>
      <w:numPr>
        <w:numId w:val="3"/>
      </w:numPr>
      <w:spacing w:line="360" w:lineRule="auto"/>
      <w:ind w:firstLine="567"/>
      <w:jc w:val="both"/>
    </w:pPr>
    <w:rPr>
      <w:sz w:val="28"/>
      <w:szCs w:val="28"/>
    </w:rPr>
  </w:style>
  <w:style w:type="paragraph" w:styleId="22">
    <w:name w:val="List 2"/>
    <w:basedOn w:val="a0"/>
    <w:uiPriority w:val="99"/>
    <w:pPr>
      <w:ind w:left="566" w:hanging="283"/>
    </w:pPr>
  </w:style>
  <w:style w:type="paragraph" w:styleId="3">
    <w:name w:val="List Bullet 3"/>
    <w:basedOn w:val="a0"/>
    <w:autoRedefine/>
    <w:uiPriority w:val="99"/>
    <w:pPr>
      <w:spacing w:line="360" w:lineRule="auto"/>
      <w:jc w:val="both"/>
    </w:pPr>
    <w:rPr>
      <w:sz w:val="28"/>
      <w:szCs w:val="28"/>
    </w:rPr>
  </w:style>
  <w:style w:type="paragraph" w:styleId="a5">
    <w:name w:val="Body Text"/>
    <w:basedOn w:val="a0"/>
    <w:link w:val="a6"/>
    <w:uiPriority w:val="99"/>
    <w:pPr>
      <w:spacing w:after="120"/>
    </w:pPr>
  </w:style>
  <w:style w:type="character" w:customStyle="1" w:styleId="a6">
    <w:name w:val="Основний текст Знак"/>
    <w:link w:val="a5"/>
    <w:uiPriority w:val="99"/>
    <w:semiHidden/>
    <w:rPr>
      <w:rFonts w:ascii="Times New Roman" w:hAnsi="Times New Roman" w:cs="Times New Roman"/>
      <w:sz w:val="20"/>
      <w:szCs w:val="20"/>
    </w:rPr>
  </w:style>
  <w:style w:type="paragraph" w:styleId="23">
    <w:name w:val="Body Text 2"/>
    <w:basedOn w:val="a0"/>
    <w:link w:val="24"/>
    <w:uiPriority w:val="99"/>
    <w:pPr>
      <w:spacing w:line="360" w:lineRule="auto"/>
      <w:ind w:firstLine="567"/>
      <w:jc w:val="both"/>
    </w:pPr>
    <w:rPr>
      <w:sz w:val="28"/>
      <w:szCs w:val="28"/>
    </w:rPr>
  </w:style>
  <w:style w:type="character" w:customStyle="1" w:styleId="24">
    <w:name w:val="Основний текст 2 Знак"/>
    <w:link w:val="23"/>
    <w:uiPriority w:val="99"/>
    <w:semiHidden/>
    <w:rPr>
      <w:rFonts w:ascii="Times New Roman" w:hAnsi="Times New Roman" w:cs="Times New Roman"/>
      <w:sz w:val="20"/>
      <w:szCs w:val="20"/>
    </w:rPr>
  </w:style>
  <w:style w:type="paragraph" w:styleId="a7">
    <w:name w:val="List Continue"/>
    <w:basedOn w:val="a0"/>
    <w:uiPriority w:val="99"/>
    <w:pPr>
      <w:spacing w:after="120"/>
      <w:ind w:left="283"/>
    </w:pPr>
  </w:style>
  <w:style w:type="paragraph" w:styleId="25">
    <w:name w:val="List Continue 2"/>
    <w:basedOn w:val="a0"/>
    <w:uiPriority w:val="99"/>
    <w:pPr>
      <w:spacing w:after="120"/>
      <w:ind w:left="566"/>
    </w:pPr>
  </w:style>
  <w:style w:type="paragraph" w:styleId="z-">
    <w:name w:val="HTML Bottom of Form"/>
    <w:basedOn w:val="a0"/>
    <w:next w:val="a0"/>
    <w:link w:val="z-0"/>
    <w:hidden/>
    <w:uiPriority w:val="99"/>
    <w:pPr>
      <w:pBdr>
        <w:top w:val="single" w:sz="6" w:space="1" w:color="auto"/>
      </w:pBdr>
      <w:ind w:firstLine="567"/>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Малое предпринимательство в российском законодательстве</vt:lpstr>
    </vt:vector>
  </TitlesOfParts>
  <Company>PERSONAL COMPUTERS</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Малое предпринимательство в российском законодательстве</dc:title>
  <dc:subject/>
  <dc:creator>USER</dc:creator>
  <cp:keywords/>
  <dc:description/>
  <cp:lastModifiedBy>Irina</cp:lastModifiedBy>
  <cp:revision>2</cp:revision>
  <dcterms:created xsi:type="dcterms:W3CDTF">2014-08-07T14:08:00Z</dcterms:created>
  <dcterms:modified xsi:type="dcterms:W3CDTF">2014-08-07T14:08:00Z</dcterms:modified>
</cp:coreProperties>
</file>