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C2" w:rsidRDefault="00C655C2" w:rsidP="00C043C8">
      <w:pPr>
        <w:pStyle w:val="Style17"/>
        <w:widowControl/>
        <w:spacing w:line="259" w:lineRule="exact"/>
        <w:ind w:firstLine="456"/>
        <w:jc w:val="center"/>
        <w:rPr>
          <w:rStyle w:val="FontStyle53"/>
          <w:rFonts w:ascii="Times New Roman" w:hAnsi="Times New Roman"/>
          <w:b/>
          <w:sz w:val="28"/>
          <w:szCs w:val="28"/>
        </w:rPr>
      </w:pPr>
    </w:p>
    <w:p w:rsidR="00C668E7" w:rsidRPr="00C043C8" w:rsidRDefault="00C668E7" w:rsidP="00C043C8">
      <w:pPr>
        <w:pStyle w:val="Style17"/>
        <w:widowControl/>
        <w:spacing w:line="259" w:lineRule="exact"/>
        <w:ind w:firstLine="456"/>
        <w:jc w:val="center"/>
        <w:rPr>
          <w:rStyle w:val="FontStyle53"/>
          <w:rFonts w:ascii="Times New Roman" w:hAnsi="Times New Roman"/>
          <w:b/>
          <w:sz w:val="28"/>
          <w:szCs w:val="28"/>
        </w:rPr>
      </w:pPr>
      <w:r>
        <w:rPr>
          <w:rStyle w:val="FontStyle53"/>
          <w:rFonts w:ascii="Times New Roman" w:hAnsi="Times New Roman"/>
          <w:b/>
          <w:sz w:val="28"/>
          <w:szCs w:val="28"/>
        </w:rPr>
        <w:t>Марксистская теория семьи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45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Марксистская социология связывает существование се</w:t>
      </w:r>
      <w:r w:rsidRPr="00483A98">
        <w:rPr>
          <w:rStyle w:val="FontStyle53"/>
          <w:rFonts w:ascii="Times New Roman" w:hAnsi="Times New Roman"/>
        </w:rPr>
        <w:softHyphen/>
        <w:t>мьи на всем протяжении ее истории со способом производ</w:t>
      </w:r>
      <w:r w:rsidRPr="00483A98">
        <w:rPr>
          <w:rStyle w:val="FontStyle53"/>
          <w:rFonts w:ascii="Times New Roman" w:hAnsi="Times New Roman"/>
        </w:rPr>
        <w:softHyphen/>
        <w:t>ства. Подчеркивается неразрывная связь производства средств производства с производством самой жизни. В марксистской трактовке вся социальная история связана с двояким отно</w:t>
      </w:r>
      <w:r w:rsidRPr="00483A98">
        <w:rPr>
          <w:rStyle w:val="FontStyle53"/>
          <w:rFonts w:ascii="Times New Roman" w:hAnsi="Times New Roman"/>
        </w:rPr>
        <w:softHyphen/>
        <w:t>шением: производством средств к жизни посредством труда и производством жизни посредством рождения. Люди, еже</w:t>
      </w:r>
      <w:r w:rsidRPr="00483A98">
        <w:rPr>
          <w:rStyle w:val="FontStyle53"/>
          <w:rFonts w:ascii="Times New Roman" w:hAnsi="Times New Roman"/>
        </w:rPr>
        <w:softHyphen/>
        <w:t>дневно заново производящие свою собственную жизнь, на</w:t>
      </w:r>
      <w:r w:rsidRPr="00483A98">
        <w:rPr>
          <w:rStyle w:val="FontStyle53"/>
          <w:rFonts w:ascii="Times New Roman" w:hAnsi="Times New Roman"/>
        </w:rPr>
        <w:softHyphen/>
        <w:t>чинают производить других людей, размножаться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1"/>
      </w:r>
      <w:r w:rsidRPr="00483A98">
        <w:rPr>
          <w:rStyle w:val="FontStyle53"/>
          <w:rFonts w:ascii="Times New Roman" w:hAnsi="Times New Roman"/>
        </w:rPr>
        <w:t>.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0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Развивая материалистический взгляд на семью, Ф. Эн</w:t>
      </w:r>
      <w:r w:rsidRPr="00483A98">
        <w:rPr>
          <w:rStyle w:val="FontStyle53"/>
          <w:rFonts w:ascii="Times New Roman" w:hAnsi="Times New Roman"/>
        </w:rPr>
        <w:softHyphen/>
        <w:t>гельс в своем знаменитом труде "Происхождение семьи,</w:t>
      </w:r>
      <w:r>
        <w:rPr>
          <w:rStyle w:val="FontStyle53"/>
          <w:rFonts w:ascii="Times New Roman" w:hAnsi="Times New Roman"/>
        </w:rPr>
        <w:t xml:space="preserve"> </w:t>
      </w:r>
      <w:r w:rsidRPr="00483A98">
        <w:rPr>
          <w:rStyle w:val="FontStyle53"/>
          <w:rFonts w:ascii="Times New Roman" w:hAnsi="Times New Roman"/>
        </w:rPr>
        <w:t>частной собственности и государства" утверждает, что оп</w:t>
      </w:r>
      <w:r w:rsidRPr="00483A98">
        <w:rPr>
          <w:rStyle w:val="FontStyle53"/>
          <w:rFonts w:ascii="Times New Roman" w:hAnsi="Times New Roman"/>
        </w:rPr>
        <w:softHyphen/>
        <w:t>ределяющим м</w:t>
      </w:r>
      <w:r>
        <w:rPr>
          <w:rStyle w:val="FontStyle53"/>
          <w:rFonts w:ascii="Times New Roman" w:hAnsi="Times New Roman"/>
        </w:rPr>
        <w:t>оментом истории является произв</w:t>
      </w:r>
      <w:r w:rsidRPr="00483A98">
        <w:rPr>
          <w:rStyle w:val="FontStyle53"/>
          <w:rFonts w:ascii="Times New Roman" w:hAnsi="Times New Roman"/>
        </w:rPr>
        <w:t>одство и воспроизводство непосредственной жизни. С одной сторо</w:t>
      </w:r>
      <w:r w:rsidRPr="00483A98">
        <w:rPr>
          <w:rStyle w:val="FontStyle53"/>
          <w:rFonts w:ascii="Times New Roman" w:hAnsi="Times New Roman"/>
        </w:rPr>
        <w:softHyphen/>
        <w:t>ны — производство средств к жизни: предметов питания, одежды жилища и т. д., с другой — производство самого человека, продолжение рода. Общественные порядки каж</w:t>
      </w:r>
      <w:r w:rsidRPr="00483A98">
        <w:rPr>
          <w:rStyle w:val="FontStyle53"/>
          <w:rFonts w:ascii="Times New Roman" w:hAnsi="Times New Roman"/>
        </w:rPr>
        <w:softHyphen/>
        <w:t>дой определенной исторической эпохи и каждой страны оп</w:t>
      </w:r>
      <w:r w:rsidRPr="00483A98">
        <w:rPr>
          <w:rStyle w:val="FontStyle53"/>
          <w:rFonts w:ascii="Times New Roman" w:hAnsi="Times New Roman"/>
        </w:rPr>
        <w:softHyphen/>
        <w:t>ределяются этими двумя видами производства: ступенью развития с одной стороны — труда, с другой — семьи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2"/>
      </w:r>
      <w:r w:rsidRPr="00483A98">
        <w:rPr>
          <w:rStyle w:val="FontStyle53"/>
          <w:rFonts w:ascii="Times New Roman" w:hAnsi="Times New Roman"/>
        </w:rPr>
        <w:t>. Се</w:t>
      </w:r>
      <w:r w:rsidRPr="00483A98">
        <w:rPr>
          <w:rStyle w:val="FontStyle53"/>
          <w:rFonts w:ascii="Times New Roman" w:hAnsi="Times New Roman"/>
        </w:rPr>
        <w:softHyphen/>
        <w:t>мья содержит в миниатюре все те противоречия, которые позднее широко развиваются в обществе и в его государ</w:t>
      </w:r>
      <w:r w:rsidRPr="00483A98">
        <w:rPr>
          <w:rStyle w:val="FontStyle53"/>
          <w:rFonts w:ascii="Times New Roman" w:hAnsi="Times New Roman"/>
        </w:rPr>
        <w:softHyphen/>
        <w:t>стве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3"/>
      </w:r>
      <w:r w:rsidRPr="00483A98">
        <w:rPr>
          <w:rStyle w:val="FontStyle53"/>
          <w:rFonts w:ascii="Times New Roman" w:hAnsi="Times New Roman"/>
        </w:rPr>
        <w:t>.</w:t>
      </w:r>
    </w:p>
    <w:p w:rsidR="00C668E7" w:rsidRPr="00483A98" w:rsidRDefault="00C668E7" w:rsidP="00E95B79">
      <w:pPr>
        <w:pStyle w:val="Style17"/>
        <w:widowControl/>
        <w:spacing w:before="5" w:line="259" w:lineRule="exact"/>
        <w:ind w:firstLine="44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Существенным вкладом в социологию семьи является материалистический анализ предпосылок возникновения мо</w:t>
      </w:r>
      <w:r w:rsidRPr="00483A98">
        <w:rPr>
          <w:rStyle w:val="FontStyle53"/>
          <w:rFonts w:ascii="Times New Roman" w:hAnsi="Times New Roman"/>
        </w:rPr>
        <w:softHyphen/>
        <w:t>ногамии. Экономической основой появления моногамии, еди</w:t>
      </w:r>
      <w:r w:rsidRPr="00483A98">
        <w:rPr>
          <w:rStyle w:val="FontStyle53"/>
          <w:rFonts w:ascii="Times New Roman" w:hAnsi="Times New Roman"/>
        </w:rPr>
        <w:softHyphen/>
        <w:t>нобрачия, по мнению Ф. Энгельса, явилась победа частной собственности над первоначальной общественной. Поскольку частная собственность попала в руки мужчин, моногамная семья с самого начала связана с господством мужа, дети ко</w:t>
      </w:r>
      <w:r w:rsidRPr="00483A98">
        <w:rPr>
          <w:rStyle w:val="FontStyle53"/>
          <w:rFonts w:ascii="Times New Roman" w:hAnsi="Times New Roman"/>
        </w:rPr>
        <w:softHyphen/>
        <w:t>торого должны были наследовать его богатство. Моногамия явилась формой порабощения одного пола другим. Ф. Эн</w:t>
      </w:r>
      <w:r w:rsidRPr="00483A98">
        <w:rPr>
          <w:rStyle w:val="FontStyle53"/>
          <w:rFonts w:ascii="Times New Roman" w:hAnsi="Times New Roman"/>
        </w:rPr>
        <w:softHyphen/>
        <w:t>гельс считал, что единобрачие — это такая социальная кле</w:t>
      </w:r>
      <w:r w:rsidRPr="00483A98">
        <w:rPr>
          <w:rStyle w:val="FontStyle53"/>
          <w:rFonts w:ascii="Times New Roman" w:hAnsi="Times New Roman"/>
        </w:rPr>
        <w:softHyphen/>
        <w:t>точка общества, по которой можно изучать природу обще</w:t>
      </w:r>
      <w:r w:rsidRPr="00483A98">
        <w:rPr>
          <w:rStyle w:val="FontStyle53"/>
          <w:rFonts w:ascii="Times New Roman" w:hAnsi="Times New Roman"/>
        </w:rPr>
        <w:softHyphen/>
        <w:t>ственных противоречий. Моногамия сделала громадный шаг вперед в очеловечивании сексуальных отношений.</w:t>
      </w:r>
    </w:p>
    <w:p w:rsidR="00C668E7" w:rsidRPr="00483A98" w:rsidRDefault="00C668E7" w:rsidP="00E95B79">
      <w:pPr>
        <w:pStyle w:val="Style17"/>
        <w:widowControl/>
        <w:spacing w:before="5" w:line="259" w:lineRule="exact"/>
        <w:ind w:firstLine="44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Ф. Энгельс в "Происхождении семьи, частной собствен</w:t>
      </w:r>
      <w:r w:rsidRPr="00483A98">
        <w:rPr>
          <w:rStyle w:val="FontStyle53"/>
          <w:rFonts w:ascii="Times New Roman" w:hAnsi="Times New Roman"/>
        </w:rPr>
        <w:softHyphen/>
        <w:t>ности и государства" поставил вопрос, который звучит со</w:t>
      </w:r>
      <w:r w:rsidRPr="00483A98">
        <w:rPr>
          <w:rStyle w:val="FontStyle53"/>
          <w:rFonts w:ascii="Times New Roman" w:hAnsi="Times New Roman"/>
        </w:rPr>
        <w:softHyphen/>
        <w:t>временно и сегодня: исчезнет ли мезогамия в будущем?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451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Ответ на этот вопрос вписывается в общую марксистс</w:t>
      </w:r>
      <w:r w:rsidRPr="00483A98">
        <w:rPr>
          <w:rStyle w:val="FontStyle53"/>
          <w:rFonts w:ascii="Times New Roman" w:hAnsi="Times New Roman"/>
        </w:rPr>
        <w:softHyphen/>
        <w:t>кую концепцию неизбежности коммунистического будуще</w:t>
      </w:r>
      <w:r w:rsidRPr="00483A98">
        <w:rPr>
          <w:rStyle w:val="FontStyle53"/>
          <w:rFonts w:ascii="Times New Roman" w:hAnsi="Times New Roman"/>
        </w:rPr>
        <w:softHyphen/>
        <w:t>го человечества. В марксистской трактовке моногамия со</w:t>
      </w:r>
      <w:r w:rsidRPr="00483A98">
        <w:rPr>
          <w:rStyle w:val="FontStyle53"/>
          <w:rFonts w:ascii="Times New Roman" w:hAnsi="Times New Roman"/>
        </w:rPr>
        <w:softHyphen/>
        <w:t>хранится с превращением средств производства в обществен</w:t>
      </w:r>
      <w:r w:rsidRPr="00483A98">
        <w:rPr>
          <w:rStyle w:val="FontStyle53"/>
          <w:rFonts w:ascii="Times New Roman" w:hAnsi="Times New Roman"/>
        </w:rPr>
        <w:softHyphen/>
        <w:t>ную собственность, она приобретет новую социалистичес</w:t>
      </w:r>
      <w:r w:rsidRPr="00483A98">
        <w:rPr>
          <w:rStyle w:val="FontStyle53"/>
          <w:rFonts w:ascii="Times New Roman" w:hAnsi="Times New Roman"/>
        </w:rPr>
        <w:softHyphen/>
        <w:t>кую форму. С исчезновением частной собственности, для сохранения и наследования которой возникла моногамия с господством мужчины, исчезнет это господство. В семье решающую роль будут играть другие личные и обществен</w:t>
      </w:r>
      <w:r w:rsidRPr="00483A98">
        <w:rPr>
          <w:rStyle w:val="FontStyle53"/>
          <w:rFonts w:ascii="Times New Roman" w:hAnsi="Times New Roman"/>
        </w:rPr>
        <w:softHyphen/>
        <w:t>ные условия. Самым важным основанием брака явится фак</w:t>
      </w:r>
      <w:r w:rsidRPr="00483A98">
        <w:rPr>
          <w:rStyle w:val="FontStyle53"/>
          <w:rFonts w:ascii="Times New Roman" w:hAnsi="Times New Roman"/>
        </w:rPr>
        <w:softHyphen/>
        <w:t>тическое равенство между полами. Первой предпосылкой появления новой формы моногамии является освобождение женщины, возвращение всего женского поЛа к обществен</w:t>
      </w:r>
      <w:r w:rsidRPr="00483A98">
        <w:rPr>
          <w:rStyle w:val="FontStyle53"/>
          <w:rFonts w:ascii="Times New Roman" w:hAnsi="Times New Roman"/>
        </w:rPr>
        <w:softHyphen/>
        <w:t>ному производству. Индивидуальное домашнее хозяйство должно исчезнуть, сменившись общественными формами быта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4"/>
      </w:r>
      <w:r w:rsidRPr="00483A98">
        <w:rPr>
          <w:rStyle w:val="FontStyle53"/>
          <w:rFonts w:ascii="Times New Roman" w:hAnsi="Times New Roman"/>
        </w:rPr>
        <w:t>. При этих условиях впервые в истории единобрачие осуществится для мужчины, и тогда моногамия осуществит</w:t>
      </w:r>
      <w:r w:rsidRPr="00483A98">
        <w:rPr>
          <w:rStyle w:val="FontStyle53"/>
          <w:rFonts w:ascii="Times New Roman" w:hAnsi="Times New Roman"/>
        </w:rPr>
        <w:softHyphen/>
        <w:t>ся полностью как результат дальнейшего нравственного развития человечества. Нравственный прогресс прежде всего проявится в появлении обязательного любовного мотива для заключения брака. Исчезнет брак-сделка, брак-купля. Новые общественные условия будут способствовать обла</w:t>
      </w:r>
      <w:r w:rsidRPr="00483A98">
        <w:rPr>
          <w:rStyle w:val="FontStyle53"/>
          <w:rFonts w:ascii="Times New Roman" w:hAnsi="Times New Roman"/>
        </w:rPr>
        <w:softHyphen/>
        <w:t>гораживанию полового влечения исключительностью чело</w:t>
      </w:r>
      <w:r w:rsidRPr="00483A98">
        <w:rPr>
          <w:rStyle w:val="FontStyle53"/>
          <w:rFonts w:ascii="Times New Roman" w:hAnsi="Times New Roman"/>
        </w:rPr>
        <w:softHyphen/>
        <w:t>веческих чувств. Брак, не основанный на взаимной любви, будет считаться безнравственным.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44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В марксистском прогнозе будущего семьи точно угада</w:t>
      </w:r>
      <w:r w:rsidRPr="00483A98">
        <w:rPr>
          <w:rStyle w:val="FontStyle53"/>
          <w:rFonts w:ascii="Times New Roman" w:hAnsi="Times New Roman"/>
        </w:rPr>
        <w:softHyphen/>
        <w:t>на действительная тенденция: брак, основанный на индиви</w:t>
      </w:r>
      <w:r w:rsidRPr="00483A98">
        <w:rPr>
          <w:rStyle w:val="FontStyle53"/>
          <w:rFonts w:ascii="Times New Roman" w:hAnsi="Times New Roman"/>
        </w:rPr>
        <w:softHyphen/>
        <w:t>дуальной любви, по форме может быть только единобрач</w:t>
      </w:r>
      <w:r w:rsidRPr="00483A98">
        <w:rPr>
          <w:rStyle w:val="FontStyle53"/>
          <w:rFonts w:ascii="Times New Roman" w:hAnsi="Times New Roman"/>
        </w:rPr>
        <w:softHyphen/>
        <w:t>ным, так как половая любовь по природе своей исключи</w:t>
      </w:r>
      <w:r w:rsidRPr="00483A98">
        <w:rPr>
          <w:rStyle w:val="FontStyle53"/>
          <w:rFonts w:ascii="Times New Roman" w:hAnsi="Times New Roman"/>
        </w:rPr>
        <w:softHyphen/>
        <w:t>тельна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5"/>
      </w:r>
      <w:r w:rsidRPr="00483A98">
        <w:rPr>
          <w:rStyle w:val="FontStyle53"/>
          <w:rFonts w:ascii="Times New Roman" w:hAnsi="Times New Roman"/>
        </w:rPr>
        <w:t>.</w:t>
      </w:r>
    </w:p>
    <w:p w:rsidR="00C668E7" w:rsidRDefault="00C668E7" w:rsidP="00E95B79">
      <w:pPr>
        <w:pStyle w:val="Style17"/>
        <w:widowControl/>
        <w:spacing w:line="259" w:lineRule="exact"/>
        <w:ind w:firstLine="44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Если нравственным является только брак, основанный на любви, то он остается таковым, только пока любовь продолжает существовать. Новая форма моногамии не предполагает обязательную пожизненность брака. В буду</w:t>
      </w:r>
      <w:r w:rsidRPr="00483A98">
        <w:rPr>
          <w:rStyle w:val="FontStyle53"/>
          <w:rFonts w:ascii="Times New Roman" w:hAnsi="Times New Roman"/>
        </w:rPr>
        <w:softHyphen/>
        <w:t>щем обществе будет безусловная свобода развода, причем надо избавить людей от необходимости "брести через не</w:t>
      </w:r>
      <w:r w:rsidRPr="00483A98">
        <w:rPr>
          <w:rStyle w:val="FontStyle53"/>
          <w:rFonts w:ascii="Times New Roman" w:hAnsi="Times New Roman"/>
        </w:rPr>
        <w:softHyphen/>
        <w:t>нужную грязь бракоразводного процесса"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6"/>
      </w:r>
      <w:r w:rsidRPr="00483A98">
        <w:rPr>
          <w:rStyle w:val="FontStyle53"/>
          <w:rFonts w:ascii="Times New Roman" w:hAnsi="Times New Roman"/>
        </w:rPr>
        <w:t>.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44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Развод — результат нравственной смерти в браке. Так как семья тесно связана с обществом, брак является пред</w:t>
      </w:r>
      <w:r w:rsidRPr="00483A98">
        <w:rPr>
          <w:rStyle w:val="FontStyle53"/>
          <w:rFonts w:ascii="Times New Roman" w:hAnsi="Times New Roman"/>
        </w:rPr>
        <w:softHyphen/>
        <w:t>метом законодательства. Брак нельзя искусственно приду</w:t>
      </w:r>
      <w:r w:rsidRPr="00483A98">
        <w:rPr>
          <w:rStyle w:val="FontStyle53"/>
          <w:rFonts w:ascii="Times New Roman" w:hAnsi="Times New Roman"/>
        </w:rPr>
        <w:softHyphen/>
        <w:t>мать или отменить, как нельзя отменить законы природы. Брак поэтому не может подчиняться произволу вступив</w:t>
      </w:r>
      <w:r w:rsidRPr="00483A98">
        <w:rPr>
          <w:rStyle w:val="FontStyle53"/>
          <w:rFonts w:ascii="Times New Roman" w:hAnsi="Times New Roman"/>
        </w:rPr>
        <w:softHyphen/>
        <w:t>шего в брак, наоборот — произвол вступившего в брак должен подчиняться сущности брака. Произвольное растор</w:t>
      </w:r>
      <w:r w:rsidRPr="00483A98">
        <w:rPr>
          <w:rStyle w:val="FontStyle53"/>
          <w:rFonts w:ascii="Times New Roman" w:hAnsi="Times New Roman"/>
        </w:rPr>
        <w:softHyphen/>
        <w:t>жение брака недопустимо. "Никто не принуждается к зак</w:t>
      </w:r>
      <w:r w:rsidRPr="00483A98">
        <w:rPr>
          <w:rStyle w:val="FontStyle53"/>
          <w:rFonts w:ascii="Times New Roman" w:hAnsi="Times New Roman"/>
        </w:rPr>
        <w:softHyphen/>
        <w:t>лючению брака, но всякий должен быть принужден подчи</w:t>
      </w:r>
      <w:r w:rsidRPr="00483A98">
        <w:rPr>
          <w:rStyle w:val="FontStyle53"/>
          <w:rFonts w:ascii="Times New Roman" w:hAnsi="Times New Roman"/>
        </w:rPr>
        <w:softHyphen/>
        <w:t>няться законам брака, раз он вступил в брак"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7"/>
      </w:r>
      <w:r w:rsidRPr="00483A98">
        <w:rPr>
          <w:rStyle w:val="FontStyle53"/>
          <w:rFonts w:ascii="Times New Roman" w:hAnsi="Times New Roman"/>
        </w:rPr>
        <w:t>.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446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Развод необходим, если брак умер и его существова</w:t>
      </w:r>
      <w:r w:rsidRPr="00483A98">
        <w:rPr>
          <w:rStyle w:val="FontStyle53"/>
          <w:rFonts w:ascii="Times New Roman" w:hAnsi="Times New Roman"/>
        </w:rPr>
        <w:softHyphen/>
        <w:t>ние есть только видимость и обман. Расторжение брака от</w:t>
      </w:r>
      <w:r w:rsidRPr="00483A98">
        <w:rPr>
          <w:rStyle w:val="FontStyle53"/>
          <w:rFonts w:ascii="Times New Roman" w:hAnsi="Times New Roman"/>
        </w:rPr>
        <w:softHyphen/>
        <w:t>ражает и его внутренний распад</w:t>
      </w:r>
      <w:r w:rsidRPr="00483A98">
        <w:rPr>
          <w:rStyle w:val="FontStyle53"/>
          <w:rFonts w:ascii="Times New Roman" w:hAnsi="Times New Roman"/>
          <w:vertAlign w:val="superscript"/>
        </w:rPr>
        <w:footnoteReference w:id="8"/>
      </w:r>
      <w:r w:rsidRPr="00483A98">
        <w:rPr>
          <w:rStyle w:val="FontStyle53"/>
          <w:rFonts w:ascii="Times New Roman" w:hAnsi="Times New Roman"/>
        </w:rPr>
        <w:t>.</w:t>
      </w:r>
    </w:p>
    <w:p w:rsidR="00C668E7" w:rsidRPr="00483A98" w:rsidRDefault="00C668E7" w:rsidP="00E95B79">
      <w:pPr>
        <w:pStyle w:val="Style17"/>
        <w:widowControl/>
        <w:spacing w:line="259" w:lineRule="exact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Таким образом, марксистская социология связывала отношения между полами в будущем с единобрачием, осно</w:t>
      </w:r>
      <w:r w:rsidRPr="00483A98">
        <w:rPr>
          <w:rStyle w:val="FontStyle53"/>
          <w:rFonts w:ascii="Times New Roman" w:hAnsi="Times New Roman"/>
        </w:rPr>
        <w:softHyphen/>
        <w:t>ванным на полном социальном равенстве между мужчиной и женщиной. Моногамия из формы угнетения, попрания че</w:t>
      </w:r>
      <w:r w:rsidRPr="00483A98">
        <w:rPr>
          <w:rStyle w:val="FontStyle53"/>
          <w:rFonts w:ascii="Times New Roman" w:hAnsi="Times New Roman"/>
        </w:rPr>
        <w:softHyphen/>
        <w:t>ловеческих чувств, должна стать любовным свободным со</w:t>
      </w:r>
      <w:r w:rsidRPr="00483A98">
        <w:rPr>
          <w:rStyle w:val="FontStyle53"/>
          <w:rFonts w:ascii="Times New Roman" w:hAnsi="Times New Roman"/>
        </w:rPr>
        <w:softHyphen/>
        <w:t>юзом.</w:t>
      </w:r>
    </w:p>
    <w:p w:rsidR="00C668E7" w:rsidRPr="00483A98" w:rsidRDefault="00C668E7" w:rsidP="00E95B79">
      <w:pPr>
        <w:pStyle w:val="Style17"/>
        <w:widowControl/>
        <w:spacing w:line="259" w:lineRule="exact"/>
        <w:rPr>
          <w:rStyle w:val="FontStyle53"/>
          <w:rFonts w:ascii="Times New Roman" w:hAnsi="Times New Roman"/>
        </w:rPr>
      </w:pPr>
      <w:r w:rsidRPr="00483A98">
        <w:rPr>
          <w:rStyle w:val="FontStyle53"/>
          <w:rFonts w:ascii="Times New Roman" w:hAnsi="Times New Roman"/>
        </w:rPr>
        <w:t>Привлекательность и популярность марксистских идей — феномен, который в истории человечества сравним только с влиянием религиозных учений. Если научные идеи Конта, Спенсера, Дюркгейма, Вебера и других великих со</w:t>
      </w:r>
      <w:r w:rsidRPr="00483A98">
        <w:rPr>
          <w:rStyle w:val="FontStyle53"/>
          <w:rFonts w:ascii="Times New Roman" w:hAnsi="Times New Roman"/>
        </w:rPr>
        <w:softHyphen/>
        <w:t>циологов не вышли из узкого круга профессионалов, то учение Маркса, как он и мечтал, стало достоянием масс и приобрело значение материальной силы. На основании это</w:t>
      </w:r>
      <w:r w:rsidRPr="00483A98">
        <w:rPr>
          <w:rStyle w:val="FontStyle53"/>
          <w:rFonts w:ascii="Times New Roman" w:hAnsi="Times New Roman"/>
        </w:rPr>
        <w:softHyphen/>
        <w:t>го учения политики стали переделывать мир, подготавли</w:t>
      </w:r>
      <w:r w:rsidRPr="00483A98">
        <w:rPr>
          <w:rStyle w:val="FontStyle53"/>
          <w:rFonts w:ascii="Times New Roman" w:hAnsi="Times New Roman"/>
        </w:rPr>
        <w:softHyphen/>
        <w:t>вая кризис, а затем и крах марксизму, который в наши дни был безоговорочно отнесен к утопии.</w:t>
      </w:r>
    </w:p>
    <w:p w:rsidR="00C668E7" w:rsidRPr="00483A98" w:rsidRDefault="00C668E7" w:rsidP="00E95B79">
      <w:pPr>
        <w:pStyle w:val="Style17"/>
        <w:widowControl/>
        <w:spacing w:line="259" w:lineRule="exact"/>
        <w:ind w:firstLine="446"/>
        <w:rPr>
          <w:rStyle w:val="FontStyle53"/>
          <w:rFonts w:ascii="Times New Roman" w:hAnsi="Times New Roman"/>
        </w:rPr>
      </w:pPr>
    </w:p>
    <w:p w:rsidR="00C668E7" w:rsidRPr="00483A98" w:rsidRDefault="00C668E7" w:rsidP="00E95B79">
      <w:pPr>
        <w:pStyle w:val="Style17"/>
        <w:widowControl/>
        <w:spacing w:line="259" w:lineRule="exact"/>
        <w:ind w:firstLine="451"/>
        <w:rPr>
          <w:rStyle w:val="FontStyle53"/>
          <w:rFonts w:ascii="Times New Roman" w:hAnsi="Times New Roman"/>
        </w:rPr>
      </w:pPr>
    </w:p>
    <w:p w:rsidR="00C668E7" w:rsidRDefault="00C668E7">
      <w:bookmarkStart w:id="0" w:name="_GoBack"/>
      <w:bookmarkEnd w:id="0"/>
    </w:p>
    <w:sectPr w:rsidR="00C668E7" w:rsidSect="003F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E7" w:rsidRDefault="00C668E7" w:rsidP="00E95B79">
      <w:pPr>
        <w:spacing w:after="0" w:line="240" w:lineRule="auto"/>
      </w:pPr>
      <w:r>
        <w:separator/>
      </w:r>
    </w:p>
  </w:endnote>
  <w:endnote w:type="continuationSeparator" w:id="0">
    <w:p w:rsidR="00C668E7" w:rsidRDefault="00C668E7" w:rsidP="00E9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E7" w:rsidRDefault="00C668E7" w:rsidP="00E95B79">
      <w:pPr>
        <w:spacing w:after="0" w:line="240" w:lineRule="auto"/>
      </w:pPr>
      <w:r>
        <w:separator/>
      </w:r>
    </w:p>
  </w:footnote>
  <w:footnote w:type="continuationSeparator" w:id="0">
    <w:p w:rsidR="00C668E7" w:rsidRDefault="00C668E7" w:rsidP="00E95B79">
      <w:pPr>
        <w:spacing w:after="0" w:line="240" w:lineRule="auto"/>
      </w:pPr>
      <w:r>
        <w:continuationSeparator/>
      </w:r>
    </w:p>
  </w:footnote>
  <w:footnote w:id="1">
    <w:p w:rsidR="00C668E7" w:rsidRDefault="00C668E7" w:rsidP="00E95B79">
      <w:pPr>
        <w:pStyle w:val="Style24"/>
        <w:widowControl/>
        <w:jc w:val="left"/>
      </w:pPr>
      <w:r>
        <w:rPr>
          <w:rStyle w:val="FontStyle54"/>
          <w:vertAlign w:val="superscript"/>
        </w:rPr>
        <w:footnoteRef/>
      </w:r>
      <w:r>
        <w:rPr>
          <w:rStyle w:val="FontStyle54"/>
        </w:rPr>
        <w:t xml:space="preserve"> См. там же.</w:t>
      </w:r>
    </w:p>
  </w:footnote>
  <w:footnote w:id="2">
    <w:p w:rsidR="00C668E7" w:rsidRDefault="00C668E7" w:rsidP="00E95B79">
      <w:pPr>
        <w:pStyle w:val="Style46"/>
        <w:widowControl/>
        <w:spacing w:line="240" w:lineRule="auto"/>
        <w:jc w:val="left"/>
      </w:pPr>
      <w:r>
        <w:rPr>
          <w:rStyle w:val="FontStyle54"/>
        </w:rPr>
        <w:t xml:space="preserve">ки.: Маркс </w:t>
      </w:r>
      <w:r>
        <w:rPr>
          <w:rStyle w:val="FontStyle55"/>
        </w:rPr>
        <w:t xml:space="preserve">К., Энгельс Ф. </w:t>
      </w:r>
      <w:r>
        <w:rPr>
          <w:rStyle w:val="FontStyle54"/>
        </w:rPr>
        <w:t>Соч. Т. 21. С. 25, 26.</w:t>
      </w:r>
    </w:p>
  </w:footnote>
  <w:footnote w:id="3">
    <w:p w:rsidR="00C668E7" w:rsidRDefault="00C668E7" w:rsidP="00E95B79">
      <w:pPr>
        <w:pStyle w:val="Style46"/>
        <w:widowControl/>
        <w:spacing w:line="240" w:lineRule="auto"/>
        <w:jc w:val="left"/>
      </w:pPr>
      <w:r>
        <w:rPr>
          <w:rStyle w:val="FontStyle54"/>
          <w:vertAlign w:val="superscript"/>
        </w:rPr>
        <w:footnoteRef/>
      </w:r>
      <w:r>
        <w:rPr>
          <w:rStyle w:val="FontStyle54"/>
        </w:rPr>
        <w:t xml:space="preserve"> См. там же. С. 61.</w:t>
      </w:r>
    </w:p>
  </w:footnote>
  <w:footnote w:id="4">
    <w:p w:rsidR="00C668E7" w:rsidRDefault="00C668E7" w:rsidP="00E95B79">
      <w:pPr>
        <w:pStyle w:val="Style46"/>
        <w:widowControl/>
        <w:spacing w:line="240" w:lineRule="auto"/>
        <w:jc w:val="left"/>
      </w:pPr>
      <w:r>
        <w:rPr>
          <w:rStyle w:val="FontStyle54"/>
        </w:rPr>
        <w:t xml:space="preserve">ки.: Маркс </w:t>
      </w:r>
      <w:r>
        <w:rPr>
          <w:rStyle w:val="FontStyle55"/>
        </w:rPr>
        <w:t xml:space="preserve">К., Энгельс Ф. </w:t>
      </w:r>
      <w:r>
        <w:rPr>
          <w:rStyle w:val="FontStyle54"/>
        </w:rPr>
        <w:t>Соч. Т. 21. С. 25, 26.</w:t>
      </w:r>
    </w:p>
  </w:footnote>
  <w:footnote w:id="5">
    <w:p w:rsidR="00C668E7" w:rsidRDefault="00C668E7" w:rsidP="00E95B79">
      <w:pPr>
        <w:pStyle w:val="Style46"/>
        <w:widowControl/>
        <w:spacing w:line="240" w:lineRule="auto"/>
        <w:jc w:val="left"/>
      </w:pPr>
      <w:r>
        <w:rPr>
          <w:rStyle w:val="FontStyle54"/>
          <w:vertAlign w:val="superscript"/>
        </w:rPr>
        <w:footnoteRef/>
      </w:r>
      <w:r>
        <w:rPr>
          <w:rStyle w:val="FontStyle54"/>
        </w:rPr>
        <w:t xml:space="preserve"> См. там же. С. 61.</w:t>
      </w:r>
    </w:p>
  </w:footnote>
  <w:footnote w:id="6">
    <w:p w:rsidR="00C668E7" w:rsidRDefault="00C668E7" w:rsidP="00E95B79">
      <w:pPr>
        <w:pStyle w:val="Style24"/>
        <w:widowControl/>
        <w:jc w:val="left"/>
      </w:pPr>
      <w:r>
        <w:rPr>
          <w:rStyle w:val="FontStyle54"/>
          <w:vertAlign w:val="superscript"/>
        </w:rPr>
        <w:footnoteRef/>
      </w:r>
      <w:r>
        <w:rPr>
          <w:rStyle w:val="FontStyle54"/>
        </w:rPr>
        <w:t xml:space="preserve"> Там же. Т. 21. С. 84.</w:t>
      </w:r>
    </w:p>
  </w:footnote>
  <w:footnote w:id="7">
    <w:p w:rsidR="00C668E7" w:rsidRDefault="00C668E7" w:rsidP="00E95B79">
      <w:pPr>
        <w:pStyle w:val="Style35"/>
        <w:widowControl/>
        <w:jc w:val="left"/>
      </w:pPr>
      <w:r>
        <w:rPr>
          <w:rStyle w:val="FontStyle54"/>
          <w:vertAlign w:val="superscript"/>
        </w:rPr>
        <w:footnoteRef/>
      </w:r>
      <w:r>
        <w:rPr>
          <w:rStyle w:val="FontStyle54"/>
        </w:rPr>
        <w:t xml:space="preserve"> См.: </w:t>
      </w:r>
      <w:r>
        <w:rPr>
          <w:rStyle w:val="FontStyle55"/>
        </w:rPr>
        <w:t xml:space="preserve">Троцкий Л. Д. </w:t>
      </w:r>
      <w:r>
        <w:rPr>
          <w:rStyle w:val="FontStyle54"/>
        </w:rPr>
        <w:t>Вопросы быта. Пг., 1923. С. 25.</w:t>
      </w:r>
    </w:p>
  </w:footnote>
  <w:footnote w:id="8">
    <w:p w:rsidR="00C668E7" w:rsidRDefault="00C668E7" w:rsidP="00E95B79">
      <w:pPr>
        <w:pStyle w:val="Style24"/>
        <w:widowControl/>
        <w:jc w:val="left"/>
      </w:pPr>
      <w:r>
        <w:rPr>
          <w:rStyle w:val="FontStyle54"/>
          <w:vertAlign w:val="superscript"/>
        </w:rPr>
        <w:footnoteRef/>
      </w:r>
      <w:r>
        <w:rPr>
          <w:rStyle w:val="FontStyle54"/>
        </w:rPr>
        <w:t xml:space="preserve"> См. там же. Т. 1. С. 162, 163.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B79"/>
    <w:rsid w:val="003F6FB9"/>
    <w:rsid w:val="00483A98"/>
    <w:rsid w:val="004910C5"/>
    <w:rsid w:val="007D2840"/>
    <w:rsid w:val="00987579"/>
    <w:rsid w:val="009B513A"/>
    <w:rsid w:val="00C043C8"/>
    <w:rsid w:val="00C655C2"/>
    <w:rsid w:val="00C668E7"/>
    <w:rsid w:val="00D07ECC"/>
    <w:rsid w:val="00E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7E04-1287-472E-960C-6B48B2F6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E95B79"/>
    <w:pPr>
      <w:widowControl w:val="0"/>
      <w:autoSpaceDE w:val="0"/>
      <w:autoSpaceDN w:val="0"/>
      <w:adjustRightInd w:val="0"/>
      <w:spacing w:after="0" w:line="267" w:lineRule="exact"/>
      <w:ind w:firstLine="442"/>
      <w:jc w:val="both"/>
    </w:pPr>
    <w:rPr>
      <w:rFonts w:ascii="Book Antiqua" w:eastAsia="Calibri" w:hAnsi="Book Antiqua"/>
      <w:sz w:val="24"/>
      <w:szCs w:val="24"/>
      <w:lang w:eastAsia="ru-RU"/>
    </w:rPr>
  </w:style>
  <w:style w:type="paragraph" w:customStyle="1" w:styleId="Style24">
    <w:name w:val="Style24"/>
    <w:basedOn w:val="a"/>
    <w:rsid w:val="00E95B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Calibri" w:hAnsi="Book Antiqua"/>
      <w:sz w:val="24"/>
      <w:szCs w:val="24"/>
      <w:lang w:eastAsia="ru-RU"/>
    </w:rPr>
  </w:style>
  <w:style w:type="character" w:customStyle="1" w:styleId="FontStyle53">
    <w:name w:val="Font Style53"/>
    <w:basedOn w:val="a0"/>
    <w:rsid w:val="00E95B79"/>
    <w:rPr>
      <w:rFonts w:ascii="Book Antiqua" w:hAnsi="Book Antiqua" w:cs="Book Antiqua"/>
      <w:sz w:val="20"/>
      <w:szCs w:val="20"/>
    </w:rPr>
  </w:style>
  <w:style w:type="character" w:customStyle="1" w:styleId="FontStyle54">
    <w:name w:val="Font Style54"/>
    <w:basedOn w:val="a0"/>
    <w:rsid w:val="00E95B79"/>
    <w:rPr>
      <w:rFonts w:ascii="Book Antiqua" w:hAnsi="Book Antiqua" w:cs="Book Antiqua"/>
      <w:b/>
      <w:bCs/>
      <w:sz w:val="16"/>
      <w:szCs w:val="16"/>
    </w:rPr>
  </w:style>
  <w:style w:type="paragraph" w:customStyle="1" w:styleId="Style46">
    <w:name w:val="Style46"/>
    <w:basedOn w:val="a"/>
    <w:rsid w:val="00E95B7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Book Antiqua" w:eastAsia="Calibri" w:hAnsi="Book Antiqua"/>
      <w:sz w:val="24"/>
      <w:szCs w:val="24"/>
      <w:lang w:eastAsia="ru-RU"/>
    </w:rPr>
  </w:style>
  <w:style w:type="character" w:customStyle="1" w:styleId="FontStyle55">
    <w:name w:val="Font Style55"/>
    <w:basedOn w:val="a0"/>
    <w:rsid w:val="00E95B79"/>
    <w:rPr>
      <w:rFonts w:ascii="Book Antiqua" w:hAnsi="Book Antiqua" w:cs="Book Antiqua"/>
      <w:b/>
      <w:bCs/>
      <w:i/>
      <w:iCs/>
      <w:sz w:val="16"/>
      <w:szCs w:val="16"/>
    </w:rPr>
  </w:style>
  <w:style w:type="paragraph" w:customStyle="1" w:styleId="Style35">
    <w:name w:val="Style35"/>
    <w:basedOn w:val="a"/>
    <w:rsid w:val="00E95B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Calibri" w:hAnsi="Book Antiqu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Марксистская теория семьи</vt:lpstr>
    </vt:vector>
  </TitlesOfParts>
  <Company>ЗАО "Гей-Клуб"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Марксистская теория семьи</dc:title>
  <dc:subject/>
  <dc:creator>Пидераст</dc:creator>
  <cp:keywords/>
  <dc:description/>
  <cp:lastModifiedBy>admin</cp:lastModifiedBy>
  <cp:revision>2</cp:revision>
  <dcterms:created xsi:type="dcterms:W3CDTF">2014-04-17T07:31:00Z</dcterms:created>
  <dcterms:modified xsi:type="dcterms:W3CDTF">2014-04-17T07:31:00Z</dcterms:modified>
</cp:coreProperties>
</file>