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7A60" w:rsidRDefault="007D32B2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Мастерство писателя</w:t>
      </w:r>
    </w:p>
    <w:p w:rsidR="00947A60" w:rsidRDefault="007D32B2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Лев Соболев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 xml:space="preserve">Слово "мастерство" термином не является и в словари не входит. Тем не менее оно часто встречается в темах сочинений в самых разных сочетаниях: «Мастерство Грибоедова-драматурга», «Мастерство психологического анализа в романах Тургенева», «Поэтическое мастерство Тютчева» и тому подобное. В 1969году был издан сборник «Мастерство русских классиков», а ещё раньше — монографии разных авторов, посвящённые мастерству Некрасова (К. И. Чуковский), Тургенева (А. Г. Цейтлин), Пушкина (А. Л. Слонимский), Л. Толстого (Л. М. ышковская) и других. Чем больше мы прочтём учёных сочинений на тему "мастерство писателя", тем яснее нам станет тот простой факт, что каждый автор вкладывает в это слово своё собственное значение; при этом простой здравый смысл подсказывает нам и нашим ученикам некоторые общие соображения, которые, по-видимому, следует сформулировать, не прибегая к авторитетам.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 xml:space="preserve">Во-первых, мастерство писателя означает незаурядность его мировосприятия, его мироощущения: художник, способный выражать лишь банальности, не заслужит в своих читателях звания мастера. Именно поэтому прописи в стихах, популярные у некоторых (впрочем, многих) читателей и читательниц, при всей симпатии к их высоконравственным авторам, поэзией не стали и вполне оправданно забылись. Во-вторых, мастер — мастер формы; он пишет так, как до него писать не умели (впрочем, это справедливо лишь для искусства XIX–XXвеков; традиционные, канонические искусства — например иконопись — имеют совсем другие критерии). И, наконец, главное: то, что говорит писатель, соответствует тому, как он это говорит; пожалуй, согласие между формой и содержанием художественного текста, единство их — важнейший признак подлинного мастерства. Из этих нехитрых постулатов мы и будем исходить.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 xml:space="preserve">Речь пойдёт о «Войне и мире». Из всего многообразия аспектов, которые можно обсуждать в связи с этой книгой, выберем три: историософию Льва Толстого, его новаторский психологический анализ и особенности жанра «Войны и мира». </w:t>
      </w:r>
    </w:p>
    <w:p w:rsidR="00947A60" w:rsidRDefault="007D32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Начнём с тех особенностей книги, которые вызывали наибольшее неприятие у современников. Очевидно, что новаторство писателя, его особенное, новое слово, как раз и раздражает читателей своей непривычностью; лишь потомки, признав художника, объявив его классиком, включив в школьную программу, оценят (в более или менее полной мере) его вклад в отечественную и мировую словесность. Более всего современников раздражали исторические отступления в книге и исторические воззрения автора, его взгляд на роль личности в истории и его изображение Наполеона, Александра, Сперанского и других исторических деятелей.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«Мысли мои о границах свободы и зависимости и мой взгляд на историю не случайный парадокс, который на минутку занял меня. Мысли эти — плод всей умственной работы моей жизни &lt;. . . &gt; А вместе с тем я знаю и знал, что в моей книге будут хвалить чувствительную сцену барышни, насмешку над Сперанским и т. п. дребедень, которая им по силам, а главное-то никто и не заметит" </w:t>
      </w:r>
      <w:r>
        <w:rPr>
          <w:color w:val="000000"/>
          <w:sz w:val="24"/>
          <w:szCs w:val="24"/>
          <w:vertAlign w:val="superscript"/>
        </w:rPr>
        <w:t>1</w:t>
      </w:r>
      <w:r>
        <w:rPr>
          <w:color w:val="000000"/>
          <w:sz w:val="24"/>
          <w:szCs w:val="24"/>
        </w:rPr>
        <w:t xml:space="preserve">. Критика толстовской историософии началась сразу же после выхода первых частей книги; сам автор неоднократно пытался объяснить свои воззрения и необходимость "рассуждений" в «Войне и мире» 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 xml:space="preserve">. Ещё в 1853году Л. Толстой записал в дневнике: "Каждый исторический факт необходимо объяснять человечески и избегать рутинных исторических выражений" </w:t>
      </w:r>
      <w:r>
        <w:rPr>
          <w:color w:val="000000"/>
          <w:sz w:val="24"/>
          <w:szCs w:val="24"/>
          <w:vertAlign w:val="superscript"/>
        </w:rPr>
        <w:t>3</w:t>
      </w:r>
      <w:r>
        <w:rPr>
          <w:color w:val="000000"/>
          <w:sz w:val="24"/>
          <w:szCs w:val="24"/>
        </w:rPr>
        <w:t xml:space="preserve">. В статье «Несколько слов по поводу книги "Война и мир"» (1868) писатель подробно разъяснит различия между историком, который "имеет дело до результатов события", и художником, который "выводит своё представление о совершившемся событии"; для художника нет героя, нет деятеля, а есть человек.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толстовских исторических взглядах в очередной раз проявилась его "невольная оппозиция всему общепринятому в области суждений" </w:t>
      </w:r>
      <w:r>
        <w:rPr>
          <w:color w:val="000000"/>
          <w:sz w:val="24"/>
          <w:szCs w:val="24"/>
          <w:vertAlign w:val="superscript"/>
        </w:rPr>
        <w:t>4</w:t>
      </w:r>
      <w:r>
        <w:rPr>
          <w:color w:val="000000"/>
          <w:sz w:val="24"/>
          <w:szCs w:val="24"/>
        </w:rPr>
        <w:t xml:space="preserve">. Следует подчеркнуть: следствие этой "оппозиции" — не "обратное общее место" (как однажды выразился тургеневский Базаров), а суть явления, очищенная от трафаретов восприятия. Критерий, как и прежде, — здравый смысл. От каких причин началась война 1812года? Перечисляя (в начале IIIтома) все называемые историками причины, Толстой подчёркивает их несостоятельность именно с точки зрения здравого смысла. Если одна из причин — ошибки дипломатов, то, спрашивает Толстой, "стоило только Меттерниху, Румянцеву или Талейрану хорошенько постараться и написать поискуснее бумажку" — и войны бы не было? "Обида герцога Ольденбургского"? "Нельзя понять, — продолжает размышлять автор, — почему вследствие того что герцог обижен, тысячи людей с другого края Европы убивали и разоряли людей Смоленской и Московской губерний и были убиваемы ими". Ответ Толстого: "совпали миллиарды причин".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этом Наполеон, приказавший войскам наступать, и французский капрал, пожелавший поступить на вторичную службу, равно участвуют в этом совпадении причин. Каждый человек свободно совершает свои поступки, но, совершённые, поступки эти включаются в общую цепь предшествующих и последующих действий множества других людей и получают "историческое значение". Николай Ростов в 1812году не стал просить отставку или отпуск, а остался в полку; московская барыня, которая "с своими арапами и шутихами" уехала из Москвы, бросив дом, и множество других русских людей делали "просто и истинно то великое дело, которое спасло Россию".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и в пушкинской «Капитанской дочке», в «Войне и мире» история совершается "в рядах", обыкновенными людьми, не склонными к высокой фразе или торжественной позе </w:t>
      </w:r>
      <w:r>
        <w:rPr>
          <w:color w:val="000000"/>
          <w:sz w:val="24"/>
          <w:szCs w:val="24"/>
          <w:vertAlign w:val="superscript"/>
        </w:rPr>
        <w:t>5</w:t>
      </w:r>
      <w:r>
        <w:rPr>
          <w:color w:val="000000"/>
          <w:sz w:val="24"/>
          <w:szCs w:val="24"/>
        </w:rPr>
        <w:t xml:space="preserve">. А великие люди — полководцы, монархи, герои? "Так называемые великие люди суть ярлыки, дающие наименование событию". "Царь есть раб истории". По общепринятой логике, император отдаёт приказ маршалам, те — генералам, которые передают его офицерам, и так далее — до солдат, которым этот приказ надлежит выполнить. По Толстому, всё наоборот. Солдаты наиболее свободны от внешних соображений, в том числе и от приказов, так как именно они рискуют жизнью: они должны наступать или отступать, и руководит ими чувство — страх или решимость, ненависть или отвага. Раздастся крик: "Отрезали!" — и никакая диспозиция, никакие приказы (в том числе и Кутузова) не остановят бегства солдат — так было при Аустерлице. Если же они ощущают общую опасность, если в них живёт "роевое чувство", как при Бородине, Наполеону не помогут ни его военный талант, ни численное превосходство его армии. И получается, по Толстому, что могут быть выполнены лишь те приказы, которые совпадают с возникшей ситуацией, с тем, что делается "само собою".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 зачем тогда нужен Кутузов? В войне 1805–1807 годов он стремится вывести русскую армию из сражения, уменьшить число жертв. Шенграбенское дело ему удаётся: русская армия, прикрытая отрядом Багратиона, отступила и соединилась с союзниками. Аустерлицкое сражение было дано, несмотря на нежелание Кутузова,— и было проиграно.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Пока война 1812года была войной двух армий, главнокомандующим был Барклай де Толли, но как только чувство опасности стало общим, всенародным, как только война стала народной (в книге этот момент совпадает с пожаром Смоленска), России понадобился "свой, родной человек", как скажет князь Андрей Пьеру накануне Бородинского сражения. Кутузов выразил общую волю народа — и когда грозил французам, что они "будут. . . лошадиное мясо есть", и когда принимал решение оставить Москву, и когда в своей "простодушно-стариковской речи" сказал, что "теперь их и пожалеть можно". Ему ничего не нужно было лично для себя — и никто кроме него, пишет Толстой, не смог бы так совершенно исполнить цель, поставленную перед ним волею народа. "Источник этой необычайной силы прозрения в смысл совершающихся явлений лежал в том народном чувстве, которое он носил в себе во всей чистоте и силе его".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Толстой вовсе не отрицает роли личности в истории — он лишь отвергает претензии отдельного человека изменить общий ход событий. Самодовольный Наполеон, играющий роль великого человека, сравнивается с ребёнком, который, держась за тесёмочки, привязанные внутри кареты, воображает, что он правит. На протяжении третьего и четвёртого томов Толстой, не уставая, говорит, что от Наполеона ничего не зависело. За что же его осуждать в таком случае? За то, что он отрёкся от "правды и добра и всего человеческого", находя удовольствие в том, чтобы объезжать поле сражения и считать трупы противников; за то, что он может сказать: "Вот прекрасная смерть!"; за его актёрство, фальшь, эгоизм. Существенно, что даже Наполеону, воплотившему в книге полюс войны и разъединения, Толстой не отказывает в возможности прозрения: на поле Бородина "личное человеческое чувство на короткое мгновение взяло верх над тем искусственным призраком жизни, которому он служил так долго", как не отказывает он в этой возможности ни князю Василию, ни Долохову. И у каждого из них это короткое прозрение наступает перед лицом смерти — чужой или своей.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Первые же читатели «Войны и мира» упрекали Толстого за искажение исторической правды в его книге. "Отчего бы не отдать славу русского народа и Растопчину, и принцу Виртенбергскому?. . Отвечая на это, я должен повторить труизм, что я старался писать историю народа. И потому Растопчин, говорящий: «Я сожгу Москву», как и Наполеон: «Я накажу свои народы» — не может никак быть великим человеком, если народ есть не толпа баранов &lt;. . . &gt; Искусство же имеет законы. И если я художник, и если Кутузов изображён мной хорошо, то это не потому, что мне так захотелось (я тут ни при чём), а потому, что фигура эта имеет условия художественные, а другие нет" </w:t>
      </w:r>
      <w:r>
        <w:rPr>
          <w:color w:val="000000"/>
          <w:sz w:val="24"/>
          <w:szCs w:val="24"/>
          <w:vertAlign w:val="superscript"/>
        </w:rPr>
        <w:t>6</w:t>
      </w:r>
      <w:r>
        <w:rPr>
          <w:color w:val="000000"/>
          <w:sz w:val="24"/>
          <w:szCs w:val="24"/>
        </w:rPr>
        <w:t xml:space="preserve">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Следует добавить к этому автокомментарию, что для Л. Толстого исторические факты и лица — такой же материал, как и все прочие явления действительности. И как всякий материал, исторические факты преломляются сознанием художника, а не отражаются зеркально. Было бы верхом наивности изучать историю войны 1812года по «Войне и миру», а Полтавский бой — по поэме Пушкина. Как хорошо сказал покойный В. И. Камянов об исторических персонажах «Войны и мира»: "Толстой мыслит не столько о них, сколько ими" </w:t>
      </w:r>
      <w:r>
        <w:rPr>
          <w:color w:val="000000"/>
          <w:sz w:val="24"/>
          <w:szCs w:val="24"/>
          <w:vertAlign w:val="superscript"/>
        </w:rPr>
        <w:t>7</w:t>
      </w:r>
      <w:r>
        <w:rPr>
          <w:color w:val="000000"/>
          <w:sz w:val="24"/>
          <w:szCs w:val="24"/>
        </w:rPr>
        <w:t xml:space="preserve">. Даже в документальной хронике есть элемент выбора: какие-то факты неизбежно опускаются, отбрасываются, — а значит, есть элемент конструирующий. Художественный текст без этого элемента не существует. </w:t>
      </w:r>
    </w:p>
    <w:p w:rsidR="00947A60" w:rsidRDefault="007D32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Теперь из множества возможных аспектов нашей темы выберем "приёмы и принципы психологического анализа в «Войне и мире»". Тема «Человек в понимании и изображении писателя» имеет три уровня: а) взгляд на человека, б) принципы и в) приёмы психологического анализа. Скажем, для Гончарова человек важен как носитель характера типического, социально определённого; отсюда так значительны в «Обломове» обстоятельства, формирующие характер (это один из принципов изображения героя); отсюда и интерес к деталям, подробностям, предыстории персонажа и так далее. Для Достоевского человек — тайна; один из важнейших принципов изображения героя — недосказанность; один из характернейших приёмов Достоевского — употребление неопределённых местоимений — "какой-то", "что-то" и тому подобное.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Перечитаем начало 59-й главы (первой части) «Воскресения»: "Люди как реки: вода во всех одинакая и везде одна и та же, но каждая река бывает то узкая, то быстрая, то широкая, то тихая, то чистая, то холодная, то мутная, то тёплая. Так и люди. Каждый человек носит в себе зачатки всех свойств людских и иногда проявляет одни, иногда — другие и бывает часто совсем непохож на себя, оставаясь всё между тем одним и самим собою". Эта метафора не случайна: человек текуч; вспомним проницательную статью Чернышевского 1856года — Л. Н. Толстого интересует не результат психического процесса, а сам процесс.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Толстовский герой (точнее, любимый герой) всегда в движении; изображение его душевной жизни — не серия фотографий, запечатлевших разные моменты этого движения, а кинофильм, передающий само это изменение, перетекание человека из одного состояния в другое. Чернышевский назвал метод Л. Толстого "диалектикой души": внутренний мир человека передан не только в движении, но и в противоречиях; речь идёт не столько о разладе в душе, сколько о разнонаправленных душевных движениях (вспомним князя Андрея в разговоре на пароме — его желание верить словам Пьера и сомнение в них). Но при этом нечто цельное, неизменное остаётся в человеке — будь это Пьер или князь Андрей, Наташа Ростова или княжна Марья.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Неисчерпаемость человека, выразившаяся у Достоевского в духовных переломах его персонажей, в их непредсказуемых падениях и немотивированных, на иной взгляд, воскресениях, по-своему открыта Толстым. Перелом в духовном пути героев Толстого никогда не бывает неожиданным: он всегда готовится. Князю Андрею на поле Аустерлица открывается ничтожность его кумира — Наполеона. Для Болконского это озарение, но к этому озарению автор долго вёл своего героя: через эпизод с лекарской женой (будущий "спаситель армии" вынужден "унизиться", вмешаться в обозную неразбериху), через Шенграбенское сражение, где Тушин оказывается истинным героем, а Багратион, не отдающий никаких приказаний, — истинным полководцем. Болконский не сознаёт (пока), но чувствует контраст между собственными представлениями о героизме и полководческом даре и реальными обстоятельствами дела. "Князю Андрею было грустно и тяжело. Всё это было так странно, так непохоже на то, чего он надеялся". На военном совете князю Андрею не удастся высказать свой план; да и поведение Кутузова явно контрастирует с нервическим оживлением Болконского (отсутствие на совете Багратиона тоже подчёркнуто). Накануне сражения мечты князя Андрея о славе перебиваются голосами кучера и повара ("Тит, ступай молотить"): подлинная жизнь постоянно вмешивается в высокий строй мыслей героя и — пока ещё не вполне внятно для него — корректирует эти мысли, чтобы на поле сражения открыться князю Андрею высоким небом. И перед самой кульминацией нагнетаются неромантические детали: подчёркнута тяжесть знамени (князь Андрей волочит его за древко), внимание героя приковано к схватившимся за банник французскому солдату и рыжему артиллеристу; само ранение описано так: "Как бы со всего размаха крепкою палкой кто-то из ближайших солдат, как ему показалось, ударил его в голову". Снижение высоких представлений о героизме проходит через весь первый том и готовит встречу с Наполеоном — теперь уже "маленьким, ничтожным человеком".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Дневнике 1898года Толстой запишет: "Одно из самых обычных заблуждений состоит в том, чтобы считать людей добрыми, злыми, глупыми, умными. Человек течёт, и в нём есть все возможности: был глуп, стал умён, был зол, стал добр, и наоборот. В этом величие человека" (запись от 3февраля). Этой записи соответствует другая, сделанная в то время, когда работа над первой повестью только ещё начиналась: "Мне кажется, что описать человека собственно нельзя; но можно описать, как он на меня подействовал. Говорить про человека: он человек оригинальный, глупый, последовательный и так далее. . . слова, которые не дают никакого понятия о человеке, а имеют претензию обрисовать человека, тогда как часто только сбивают с толку" (запись от 4июля 1851года).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 все герои изображены одинаково подробно — Л. Толстого не интересуют персонажи неподвижные, чужие ему нравственно — Курагины, Берг, Друбецкой, Наполеон, Александр. Но нет почти и тех, кто неизменно прав, — Каратаева, Тихона, не много и о Кутузове. "Чистота нравственного чувства" (по выражению Чернышевского) проявляется в авторском отношении к героям. Отсюда контрастность как один из важнейших композиционных принципов «Войны и мира» — Курагины противопоставлены Ростовым, княжна Марья — Наташе, Наташа — Соне и так далее.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Главный (или один из главных) контраст — Наташа–Элен. Вспомните описание этих героинь на балу (т. II, ч. III, гл. 16): "Её оголённые шея и руки были худы и некрасивы в сравнении с плечами Элен. Её плечи были худы, грудь неопределённа, руки тонки; но на Элен был уже как будто лак от всех тысяч взглядов, скользивших по её телу, а Наташа казалась девочкой, которую в первый раз оголили и которой бы очень стыдно это было, ежели бы её не уверили, что это так необходимо надо".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у Лермонтова и Тургенева портрет персонажа отличается психологической определённостью, он служит экспозицией — представляет героя, то у Л. Н. Толстого нет полного портрета, но есть лейтмотивы — губка княгини Лизы, сравнение Сони с кошечкой. У князя Андрея это сухость, резкость, гримаса красивого лица, но есть и фамильные черты: у Болконских — маленькие руки и ноги, лучистый взгляд брата и сестры; у Ростовых — живые чёрные глаза; карикатурно — у Ипполита и Элен — уродливый брат неуловимо напоминает красивую сестру, снижая этим её красоту.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Истинная красота в понимании Л. Толстого скорее связана с внешней неправильностью — и в портрете, и даже в поведении персонажа (здесь самый очевидный пример — Наташа Ростова), чем с внешней красотой, — в первом портрете Элен подчёркнута неподвижность, неизменность её улыбки, её уверенность "вполне красивой женщины", её "античная" — "мраморная", как будет неоднократно сказано, красота. И лишь в некоторые мгновения на лице Элен проявляется за неподвижной прекрасной маской то "неприятно-растерянное" (сцена помолвки с Пьером), то гневное, презрительное, а потом "страшное" (объяснение с Пьером после дуэли) выражение лица.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Излюбленные приёмы в портрете толстовского героя знакомы нам ещё по трилогии; это взгляд, улыбка, руки. "Мне кажется, что в одной улыбке состоит то, что называют красотою лица: если улыбка прибавляет прелести лицу, то лицо прекрасно; если она не изменяет его, то оно обыкновенно; если она портит его, то оно дурно" — сказано во второй главе повести «Детство». Вот говорит о своих сыновьях князь Василий, "улыбаясь более неестественно и одушевлённо, чем обыкновенно, и при этом особенно резко выказывая в сложившихся около его рта морщинах что-то неожиданно-грубое и неприятное" (т. I, ч. I, гл. 1). Князь Андрей, скучающий в салоне Анны Павловны Шерер, увидев Пьера, "улыбнулся неожиданно-доброй и приятной улыбкой" (гл. 3). Анна Михайловна, просившая князя Василия за своего сына, старается улыбаться, "тогда как в её глазах были слёзы" (гл. 4), а прощается с "улыбкой молодой кокетки, которая когда-то, должно быть, была ей свойственна, а теперь так не шла к её истощённому лицу" (там же).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 Пьера "улыбка была не такая, какая у других людей, сливающаяся с неулыбкой. У него, напротив, когда приходила улыбка, то вдруг, мгновенно исчезало серьёзное и даже несколько угрюмое лицо и являлось другое — детское, доброе, даже глуповатое и как бы просящее прощения" (там же). Мы перелистали только самое начало книги — а впереди ещё "что-то вроде двух улыбок" Долохова (гл. 6), Вера, чьё лицо не красит улыбка — "напротив, лицо её стало неестественно и оттого неприятно" (гл. 9), и множество других примеров.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видим, главное качество героев, отражающееся во всём их облике, — естественность или, напротив, неестественность. Это видно и в жестах героев. Пушкин заметил однажды: "Молодые писатели вообще не умеют изображать физические движения страстей" («Опровержение на критики»). Л. Толстой — умеет. Вот лакей Ростовых видит неожиданно приехавшего Николая: "И Прокофий, трясясь от волнения, бросился к двери в гостиную, вероятно, для того, чтобы объявить, но, видно, опять раздумал, вернулся назад и припал к плечу молодого барина" (т. II, ч. I, гл. 1). У многих персонажей есть свой характерный жест: "князя Андрея дёрнуло, будто от прикосновения к лейденской банке" при воспоминании о столкновении с лекарской женой и фурштатским офицером (т. I, ч. II, гл. 13); князь Василий имеет привычку пригибать руку собеседника, Билибин — собирать и распускать складки морщин на лице. Особенную роль играет танец — здесь чувство ритма, свойственное персонажу, позволяет ему вернуться к детскому, безусловному — это справедливо и для сцены в доме Ростовых, когда граф и Марья Дмитриевна танцуют «Данилу Купора», и для мазурки у Иогеля, где всех восхитил Денисов, и, конечно, для знаменитого танца Наташи у дядюшки (см. об этом подробнее в книге В. И. Камянова «Поэтический мир эпоса»).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Герой перед лицом безусловного — излюбленная ситуация произведений Л. Толстого. Один из важных знаков безусловного — музыка. Сошлюсь лишь на одну сцену из «Войны и мира» — Николай Ростов после крупного карточного проигрыша слышит пение Наташи: "И вдруг весь мир для него сосредоточился в ожидании следующей ноты, следующей фразы &lt;. . . &gt; О, как задрожала эта терция и как тронулось что-то лучшее, что было в душе Ростова. И это что-то было независимо от всего в мире и выше всего в мире" (т. II, ч. I, гл. 15). Отсылаю читателя к проницательному разбору этой сцены в книжке С. Г. Бочарова о «Войне и мире» и напомню ещё одну сцену — князь Андрей слышит пение Наташи, и ему хочется плакать (т. II, ч. III, гл. 19). "Главное, о чём ему хотелось плакать, была вдруг живо осознанная им страшная противоположность между чем-то бесконечно великим и неопределимым, бывшим в нём, и чем-то узким и телесным, чем был он сам и даже была она". Вновь сталкиваются у Л. Толстого преходящее и вечное — и воплощением вечного становится музыка.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свои "звёздные минуты" герои ощущают полноту жизни — вспомним Пьера в конце второго тома, Наташу Ростову лунной ночью в Отрадном; для интеллектуальных героев это ощущение всегда чем-то спровоцировано — объяснением с Наташей, выбившим Пьера из привычного хода жизни и открывшим ему, что он, сам того не подозревая, любит Ростову; нечаянно подслушанным разговором Наташи и Сони, заставившим князя Андрея вновь пережить молодые надежды и желание жить для других. . . Герои "органические", живущие непосредственной жизнью, ощущают себя просто частью природы — это ощущение иногда обостряется, как у Николая Ростова в сцене охоты или святок, но подспудно живёт в них всегда.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Один из самых умных писателей, Л. Толстой не доверяет разуму. Чувство, инстинкт его героев оказываются "мудрее" ума — чувство подсказывает Пьеру, что в масонской ложе, куда он с восторгом вступает, слишком много значат обряды, ритуалы, игра; чувство князя Андрея предупреждает его о какой-то — пока неуловимой — фальши в Сперанском; куда безошибочнее действует нравственный инстинкт, подсказывающий героям — и прежде всего Наташе, которая "не удостоивает быть умной", — что хорошо, а что — дурно. Это не значит, конечно, что герои не заблуждаются, — напротив, только в поиске, в ошибках, в разочарованиях и новых идеалах состоит жизнь любимых героев Л. Толстого. </w:t>
      </w:r>
    </w:p>
    <w:p w:rsidR="00947A60" w:rsidRDefault="007D32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 * *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Чтобы сочетать интерес к историческим событиям, затрагивающим жизнь миллионов людей, и микроскопический анализ душевных движений каждого отдельного героя, потребовался особый жанр произведения. "Что такое «Война и мир»? Это не роман, ещё менее поэма, ещё менее историческая хроника. «Война и мир» есть то, что хотел и мог выразить автор в той форме, в которой оно выразилось", — писал Л. Толстой в статье «Несколько слов по поводу книги "Война и мир"» (1868). А за пять лет до этого записал в Дневнике: "Эпический род мне становится один естествен" (3января, 1863). В письмах к М. Н. Каткову, редактору «Русского вестника», где начинал печататься труд Л. Толстого (под заглавием «1805 год»), автор несколько раз просил не называть его книгу романом. Исследователи определяют жанр «Войны и мира» как эпопею.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Сопоставлению эпоса и романа посвящена статья М. М. Бахтина (см. : Бахтин М. М. Вопросы литературы и эстетики. М. , 1975). Эта работа посвящена в основном роману. Об эпосе и о жанре «Войны и мира» писал Г. Д. Гачев в книге «Содержательность художественных форм» (М. , 1968). Что отличает эпос от романа?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Прежде всего необходима эпическая дистанция, временной интервал между временем действия и временем писания произведения. Это справедливо и для древних эпопей (Троянская война произошла в XIIвеке до н. э. , а «Илиада» создана в VIIIвеке), и для «Войны и мира» </w:t>
      </w:r>
      <w:r>
        <w:rPr>
          <w:color w:val="000000"/>
          <w:sz w:val="24"/>
          <w:szCs w:val="24"/>
          <w:vertAlign w:val="superscript"/>
        </w:rPr>
        <w:t>8</w:t>
      </w:r>
      <w:r>
        <w:rPr>
          <w:color w:val="000000"/>
          <w:sz w:val="24"/>
          <w:szCs w:val="24"/>
        </w:rPr>
        <w:t xml:space="preserve">. Как известно, Л. Толстой начал писать "повесть с известным направлением" о декабристе, возвращающемся с семейством в Россию (будущий роман «Декабристы») в конце 1850-х годов, то есть время действия и время писания совпадало. Потом время действия отодвигалось к 1825году, потом к 1812-му и наконец к 1805-му </w:t>
      </w:r>
      <w:r>
        <w:rPr>
          <w:color w:val="000000"/>
          <w:sz w:val="24"/>
          <w:szCs w:val="24"/>
          <w:vertAlign w:val="superscript"/>
        </w:rPr>
        <w:t>9</w:t>
      </w:r>
      <w:r>
        <w:rPr>
          <w:color w:val="000000"/>
          <w:sz w:val="24"/>
          <w:szCs w:val="24"/>
        </w:rPr>
        <w:t xml:space="preserve">. Движение замысла стало движением от повести и романа к эпосу. Так появилась эпическая дистанция.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Главный признак эпоса (эпопеи) как жанра — его предмет, тема: событие, имеющее национально-историческое значение. Эпос повествует о кульминации в жизни народа ("роя", как писал Л. Толстой). Такой кульминацией стала война 1812года, когда народ почувствовал опасность для себя. Затронутыми оказались глубинные пласты бытия — этого, по Л. Толстому, явно не случилось в 1825году. Но время писания «Войны и мира» небезразлично к жанру, вспомним мысли Константина Лёвина из «Анны Карениной»: ". . . всё это переворотилось и только укладывается". Освобождение крестьян затронуло все сословия Российской Империи — возможно, созвучие ситуаций ощущалось Л. Толстым, враждебно относящимся к современности, и обусловило эпический жанр его книги.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известно, автор не довёл повествование не только до 1856-го, но даже и до 1825года. По-видимому, это тоже связано с особенностями жанра: эпическое время — это не только "сейчас", но и "всегда" (излишне повторять, как свойствен Л. Толстому интерес к тому, что было, есть и будет, а не к злободневному и сиюминутному). Л. Толстой даёт вектор истории — и подробности каждой конкретной точки уже не так важны и интересны, как в романе, где всё как раз происходит именно "сейчас" (сравните точную датировку тургеневских романов). А толстовская датировка нередко оборачивается анахронизмами: давно замечена ошибка автора, начавшего повествование с в июля 1805года и продолжающего её (в той сцене, где Пьер выходит от князя Андрея, то есть в тот же вечер) в июне.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жанром связана и широта охвата книги — не только количество персонажей, но и множество "сценических площадок", множество массовых сцен, множество одновременно происходящих действий. Это стремление к универсальности, свойственное эпопее, выражено и в пространственной композиции книги — Браунау и Москва, Петербург и Вена, Отрадное и Лысые горы, Вильна и Бородино — места действия эпизодов «Войны и мира» можно перечислять долго.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Эпос, в отличие от романа, не знает иерархии. Всё интересно, всё ценно, всё важно. Отсюда и особенная роль детали в «Войне и мире» — с простодушием ребёнка (или народа) эпос фиксирует и те детали, которые не нужны ни для характеристики персонажа, ни для чего-нибудь иного, идеологически значимого: вот Пьер видит экзекуцию французского повара, и Л. Толстой походя сообщает, что у повара рыжие бакенбарды, синие чулки и зелёный камзол; вот смертельно раненного князя Андрея приносят на перевязочный пункт, и автор замечает, что хирург держит сигару большим пальцем и мизинцем, чтобы не испачкать её кровью. Здесь то же стремление к универсальности, к воспроизведению жизни в её полноте, которое мы видели в пространственной и временной организации книги.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Судьба любимых героев Л. Толстого неразрывно связана с судьбой "роя" — и для князя Андрея, и для Пьера 1812год стал кульминацией их духовных исканий. Но при этом смерть главного героя (с той оговоркой, что в эпопее главный герой — понятие условное) вовсе не означает окончания книги; если «Герой нашего времени», «Отцы и дети», «Преступление и наказание» невозможно представить без Печорина, Базарова и — соответственно — Раскольникова, то «Война и мир» продолжается без Болконского. Более того, романный герой — Болконский — в начале книги явно не в ладах с идеей эпопеи — вспомним его размышления о славе на фоне "дразнилки" "Тит, а Тит, ступай молотить". Но эпическая жизнь всегда права — и вскоре Болконскому откроется ничтожество его кумира, Наполеона, и ничтожность его, князя Андрея, стремлений к славе на фоне высокого неба над Аустерлицким полем.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Книга начинается появлением "незаконного" сына графа Безухова, Пьера, молодого человека без матери (вскоре он потеряет и отца). Книга заканчивается сном Николеньки Болконского, сироты, мечтающего, как некогда его отец, о грядущей славе. Дети в «Войне и мире» воплощают не только важнейшую для Л. Толстого "мысль семейную" (я убеждён, что в «Войне и мире» она не менее важна, чем в «Анне Карениной»), но и философскую идею книги — идею вечного обновления жизни.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Как бы убедительно и остроумно мы ни сравнивали «Войну и мир» с «Илиадой» или другим древним эпосом, мы не можем не заметить, что это произведение нового времени, с изощрённым психологическим анализом, незнакомым древним авторам. Отсюда и более точное жанровое определение — "роман-эпопея"; автор пишет эпопею, вместившую множество романов, включающую множество героев, чей внутренний мир показан под микроскопом. Таким образом, мастерство Л. Толстого сказалось в умении "сопрягать" (помните это слово из сна Пьера Безухова?) макро- и микромир, анализ мельчайших душевных движений отдельного героя (даже второстепенного, с точки зрения традиционного романа) и размышления о пути человечества, о причинах мировых катастроф, какой, в частности, стала европейская война начала XIXвека. И нам, благодарным читателям, следует не хвалить Л. Толстого (он не нуждается ни в чьих похвалах), а понять его уникальное произведение, книгу, которая, по словам В. И. Камянова, "написана каждому на вырост". </w:t>
      </w:r>
    </w:p>
    <w:p w:rsidR="00947A60" w:rsidRDefault="007D32B2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 Письмо к М. П. Погодину от 21–23марта 1868г.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2 См. недавнюю публикацию статьи И. Берлина «Ёж и лисица» в журнале «Вопросы литературы» (2001, вып. 4–5) и в книге: Исайя Берлин. История свободы. Россия. М. , 2001.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3 Запись от 17декабря.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4 ФетА. А. Мои воспоминания. М. , 1992. Ч. 1. С. 106.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5 Впервые две эти книги сопоставлены Н. Н. Страховым в его статьях о «Войне и мире».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6 Отрывок из черновой редакции эпилога «Войны и мира» (1869) // Л. Н. Толстой. О литературе. М. , 1955. С. 126.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7 КамяновВ. И. Поэтический мир эпоса. М. , 1978. С. 192.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8 В воспоминаниях М. Горького приводятся слова Л. Толстого о «Войне и мире»: "Без ложной скромности, это — как «Илиада»". </w:t>
      </w:r>
    </w:p>
    <w:p w:rsidR="00947A60" w:rsidRDefault="007D32B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9 См. черновое «Предисловие к "Войне и миру"» (1867) // ТолстойЛ. Н. О литературе. М. , 1955. С. 112–113. </w:t>
      </w:r>
    </w:p>
    <w:p w:rsidR="00947A60" w:rsidRDefault="00947A60">
      <w:bookmarkStart w:id="0" w:name="_GoBack"/>
      <w:bookmarkEnd w:id="0"/>
    </w:p>
    <w:sectPr w:rsidR="00947A60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32B2"/>
    <w:rsid w:val="002B4A0B"/>
    <w:rsid w:val="007D32B2"/>
    <w:rsid w:val="00947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0592C48-9C2A-4C64-859A-862F55EEB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19013</Words>
  <Characters>10838</Characters>
  <Application>Microsoft Office Word</Application>
  <DocSecurity>0</DocSecurity>
  <Lines>90</Lines>
  <Paragraphs>59</Paragraphs>
  <ScaleCrop>false</ScaleCrop>
  <Company>PERSONAL COMPUTERS</Company>
  <LinksUpToDate>false</LinksUpToDate>
  <CharactersWithSpaces>29792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Мастерство писателя</dc:title>
  <dc:subject/>
  <dc:creator>USER</dc:creator>
  <cp:keywords/>
  <dc:description/>
  <cp:lastModifiedBy>admin</cp:lastModifiedBy>
  <cp:revision>2</cp:revision>
  <dcterms:created xsi:type="dcterms:W3CDTF">2014-01-26T03:42:00Z</dcterms:created>
  <dcterms:modified xsi:type="dcterms:W3CDTF">2014-01-26T03:42:00Z</dcterms:modified>
</cp:coreProperties>
</file>