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DC" w:rsidRPr="00275528" w:rsidRDefault="008F5DDC" w:rsidP="008F5DDC">
      <w:pPr>
        <w:spacing w:before="120"/>
        <w:jc w:val="center"/>
        <w:rPr>
          <w:b/>
          <w:bCs/>
          <w:sz w:val="32"/>
          <w:szCs w:val="32"/>
        </w:rPr>
      </w:pPr>
      <w:r w:rsidRPr="00275528">
        <w:rPr>
          <w:b/>
          <w:bCs/>
          <w:sz w:val="32"/>
          <w:szCs w:val="32"/>
        </w:rPr>
        <w:t>Матрешка эволюции</w:t>
      </w:r>
    </w:p>
    <w:p w:rsidR="008F5DDC" w:rsidRPr="00275528" w:rsidRDefault="008F5DDC" w:rsidP="008F5DDC">
      <w:pPr>
        <w:spacing w:before="120"/>
        <w:ind w:firstLine="567"/>
        <w:jc w:val="both"/>
        <w:rPr>
          <w:sz w:val="28"/>
          <w:szCs w:val="28"/>
        </w:rPr>
      </w:pPr>
      <w:r w:rsidRPr="00275528">
        <w:rPr>
          <w:sz w:val="28"/>
          <w:szCs w:val="28"/>
        </w:rPr>
        <w:t>Станислав Кравченко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Об эволюции написано много. Много действительно серьезных научных исследований по частным направлениям и еще больше частномировозренческих трактатов, по большей части в той или иной степени лишь отражающих вероисповедание автора, но не существо вопроса. Если же говорить по существу, то предварительно необходимо условиться по предмету обсуждения: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Эволюцией будем называть неразрывную последовательность состояний системы.</w:t>
      </w:r>
      <w:r>
        <w:t xml:space="preserve"> 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Неразрывную последовательность - поскольку любая выборочная экспозиция состояний не будет полностью отражать действительных закономерностей;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Состояний – поскольку любое состояние любой системы может быть однозначно математически описано, хотя бы потенциально, что делает сам вопрос научным;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Систем – поскольку любая реальность нами идентифицируется как система объектов, которые, в свою очередь, могут быть так же системными.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Условимся, что Система есть совокупность (множество) связанных между собой элементов (подсистем), проявляющих при некотором взаимодействии с внешним миром (другими системами) организационное (функциональное) единство.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Это условие является необходимым, поскольку, если набор подсистем между собой не связан, то таковой Системой являться не может, а будет являться именно набором самостоятельных систем с самостоятельными эволюциями.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Таким образом, чтобы вести речь об эволюции необходима исследуемая система – предмет эволюции, наблюдение последовательного набора ее состояний, знание взаимодействий между элементами системы и знание взаимодействий системы, элементов системы, с внешними системами, поскольку принципиально не существует абсолютно закрытых систем, а смена состояний системы и есть ее реакция с внешним миром. Мера наших знаний структуры системы со знанием взаимодействий и есть действительная мера понимания эволюции системы.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 силу принципиально конечной полноты наблюдаемости любой системы речь может идти лишь о конечных условно неразрывных последовательностях состояний, что не гарантирует знания полных последовательностей. Поэтому знание эволюции, особенно сложных систем, будет всегда относительным.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Из вышесказанного вытекает необходимость рассмотрения систем и условий их наблюдения. Исходить следует из внешне элементарного, но фундаментального философского и физического принципа – принципа отсутствия чудес. Следствием этого принципа будет тоже весьма фундаментальный Закон сохранения, понимаемый весьма и весьма широко.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С физической точки зрения весь Мир, вся окружающая реальность, в том числе и мы сами, есть разные фазы одной и той же вакуумоподобной среды (http://www.ufn.ru/ufn02/ufn02_2/Russian/r022e.pdf). Размерность образуемого ею изотропного пространства (Де Ситтера) изначально не задана и может быть любой многомерной. Фаза вакуумоподобной среды характеризуется уравнением состояния: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ρ=±μ, где: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ρ- давление в среде;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μ- плотность фазы.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Любая конкретная фаза среды является лоренцинвариантной. Вауумоподобная среда не является носителем системы отсчета и точечно не взаимодействует с физическими объектами. В ней принципиально отсутствует понятие элементов среды. Материя в ней “проваливается” без сопротивления, не “замечает” ее. В любой части пространства наблюдаемые взаимодействия вакуумоподобной среды носят случайно статистический, а не причинно-следственный характер. Она взаимодействует вся целиком и обменивается энергией-импульсом, влияя на пространственно-временную геометрию, осуществлением локального фазового перехода.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Поскольку любая фаза вакуумоподобной среды не является системой (не состоит из элементов), то к ней не может быть применимо понятие эволюции.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Из Закона сохранения неизбежно следует как равенство нулю любого суммарного заряда, так и равенство нулю суммарной энергии Вселенной. Он же, в силу этого, запрещает однофазное состояние вакуумоподобной среды.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Эти исходные положения предопределяют геометрию среды (см. http://www.new-idea.narod.ru/gfp.htm). Основным философским принципом геометрического подхода будет принцип невмешательства (принцип не шаманства). Запрещено какое-либо изначальное предзадание, вмешательство, ограничение геометрических свойств, не обусловленное вышеприведенными исходными положениями. Поэтому числовым полем геометрических множеств может быть задано комплексное поле, как самое полное. Принцип невмешательства приводит к тому, что в рамках исходного возможно все. Возможно, так и есть. Но это не значит, что все, что угодно будет и наблюдаемо. Поэтому рассмотрим стартовые условия наблюдаемости, важного условия предмета эволюции.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Важнейшим условием наблюдаемости является условие локализуемости. Только то множество, которое может быть выделено и локализовано среди прочих, может потенциально быть наблюдаемым. Поэтому ненаблюдаемыми будут не выделяемые и не локализуемые множества. Геометрически это означает, что ненаблюдаемыми будут множества с полностью тождественными свойствами и множества с несчетными инвариантами. Поэтому ненаблюдаемыми являются нуль-мерные объекты – точки. В комплексном поле они все обладают тождественными нулевыми инвариантными свойствами, одна точка ничем не может быть выделена среди других. Ненаблюдаемой будет и Вселенная целиком – ее инварианты несчетны. Потенциально наблюдаемыми будут множества, обладающие конечными ненулевыми инвариантами.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Важным следствием принципа невмешательства будет принцип равноправия или принцип неособости. Его последовательное применение к наблюдаемым множествам выделяет из всех множеств с конечными ненулевыми инвариантами лишь овальные множества, а из возможной многомерности лишь 6 потенциально наблюдаемых координат вполне определенной сигнатуры (http://www.new-idea.narod.ru/gfp.htm). В результате вакуумоподобная среда будет наблюдаться не вся целиком, а своими доступными наблюдению сечениями – отдельными динамичными объектами и их системами. Это неизбежно приводит к появлению ненаблюдаемых координат и соответствующих сечений у потенциально наблюдаемых объектов. Как сказано выше, потенциально доступными к наблюдению будут овальные гиперповерхности четного порядка 6-мерного проективного пространства над полем комплексных чисел, но доступными к наблюдению будут лишь 3-мерные пространственные сечения с их временной динамикой в относительной системе координат сенсора (http://www.new-idea.narod.ru/ffp.htm). Ненаблюдаемые поверхности представляют собой двумерные сечения гиперповерхности.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Они классифицируются по сигнатуре: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 xml:space="preserve">сечения в плоскостях одной сигнатуры (++ или --); 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 xml:space="preserve">сечения в плоскостях разной сигнатуры (+- или -+). </w:t>
      </w:r>
    </w:p>
    <w:p w:rsidR="008F5DDC" w:rsidRPr="00330C47" w:rsidRDefault="006006D1" w:rsidP="008F5DD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30.5pt">
            <v:imagedata r:id="rId4" o:title=""/>
          </v:shape>
        </w:pict>
      </w:r>
      <w:r>
        <w:pict>
          <v:shape id="_x0000_i1026" type="#_x0000_t75" href="http://www.new-idea.narod.ru/gfp.files/gfp24" style="width:310.5pt;height:63.75pt" o:button="t">
            <v:imagedata r:id="rId5" o:title=""/>
          </v:shape>
        </w:pic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Если сечение в плоскостях одной сигнатуры (круг) особых вопросов не вызывает, то гиперболический круг (сечения в плоскостях разной сигнатуры) весьма интересен.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Это сечение представляет собой гиперболическую окружность единичного диаметра (с точностью до коэффициента, пропорционального квадратам чисел натурального ряда), для любого, без исключения, множества.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Важным свойством этого сечения является убывание плотности сечения по изотропным направлениям пропорционально 1/х, где х – удаленность от начала относительной системы отсчета. В силу того, что изотропные направления сечения потенциально бесконечной удаленности при единичной длине любого радиус-вектора, все без исключения множества по этим направлениям должны пересекаться в срытых измерениях и иметь общие части сечений, плотность которых пропорциональна (1/х)*(1/х)=1/х2. Поэтому, несмотря на то, что окружающая фаза вакумоподобной среды является исходно лоренцинвариантной с состоянием: p=-μ, геометрия наблюдаемого окружающего пространства (вакуум) будет отличаться от чисто гиперболической из-за ненаблюдаемого, но действующего суммарного смешанного состояния (p=-μ + 1/х(p=+μ)), что предопределит градиент плотности внешней фазы, убывающий пропорционально 1/х (“внешней по отношению к частице” среды), что равносильно введению вокруг “частицы” полевой структуры. Физически это означает, что полифазные квантово-механические образования вакуумоподобной среды будут иметь особенности геометрии, которые могут быть описаны полевым образом обменом безмассовыми переносчиками взаимодействия. В силу общего свойства псевдоевклидового пространства ортогональности первой и второй производной к поверхности любая образующая поверхности будет вращаться с постоянной угловой скоростью. Это приведет к вращению с постоянной угловой скоростью и рассматриваемого сечения. Поэтому ненаблюдаемое сечение “частицы” будет сильно напоминать четырехлопастный архимедов винт. Как следствие: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1. с любой частицей можно связать цуг волн, первая гармоника которой будет определяться наклоном мировой линии рассматриваемого подпространства к системе отсчета;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2. любая частица будет регулярно пересекать все другие по изотропному направлению с убыванием плотности сечения пропорционально 1/х и ограничением, обусловленным квантовой неоднородностью самой вакуумоподобной среды;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3. в области пересечения, общей для двух частиц образующие, в зависимости от расстояния между частицами и относительного наклона их мировых линий, будут иметь суммарные нормальные и тангенциальные составляющие, что обязательно будет приводить к изменению геометрии тела частицы, повороту ее мировой линии;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4. изменение геометрии, поворот мировой линии частицы в общей области будет выделенной областью пространства и индицироваться как событие взаимодействия двух тел;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5. особенности области события взаимодействия будут предопределяться особенностями геометрии пересекающихся подпространств;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6. все множества имеют рассматриваемое сечение. В силу этого все подпространства будут иметь области событий взаимодействия. Другими словами, невзаимодействующая материя не только не наблюдаема, но и не существует.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Другими словами, комплексный характер сечений предопределит, что наблюдаемые объекты будут обязательно дополняться полем вокруг частицы. Будет ли это поле притяжения или поле отталкивания – зависит от типа рассматриваемых сочетаний подпространств. В силу вышесказанного вакуум будет всегда представлять собой полифазную структуру вакуумоподобной среды суммарной плотности и энергии.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Не менее важным условием локализуемости являются свойства средства локализации - носителя информации. Потенциально любой объект Вселенной может быть таковым. В действительности основным средством локализации и носителем информации являются дальнодействующие переносчики фундаментальных взаимодействий, из них важнейшим – электромагнитные кванты. Сам принцип локализации через взаимодействие принципиально исключает из наблюдения невзаимодействующие объекты и делает доступным наблюдению не сами объекты, а события их взаимодействия со средством локализации опять же через события взаимодействия средства локализации с сенсором. Из (http://www.new-idea.narod.ru/gfp.htm) необходимо следует ненулевая конечномерность любого физического размерного ряда. Размерность любого физического объекта, любого волнового процесса укладывается в промежуток:</w:t>
      </w:r>
    </w:p>
    <w:p w:rsidR="008F5DDC" w:rsidRPr="00CD02BA" w:rsidRDefault="008F5DDC" w:rsidP="008F5DDC">
      <w:pPr>
        <w:spacing w:before="120"/>
        <w:ind w:firstLine="567"/>
        <w:jc w:val="both"/>
        <w:rPr>
          <w:lang w:val="en-US"/>
        </w:rPr>
      </w:pPr>
      <w:r w:rsidRPr="00CD02BA">
        <w:rPr>
          <w:lang w:val="en-US"/>
        </w:rPr>
        <w:t>r</w:t>
      </w:r>
      <w:r w:rsidRPr="00330C47">
        <w:t>гр</w:t>
      </w:r>
      <w:r w:rsidRPr="00CD02BA">
        <w:rPr>
          <w:lang w:val="en-US"/>
        </w:rPr>
        <w:t>=(2</w:t>
      </w:r>
      <w:r w:rsidRPr="00330C47">
        <w:t></w:t>
      </w:r>
      <w:r w:rsidRPr="00CD02BA">
        <w:rPr>
          <w:lang w:val="en-US"/>
        </w:rPr>
        <w:t xml:space="preserve">hg/ c3)1/2 &lt; </w:t>
      </w:r>
      <w:r w:rsidRPr="00330C47">
        <w:t>λ</w:t>
      </w:r>
      <w:r w:rsidRPr="00CD02BA">
        <w:rPr>
          <w:lang w:val="en-US"/>
        </w:rPr>
        <w:t xml:space="preserve"> &lt; arth(</w:t>
      </w:r>
      <w:r w:rsidR="006006D1">
        <w:pict>
          <v:shape id="_x0000_i1027" type="#_x0000_t75" style="width:21pt;height:18.75pt">
            <v:imagedata r:id="rId6" o:title=""/>
          </v:shape>
        </w:pict>
      </w:r>
      <w:r w:rsidRPr="00CD02BA">
        <w:rPr>
          <w:lang w:val="en-US"/>
        </w:rPr>
        <w:t>-1)R.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Имеет место не только “ультрафиолетовое”, но и “инфракрасное обрезание”. Обрезание размерного ряда носителей информации предопределяет обрезание размерного ряда доступных к наблюдению систем. Для “нашей физики” не существует объектов, размеры которых меньше rгр=(2</w:t>
      </w:r>
      <w:r w:rsidRPr="00330C47">
        <w:t>hg/ c3)1/2 или больше arth(</w:t>
      </w:r>
      <w:r w:rsidR="006006D1">
        <w:pict>
          <v:shape id="_x0000_i1028" type="#_x0000_t75" style="width:19.5pt;height:17.25pt">
            <v:imagedata r:id="rId6" o:title=""/>
          </v:shape>
        </w:pict>
      </w:r>
      <w:r w:rsidRPr="00330C47">
        <w:t>-1)R.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Конечность размерного ряда предопределяет, что структурная сложность любого объекта Вселенной конечна, потому познаваема. Кроме того, из этого следует, что слой познания (rгр=(2</w:t>
      </w:r>
      <w:r w:rsidRPr="00330C47">
        <w:t>hg/ c3)1/2 &lt; λ &lt; arth(</w:t>
      </w:r>
      <w:r w:rsidR="006006D1">
        <w:pict>
          <v:shape id="_x0000_i1029" type="#_x0000_t75" style="width:19.5pt;height:17.25pt">
            <v:imagedata r:id="rId6" o:title=""/>
          </v:shape>
        </w:pict>
      </w:r>
      <w:r w:rsidRPr="00330C47">
        <w:t>-1)R) начинается и заканчивается объектами, нейтральными к взаимодействиям слоя (нашей физике), следовательно, хаотически для нас структурированными. Возможные объекты вне слоя познания для нас принципиально не выявляемы и непознаваемы. Квантовые законы предопределят возрастание структурной сложности объектов Вселенной от краев размерного ряда к его середине. Таким образом, самыми структурносложными объектами Вселенной потенциально будут объекты середины размерного ряда, что соответствует и размерному ряду человека. Из этого столь же неотвратимо следует невозможность наблюдения во Вселенной бесконечно сложных объектов.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Такое длинное отступление представляется совершенно необходимым для ясного представления условий наблюдения состояний систем.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 соответствии с этими условиями понятие эволюции не применимо к такой физической сущности, как вакуумоподобная среда, что заявлено выше. Не применимо это понятие и к “истинно” элементарным частицам, не имеющим структуры. Так, хотя к электрону физики и применяют термин “состояние” или “изменение состояния”, но, фактически термин применяется к системе, составным элементом которой является электрон, а не к самому электрону, не имеющему структуры, не являющимся системой, потому не эволюционирующему в принципе. Условно применимо, но мало что дающее для понимания, понятие эволюции к простейшим системам, типа протон, нейтрон, атом, простейшие молекулы. Все они имеют одно основное состояние и математически прогнозируемый ряд квазиустойчивых возбужденных. Достойное применение понятия эволюции начинается с больших макромолекул, имеющих уже неопределенно множественный спектр основных состояний, устойчивых к малым структурным дефектам и обладающих свойством их “запоминания”.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В соответствии с этими условиями понятие эволюции не применимо к Вселенной в целом и не только потому, что в целом она не наблюдаема. Конечность размерного ряда не позволяет считать всю Вселенную единой системой, а лишь бесконечным набором глобально не связанных между собой систем. Вселенная не глобальный объект, не имеет глобального взаимодействия (слой познания начинается и заканчивается объектами, нейтральными к взаимодействиям слоя), в силу этого к ней не применимо понятие глобального времени и глобальной эволюции. Простейшими максимально макроразмерными системами, доступными наблюдению, будут скопления и сверхскопления галактик и межгалактической материи, в которых единственным внутрисистемным взаимодействием будет взаимная гравитация в сочетании с антигравитационными свойствами внутренней вакуумоподобной среды. Галактики также являются физически весьма простыми, но более сложными по сравнению со свехскоплениями, системами, в которых, кроме гравитационного взаимодействия, значительную роль начинают играть и другие. Звездные системы, одна из которых наша – Солнечная, являются уже существенно более сложными и структурно, и в физике протекающих процессов, и в наблюдаемых состояниях. Планетарная структура и ее эволюция еще более сложна. Господствующим процессом продолжает оставаться гравитационная дифференциация, но энергетические обменные процессы начинают играть все возрастающую роль. Здесь хотелось бы подчеркнуть необходимость ухода от превалирующего в настоящее время взгляда на Землю, как сверхсистему, в том числе и биологическую. Фактически нет никакого единого геовзаимодействия между биосистемами, чтобы считать в наличии их взаимную связность. Нередко, даже на сравнительно небольших ареалах, естественными биопреградами даже тождественные биосистемы обособлены, развиваются совершенно самостоятельно и даже не подозревают о взаимном существовании. Собственно, это – основной постулат видообразования. Поэтому господствующая тенденция признавать вслед за ростом размерного ряда и такой же рост структурной, соответственно эволюционной, сложности, нуждается в некоторой корректировке. Кроме того, исследуя эволюцию системы, всегда следует учитывать эволюцию, как ее подсистем, так и эволюцию надсистем, в которую исследуемая система входит той или иной частью.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Конкретно эволюцию всей биосистемы Земли, другие пока не известны, следует изначально считать тупиковой. Нравится нам это или нет, но эволюцию звезд - желтых карликов в главной последовательности, к которым относится наше Солнце, никто не отменит. Через несколько миллиардов лет Солнце неизбежно станет Красным Гигантом или Сверхгигантом, что гарантирует тепловую стерилизацию Земли, если ни ее растворение в атмосфере Сверхгиганта. Жизнь на Земле, неизбежно возникнув, столь же неизбежно будет уничтожена. И никто не в силах это отменить. Но, период Сверхгиганта для Солнца относительно кратковременен, затем оно столь же неизбежно станет карликом. Дальнейшая эволюция Солнечной Системы будет происходить по сценарию двойной звезды в силу неизбежности аккумуляции Юпитером значительной части солнечной массы за счет обязательной колоссальной диффузии вещества с поверхности гиганта. Мы не будем присутствовать на этом спектакле. Это одна сторона вопроса.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Есть и другая сторона. По причине чисто производственной необходимости в уже достаточно обозримом будущем неизбежно появление самовоспроизводящихся машин. Уже практически “сейчас” мы сами наделяем их “разумом” и своими знаниями. Уже практически “сейчас” мы даем им новую среду обитания – Космос. Другими словами, биоэволюция практически неизбежно и практически “сейчас” порождает эволюцию техническую с совершенно другими возможностями, темпами и средой обитания. В запасе несколько миллиардов лет.</w:t>
      </w:r>
    </w:p>
    <w:p w:rsidR="008F5DDC" w:rsidRPr="00330C47" w:rsidRDefault="008F5DDC" w:rsidP="008F5DDC">
      <w:pPr>
        <w:spacing w:before="120"/>
        <w:ind w:firstLine="567"/>
        <w:jc w:val="both"/>
      </w:pPr>
      <w:r w:rsidRPr="00330C47">
        <w:t>Настоящие положения представляются неизбежными к учету в таком сложном вопросе, каким является эволюционный.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DDC"/>
    <w:rsid w:val="00002B5A"/>
    <w:rsid w:val="0010437E"/>
    <w:rsid w:val="00275528"/>
    <w:rsid w:val="002910E5"/>
    <w:rsid w:val="00316F32"/>
    <w:rsid w:val="00330C47"/>
    <w:rsid w:val="006006D1"/>
    <w:rsid w:val="00616072"/>
    <w:rsid w:val="006A5004"/>
    <w:rsid w:val="00710178"/>
    <w:rsid w:val="0081563E"/>
    <w:rsid w:val="008B35EE"/>
    <w:rsid w:val="008F5DDC"/>
    <w:rsid w:val="00905CC1"/>
    <w:rsid w:val="00A01548"/>
    <w:rsid w:val="00B42C45"/>
    <w:rsid w:val="00B47B6A"/>
    <w:rsid w:val="00CD02BA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613F569-C6CB-4106-975D-E452423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F5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Матрешка эволюции</vt:lpstr>
    </vt:vector>
  </TitlesOfParts>
  <Company>Home</Company>
  <LinksUpToDate>false</LinksUpToDate>
  <CharactersWithSpaces>16945</CharactersWithSpaces>
  <SharedDoc>false</SharedDoc>
  <HLinks>
    <vt:vector size="6" baseType="variant">
      <vt:variant>
        <vt:i4>524295</vt:i4>
      </vt:variant>
      <vt:variant>
        <vt:i4>15036</vt:i4>
      </vt:variant>
      <vt:variant>
        <vt:i4>1026</vt:i4>
      </vt:variant>
      <vt:variant>
        <vt:i4>4</vt:i4>
      </vt:variant>
      <vt:variant>
        <vt:lpwstr>http://www.new-idea.narod.ru/gfp.files/gfp24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Матрешка эволюции</dc:title>
  <dc:subject/>
  <dc:creator>User</dc:creator>
  <cp:keywords/>
  <dc:description/>
  <cp:lastModifiedBy>admin</cp:lastModifiedBy>
  <cp:revision>2</cp:revision>
  <dcterms:created xsi:type="dcterms:W3CDTF">2014-02-14T19:57:00Z</dcterms:created>
  <dcterms:modified xsi:type="dcterms:W3CDTF">2014-02-14T19:57:00Z</dcterms:modified>
</cp:coreProperties>
</file>