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0C" w:rsidRDefault="006C450C">
      <w:pPr>
        <w:numPr>
          <w:ilvl w:val="12"/>
          <w:numId w:val="0"/>
        </w:numPr>
        <w:ind w:right="-199" w:firstLine="567"/>
        <w:jc w:val="both"/>
        <w:rPr>
          <w:b/>
          <w:bCs/>
        </w:rPr>
      </w:pPr>
    </w:p>
    <w:p w:rsidR="006C450C" w:rsidRDefault="009124FA">
      <w:pPr>
        <w:numPr>
          <w:ilvl w:val="12"/>
          <w:numId w:val="0"/>
        </w:numPr>
        <w:ind w:right="-199" w:firstLine="567"/>
        <w:jc w:val="center"/>
      </w:pPr>
      <w:r>
        <w:rPr>
          <w:b/>
          <w:bCs/>
        </w:rPr>
        <w:t>МЕГАЛОБЛАСТНЫЕ И СИДЕРОБЛАСТНЫЕ АНЕМИИ; ЭТИОЛОГИЯ И ПАТОГЕНЕЗ.</w:t>
      </w:r>
    </w:p>
    <w:p w:rsidR="006C450C" w:rsidRDefault="006C450C">
      <w:pPr>
        <w:numPr>
          <w:ilvl w:val="12"/>
          <w:numId w:val="0"/>
        </w:numPr>
        <w:ind w:right="-199" w:firstLine="567"/>
        <w:jc w:val="center"/>
      </w:pPr>
    </w:p>
    <w:p w:rsidR="006C450C" w:rsidRDefault="009124FA">
      <w:pPr>
        <w:numPr>
          <w:ilvl w:val="12"/>
          <w:numId w:val="0"/>
        </w:numPr>
        <w:ind w:right="-199" w:firstLine="567"/>
        <w:jc w:val="both"/>
      </w:pPr>
      <w:r>
        <w:rPr>
          <w:u w:val="single"/>
        </w:rPr>
        <w:t>Классификация.</w:t>
      </w:r>
    </w:p>
    <w:p w:rsidR="006C450C" w:rsidRDefault="009124FA">
      <w:pPr>
        <w:ind w:right="-199" w:firstLine="567"/>
        <w:jc w:val="both"/>
      </w:pPr>
      <w:r>
        <w:t>1. Витамин В</w:t>
      </w:r>
      <w:r>
        <w:rPr>
          <w:vertAlign w:val="subscript"/>
        </w:rPr>
        <w:t>12</w:t>
      </w:r>
      <w:r>
        <w:t>- и (или) фолиеводефицитные анемии (пернициозная, болезнь</w:t>
      </w:r>
    </w:p>
    <w:p w:rsidR="006C450C" w:rsidRDefault="009124FA">
      <w:pPr>
        <w:ind w:right="-199" w:firstLine="567"/>
        <w:jc w:val="both"/>
      </w:pPr>
      <w:r>
        <w:t xml:space="preserve">                Аддисона-Бирмера);</w:t>
      </w:r>
    </w:p>
    <w:p w:rsidR="006C450C" w:rsidRDefault="009124FA">
      <w:pPr>
        <w:ind w:right="-199" w:firstLine="567"/>
        <w:jc w:val="both"/>
      </w:pPr>
      <w:r>
        <w:t>2. Витамин В</w:t>
      </w:r>
      <w:r>
        <w:rPr>
          <w:vertAlign w:val="subscript"/>
        </w:rPr>
        <w:t>12</w:t>
      </w:r>
      <w:r>
        <w:t>- и (или) фолиевонезависимые анемии .</w:t>
      </w:r>
    </w:p>
    <w:p w:rsidR="006C450C" w:rsidRDefault="006C450C">
      <w:pPr>
        <w:numPr>
          <w:ilvl w:val="12"/>
          <w:numId w:val="0"/>
        </w:numPr>
        <w:ind w:right="-199" w:firstLine="567"/>
        <w:jc w:val="both"/>
      </w:pPr>
    </w:p>
    <w:p w:rsidR="006C450C" w:rsidRDefault="006C450C">
      <w:pPr>
        <w:numPr>
          <w:ilvl w:val="12"/>
          <w:numId w:val="0"/>
        </w:numPr>
        <w:ind w:right="-199" w:firstLine="567"/>
        <w:jc w:val="both"/>
      </w:pPr>
    </w:p>
    <w:p w:rsidR="006C450C" w:rsidRDefault="009124FA">
      <w:pPr>
        <w:numPr>
          <w:ilvl w:val="12"/>
          <w:numId w:val="0"/>
        </w:numPr>
        <w:ind w:right="-199" w:firstLine="567"/>
        <w:jc w:val="both"/>
      </w:pPr>
      <w:r>
        <w:t>Большая группа наследственных, врожденных и приобретенных анемий развивается в рез. нарушения синтеза ДНК и РНК в ядросодержащих клетках эритрона.</w:t>
      </w:r>
    </w:p>
    <w:p w:rsidR="006C450C" w:rsidRDefault="009124FA">
      <w:pPr>
        <w:numPr>
          <w:ilvl w:val="12"/>
          <w:numId w:val="0"/>
        </w:numPr>
        <w:ind w:right="-199" w:firstLine="567"/>
        <w:jc w:val="both"/>
      </w:pPr>
      <w:r>
        <w:t xml:space="preserve">При всех этих ДА отмечается переход кроветворения на патологический , мегалобластический, тип, в связи с чем их называют мегалобластическими. </w:t>
      </w:r>
    </w:p>
    <w:p w:rsidR="006C450C" w:rsidRDefault="009124FA">
      <w:pPr>
        <w:numPr>
          <w:ilvl w:val="12"/>
          <w:numId w:val="0"/>
        </w:numPr>
        <w:ind w:right="-199" w:firstLine="567"/>
        <w:jc w:val="both"/>
      </w:pPr>
      <w:r>
        <w:t>Нарушение синтеза нуклеиновых кислот, переход на мегалобластическое кроветворение и развитие  анемии наблюдаются при наследственном и приобретенном дефиците витамина В</w:t>
      </w:r>
      <w:r>
        <w:rPr>
          <w:vertAlign w:val="subscript"/>
        </w:rPr>
        <w:t>12</w:t>
      </w:r>
      <w:r>
        <w:t xml:space="preserve"> и (или) фолиевой кислоты, а также при некоторых насл. заболеваниях, хар-ся снижением активности ферментов, обеспечивающих образование коферментной формы фолиевой кислоты (ТГФК), синтез тимидина, уридина, оротовой кислоты и включение их в ДНК.</w:t>
      </w:r>
    </w:p>
    <w:p w:rsidR="006C450C" w:rsidRDefault="009124FA">
      <w:pPr>
        <w:numPr>
          <w:ilvl w:val="12"/>
          <w:numId w:val="0"/>
        </w:numPr>
        <w:ind w:right="-199" w:firstLine="567"/>
        <w:jc w:val="both"/>
      </w:pPr>
      <w:r>
        <w:rPr>
          <w:b/>
          <w:bCs/>
        </w:rPr>
        <w:t>Витамин В</w:t>
      </w:r>
      <w:r>
        <w:rPr>
          <w:b/>
          <w:bCs/>
          <w:vertAlign w:val="subscript"/>
        </w:rPr>
        <w:t>12</w:t>
      </w:r>
      <w:r>
        <w:rPr>
          <w:b/>
          <w:bCs/>
        </w:rPr>
        <w:t>- дефицитные анемии</w:t>
      </w:r>
      <w:r>
        <w:t>. Впервые эту разновидность описал Адисон в 1849г., а затем в 1872г. Бирмер, назвавший ее “прогрессирующей пернициозной анемией”.</w:t>
      </w:r>
    </w:p>
    <w:p w:rsidR="006C450C" w:rsidRDefault="009124FA">
      <w:pPr>
        <w:numPr>
          <w:ilvl w:val="12"/>
          <w:numId w:val="0"/>
        </w:numPr>
        <w:ind w:right="-199" w:firstLine="567"/>
        <w:jc w:val="both"/>
      </w:pPr>
      <w:r>
        <w:rPr>
          <w:u w:val="single"/>
        </w:rPr>
        <w:t>Причины</w:t>
      </w:r>
      <w:r>
        <w:t xml:space="preserve">, вызывающие развитие анемий указанного вида, могут быть разделены на две группы: </w:t>
      </w:r>
    </w:p>
    <w:p w:rsidR="006C450C" w:rsidRDefault="009124FA">
      <w:pPr>
        <w:numPr>
          <w:ilvl w:val="0"/>
          <w:numId w:val="1"/>
        </w:numPr>
        <w:ind w:left="0" w:right="-199" w:firstLine="567"/>
        <w:jc w:val="both"/>
      </w:pPr>
      <w:r>
        <w:t xml:space="preserve">Недостаточное поступление витамина в организм при питании; </w:t>
      </w:r>
    </w:p>
    <w:p w:rsidR="006C450C" w:rsidRDefault="009124FA">
      <w:pPr>
        <w:ind w:right="-199" w:firstLine="567"/>
        <w:jc w:val="both"/>
      </w:pPr>
      <w:r>
        <w:t xml:space="preserve">     2. Нарушение усвоения витамина в организме.</w:t>
      </w:r>
    </w:p>
    <w:p w:rsidR="006C450C" w:rsidRDefault="009124FA">
      <w:pPr>
        <w:numPr>
          <w:ilvl w:val="12"/>
          <w:numId w:val="0"/>
        </w:numPr>
        <w:ind w:right="-199" w:firstLine="567"/>
        <w:jc w:val="both"/>
      </w:pPr>
      <w:r>
        <w:t>Витамин В</w:t>
      </w:r>
      <w:r>
        <w:rPr>
          <w:vertAlign w:val="subscript"/>
        </w:rPr>
        <w:t>12</w:t>
      </w:r>
      <w:r>
        <w:t xml:space="preserve"> содержится в животных продуктах - мясе, яйцах, сыре, печени, молоке, почках. В этих тканях он связан с белком. При кулинарной обработке, а также в желудке витамин освобождается  от белка (в последнем случае под влиянием протеолитических ферментов). В свободном состоянии витамин образует комплекс с синтезирующимся в желудке гликопротеином и в таком виде всасывается в кровь. Недостаток витамина в указанных продуктах, голодании нередко обуславливает развитие этой анемии. Витамин В, поступающий в организм с пищей по предложению Кастла (1930) называют “внешним фактором” развития анемии.</w:t>
      </w:r>
    </w:p>
    <w:p w:rsidR="006C450C" w:rsidRDefault="009124FA">
      <w:pPr>
        <w:numPr>
          <w:ilvl w:val="12"/>
          <w:numId w:val="0"/>
        </w:numPr>
        <w:ind w:right="-199" w:firstLine="567"/>
        <w:jc w:val="both"/>
      </w:pPr>
      <w:r>
        <w:t xml:space="preserve">Париетальные клетки желудка синтезируют термолабильный щелочеустойчивый фактор (его обозначают как “внутренний фактор Кастла”), представляющий собой гликопротеин. Комплекс витамина и гликопротеина связывается со специфическими рецепторами клеток слизистой средней и нижней части подвздошной кишки и далее поступает в кровь. Незначительное количество витамина всасывается в желудке без участия внутр. Фактора. Запасы витамина В12 в организме достаточно велики (около 2-5 мг). В основном он депонируется в печени. В связи с этим дефицит витамина развивается через 3-6 лет. </w:t>
      </w:r>
    </w:p>
    <w:p w:rsidR="006C450C" w:rsidRDefault="009124FA">
      <w:pPr>
        <w:numPr>
          <w:ilvl w:val="12"/>
          <w:numId w:val="0"/>
        </w:numPr>
        <w:ind w:right="-199" w:firstLine="567"/>
        <w:jc w:val="both"/>
      </w:pPr>
      <w:r>
        <w:t>Недостаток витамина В12 в рез. нарушения и (или) снижения его всасывания может быть следствием уменьшения или прекращения синтеза внутр. Фактора; нарушения всасывания комплекса “витамина В12 + гликопротеин”; повышенного расходования витамина; конкурентного использования витамина в кишечнике паразитами или микроорганизмами.</w:t>
      </w:r>
    </w:p>
    <w:p w:rsidR="006C450C" w:rsidRDefault="009124FA">
      <w:pPr>
        <w:numPr>
          <w:ilvl w:val="12"/>
          <w:numId w:val="0"/>
        </w:numPr>
        <w:ind w:right="-199" w:firstLine="567"/>
        <w:jc w:val="both"/>
      </w:pPr>
      <w:r>
        <w:rPr>
          <w:u w:val="single"/>
        </w:rPr>
        <w:t>Патогенез</w:t>
      </w:r>
      <w:r>
        <w:t xml:space="preserve">. Недостаток витамина В12 обуславливает нарушение синтеза нуклеиновых кислот в эритрокариоцитах, а также обмена жирных кислот в них и клетках других тканей. </w:t>
      </w:r>
    </w:p>
    <w:p w:rsidR="006C450C" w:rsidRDefault="009124FA">
      <w:pPr>
        <w:numPr>
          <w:ilvl w:val="12"/>
          <w:numId w:val="0"/>
        </w:numPr>
        <w:ind w:right="-199" w:firstLine="567"/>
        <w:jc w:val="both"/>
      </w:pPr>
      <w:r>
        <w:t>Витамин В12 имеет 2 коферментные формы: метилкобаламин и 5- дезоксиаденозилкобаламин. Метилкобаламин участвует в обеспечении нормального эритробластического кроветворения.</w:t>
      </w:r>
    </w:p>
    <w:p w:rsidR="006C450C" w:rsidRDefault="009124FA">
      <w:pPr>
        <w:numPr>
          <w:ilvl w:val="12"/>
          <w:numId w:val="0"/>
        </w:numPr>
        <w:ind w:right="-199" w:firstLine="567"/>
        <w:jc w:val="both"/>
      </w:pPr>
      <w:r>
        <w:t>ТГФК, образующаяся при участии метилкобаламина, необходима для синтеза коферментной формы фолиевой кислоты, необходимой для синтеза тимидинфосфата. Последний включается ДНК эритрокариоцитов и других интенсивно делящихся клеток.</w:t>
      </w:r>
    </w:p>
    <w:p w:rsidR="006C450C" w:rsidRDefault="009124FA">
      <w:pPr>
        <w:numPr>
          <w:ilvl w:val="12"/>
          <w:numId w:val="0"/>
        </w:numPr>
        <w:ind w:right="-199" w:firstLine="567"/>
        <w:jc w:val="both"/>
      </w:pPr>
      <w:r>
        <w:t xml:space="preserve">Недостаток тимидинфосфата, сочетающийся с нарушением включения в ДНК уридина и оротовой кислоты обуславливает нарушение синтеза ДНК, что ведет к расстройству процессов деления и созревания эритроцитов. Они увеличиваются в размерах (мегалобласты и мегалоциты). </w:t>
      </w:r>
    </w:p>
    <w:p w:rsidR="006C450C" w:rsidRDefault="009124FA">
      <w:pPr>
        <w:numPr>
          <w:ilvl w:val="12"/>
          <w:numId w:val="0"/>
        </w:numPr>
        <w:ind w:right="-199" w:firstLine="567"/>
        <w:jc w:val="both"/>
      </w:pPr>
      <w:r>
        <w:rPr>
          <w:u w:val="single"/>
        </w:rPr>
        <w:t>Проявления</w:t>
      </w:r>
      <w:r>
        <w:t>. В костном мозге обнаруживаются в большем или меньшем количестве мегалобласты (диаметром более 15 мкм), а также мегалокариоциты. Мегалобласты характеризуются десинхронизацией созревания ядра и цитоплазмы. Быстрое образование гемоглобина (уже в мегалобластах) сочетается с замедленной дифференциацией ядра. Указанные изменения в клетках эритрона сочетаются  с нарушением дифференцировки и других клеток миелоидного ряда: мегакариобласты, миелоциты, метамиелоциты, палочко- и сегментоядерные лейкоциты также увеличены в размерах, ядра их имеют более нежную, чем в норме структуру хроматина.</w:t>
      </w:r>
    </w:p>
    <w:p w:rsidR="006C450C" w:rsidRDefault="009124FA">
      <w:pPr>
        <w:numPr>
          <w:ilvl w:val="12"/>
          <w:numId w:val="0"/>
        </w:numPr>
        <w:ind w:right="-199" w:firstLine="567"/>
        <w:jc w:val="both"/>
      </w:pPr>
      <w:r>
        <w:t>В периферической крови значительно снижено число эритроцитов, иногда до 0,7 - 0,8х 10</w:t>
      </w:r>
      <w:r>
        <w:rPr>
          <w:vertAlign w:val="superscript"/>
        </w:rPr>
        <w:t>12</w:t>
      </w:r>
      <w:r>
        <w:t>/л. Они большого размера - до 10-12 мкм, часто овальной формы, без центрального просветления. Как правило, встречаются мегалобласты. Во многих эритроцитах обнаруживаются остатки ядерного вещества (тельца Жолли) и нуклеолеммы (кольца Кебота). Характерны анизоцитоз (преобладают макро- и мегалоциты), пойкилоцитоз, полихроматофилия, базофильная пунктация цитоплазмы эритроцитов. Эритроциты избыточно насыщены Нв. ЦП обычно более 1,1- 1,3. Однако общее содержание Нв в крови существенно снижено (!) со значительным уменьшением числа эритроцитов. Количество ретикулоцитов обычно понижено, реже нормальное. Как правило, наблюдаются лейкопения (за счет нейтрофилов), сочетающаяся с наличием полисегментированных гигантских нейтрофилов, а также тромбоцитопения.</w:t>
      </w:r>
    </w:p>
    <w:p w:rsidR="006C450C" w:rsidRDefault="009124FA">
      <w:pPr>
        <w:numPr>
          <w:ilvl w:val="12"/>
          <w:numId w:val="0"/>
        </w:numPr>
        <w:ind w:right="-199" w:firstLine="567"/>
        <w:jc w:val="both"/>
      </w:pPr>
      <w:r>
        <w:t>В связи с повышенным гемолизом эритроцитов (в основном в костном мозге) развивается билирубинемия. Существенно, что витамин В12-дефицитная анемия обычно сопровождается и другими признаками авитаминоза: изменениями в ЖКТ в связи с нарушением деления (при этом выявляются признаки атипичного митоза) и созревания клеток (наличие мегалоцитов) особенно в слизистой оболочке. Это сопровождается глосситом и формированием “полированного” языка (в связи с атрофией его сосочков) , стоматитом, гастроэнтероколитом, что усугубляет течение анемии в связи с нарушением всасывания витамина В12 неврологическим синдромом, развивающимся вследствие изменений в нейронах. Эти отклонения в основном являются следствием нарушения обмена высших ЖК. Последнее связано с тем, что другая метаболически активная форма витамина 5-дезоксиаденозилкобаламин регулирует синтез ЖК, катализируя образование янтарной кислоты из метилмалоновой. Дефицит 5-дезоксиаденозинкобаламина обуславливает  нарушение образования миелина, оказывает прямое повреждающее действие на нейроны головного и спинного мозга (особенно задних и боковых его столбов), что проявляется психическими расстройствами (бред, галлюцинации), признаками фуникулярного миелоза (шаткая походка, парестезии, болевые ощущения, онемения конечностей и др.).</w:t>
      </w:r>
    </w:p>
    <w:p w:rsidR="006C450C" w:rsidRDefault="006C450C">
      <w:pPr>
        <w:numPr>
          <w:ilvl w:val="12"/>
          <w:numId w:val="0"/>
        </w:numPr>
        <w:ind w:right="-199" w:firstLine="567"/>
        <w:jc w:val="both"/>
      </w:pPr>
    </w:p>
    <w:p w:rsidR="006C450C" w:rsidRDefault="009124FA">
      <w:pPr>
        <w:numPr>
          <w:ilvl w:val="12"/>
          <w:numId w:val="0"/>
        </w:numPr>
        <w:ind w:right="-199" w:firstLine="567"/>
        <w:jc w:val="center"/>
        <w:rPr>
          <w:b/>
          <w:bCs/>
        </w:rPr>
      </w:pPr>
      <w:r>
        <w:rPr>
          <w:b/>
          <w:bCs/>
        </w:rPr>
        <w:t>Фоливодефицитные анемии.(ФА)</w:t>
      </w:r>
    </w:p>
    <w:p w:rsidR="006C450C" w:rsidRDefault="009124FA">
      <w:pPr>
        <w:numPr>
          <w:ilvl w:val="12"/>
          <w:numId w:val="0"/>
        </w:numPr>
        <w:ind w:right="-199" w:firstLine="567"/>
        <w:jc w:val="both"/>
      </w:pPr>
      <w:r>
        <w:t>Соединения фолиевой кислоты содержаться в большом количестве в печени, мясе, дрожжах, шпинате. Однако при кулинарной обработке более половины ее разрушается. При дефиците поступления запасы ее в организме исчерпываются в теч. 3-4 мес. Всасывается фолиевая к-та в основном в верхнем отделе тонкой кишки.</w:t>
      </w:r>
    </w:p>
    <w:p w:rsidR="006C450C" w:rsidRDefault="009124FA">
      <w:pPr>
        <w:numPr>
          <w:ilvl w:val="12"/>
          <w:numId w:val="0"/>
        </w:numPr>
        <w:ind w:right="-199" w:firstLine="567"/>
        <w:jc w:val="both"/>
      </w:pPr>
      <w:r>
        <w:t xml:space="preserve">Метаболически активной формой фолиевой к-ты является ТГФК. В норме последняя необходима  для регуляции образования тимидинмонофосфата, входящего в структуру ДНК, синтеза глутаминовой кислоты, пиримидиновых и пуриновых оснований. </w:t>
      </w:r>
      <w:r>
        <w:rPr>
          <w:u w:val="single"/>
        </w:rPr>
        <w:t>Причины</w:t>
      </w:r>
      <w:r>
        <w:t xml:space="preserve"> развития ФА условно делятся на две группы, вызывающие недостаточность поступления фолиевой к-ты с пищей</w:t>
      </w:r>
    </w:p>
    <w:p w:rsidR="006C450C" w:rsidRDefault="009124FA">
      <w:pPr>
        <w:numPr>
          <w:ilvl w:val="0"/>
          <w:numId w:val="2"/>
        </w:numPr>
        <w:ind w:right="-199" w:firstLine="567"/>
        <w:jc w:val="both"/>
      </w:pPr>
      <w:r>
        <w:t xml:space="preserve">Обуславливающее нарушение усвоения фолиевой к-ты и доставку ее клеткам гемопоэтической ткани. </w:t>
      </w:r>
    </w:p>
    <w:p w:rsidR="006C450C" w:rsidRDefault="009124FA">
      <w:pPr>
        <w:numPr>
          <w:ilvl w:val="0"/>
          <w:numId w:val="3"/>
        </w:numPr>
        <w:ind w:right="-199" w:firstLine="567"/>
        <w:jc w:val="both"/>
      </w:pPr>
      <w:r>
        <w:t>Недостаток поступления с пищей.</w:t>
      </w:r>
    </w:p>
    <w:p w:rsidR="006C450C" w:rsidRDefault="009124FA">
      <w:pPr>
        <w:ind w:right="-199" w:firstLine="567"/>
        <w:jc w:val="both"/>
      </w:pPr>
      <w:r>
        <w:t xml:space="preserve">    </w:t>
      </w:r>
      <w:r>
        <w:rPr>
          <w:u w:val="single"/>
        </w:rPr>
        <w:t>Патогенез</w:t>
      </w:r>
      <w:r>
        <w:t>.  Недостаточность фолиевой кислоты обуславливает нарушение синтеза и структуры ДНК, а также включение в молекулу ДНК уридина и оротовой кислоты. Это сопровождается переходом нормобластического типа кроветворения на мегалобластический с всеми вытекающими отсюда последствиями (см. патогенез витамин В12-деф. анемий).</w:t>
      </w:r>
    </w:p>
    <w:p w:rsidR="006C450C" w:rsidRDefault="009124FA">
      <w:pPr>
        <w:ind w:right="-199" w:firstLine="567"/>
        <w:jc w:val="both"/>
      </w:pPr>
      <w:r>
        <w:rPr>
          <w:u w:val="single"/>
        </w:rPr>
        <w:t>Проявления</w:t>
      </w:r>
      <w:r>
        <w:t xml:space="preserve"> в большинстве своем такие же как и при витамин В12-деф. анемии. Однако при этом отсутствует неврологический синдром.</w:t>
      </w:r>
    </w:p>
    <w:p w:rsidR="006C450C" w:rsidRDefault="009124FA">
      <w:pPr>
        <w:ind w:right="-199" w:firstLine="567"/>
        <w:jc w:val="both"/>
      </w:pPr>
      <w:r>
        <w:t xml:space="preserve">Редко обе эти анемии развиваются совместно. </w:t>
      </w:r>
    </w:p>
    <w:p w:rsidR="006C450C" w:rsidRDefault="006C450C">
      <w:pPr>
        <w:ind w:right="-199" w:firstLine="567"/>
        <w:jc w:val="both"/>
      </w:pPr>
    </w:p>
    <w:p w:rsidR="006C450C" w:rsidRDefault="009124FA">
      <w:pPr>
        <w:ind w:right="-199" w:firstLine="567"/>
        <w:jc w:val="center"/>
        <w:rPr>
          <w:b/>
          <w:bCs/>
        </w:rPr>
      </w:pPr>
      <w:r>
        <w:rPr>
          <w:b/>
          <w:bCs/>
        </w:rPr>
        <w:t>Витамин В12- и(или) фолиевонезависимые мегалобластические анемии.</w:t>
      </w:r>
    </w:p>
    <w:p w:rsidR="006C450C" w:rsidRDefault="006C450C">
      <w:pPr>
        <w:ind w:right="-199" w:firstLine="567"/>
        <w:jc w:val="both"/>
      </w:pPr>
    </w:p>
    <w:p w:rsidR="006C450C" w:rsidRDefault="009124FA">
      <w:pPr>
        <w:ind w:right="-199" w:firstLine="567"/>
        <w:jc w:val="both"/>
      </w:pPr>
      <w:r>
        <w:t>Развитие мегалобластических анемий возможно не только по причине дефицита витамина В12 и фолиевой кислоты, но и в результате нарушения синтеза пуриновых или пиримидиновых оснований, необходимых для синтеза нуклеиновых кислот.</w:t>
      </w:r>
    </w:p>
    <w:p w:rsidR="006C450C" w:rsidRDefault="009124FA">
      <w:pPr>
        <w:ind w:right="-199" w:firstLine="567"/>
        <w:jc w:val="both"/>
      </w:pPr>
      <w:r>
        <w:rPr>
          <w:u w:val="single"/>
        </w:rPr>
        <w:t xml:space="preserve">Причиной </w:t>
      </w:r>
      <w:r>
        <w:t>этих анемий обычно является наследуемое (как правило, рецессивно) нарушение активности ферментов, необходимых для синтеза фолиевой, оротовой, адениловой, гуниловой и, возможно, некоторых др. кислот.</w:t>
      </w:r>
    </w:p>
    <w:p w:rsidR="006C450C" w:rsidRDefault="009124FA">
      <w:pPr>
        <w:ind w:right="-199" w:firstLine="567"/>
        <w:jc w:val="both"/>
      </w:pPr>
      <w:r>
        <w:rPr>
          <w:u w:val="single"/>
        </w:rPr>
        <w:t>Патогенез</w:t>
      </w:r>
      <w:r>
        <w:t xml:space="preserve"> данной разновидности мегалобластических анемий заключается в нарушении образования соединений, участвующих в биосинтезе  ДНК, в частности тимидинфосфата, уридинфосфата, оротовой кислоты. В результате этого нарушаются структуры ДНК и заключенная в ней информация по синтезу полипептидов, что ведет к трансформации нормобластического типа эритропоэза в мегалобластический.</w:t>
      </w:r>
    </w:p>
    <w:p w:rsidR="006C450C" w:rsidRDefault="009124FA">
      <w:pPr>
        <w:ind w:right="-199" w:firstLine="567"/>
        <w:jc w:val="both"/>
      </w:pPr>
      <w:r>
        <w:rPr>
          <w:u w:val="single"/>
        </w:rPr>
        <w:t>Проявления</w:t>
      </w:r>
      <w:r>
        <w:t xml:space="preserve"> указанных анемий в большинстве своем такие же  как при витамин В12-деф. анемии.</w:t>
      </w:r>
    </w:p>
    <w:p w:rsidR="006C450C" w:rsidRDefault="006C450C">
      <w:pPr>
        <w:ind w:right="-199" w:firstLine="567"/>
        <w:jc w:val="both"/>
      </w:pPr>
    </w:p>
    <w:p w:rsidR="006C450C" w:rsidRDefault="009124FA">
      <w:pPr>
        <w:ind w:right="-199" w:firstLine="567"/>
        <w:jc w:val="both"/>
      </w:pPr>
      <w:r>
        <w:rPr>
          <w:b/>
          <w:bCs/>
        </w:rPr>
        <w:t>Сидеробластные анемии</w:t>
      </w:r>
      <w:r>
        <w:t xml:space="preserve"> = Порфиринодефицитные (железорефрактерные) анемии.</w:t>
      </w:r>
    </w:p>
    <w:p w:rsidR="006C450C" w:rsidRDefault="006C450C">
      <w:pPr>
        <w:ind w:right="-199" w:firstLine="567"/>
        <w:jc w:val="both"/>
      </w:pPr>
    </w:p>
    <w:p w:rsidR="006C450C" w:rsidRDefault="009124FA">
      <w:pPr>
        <w:ind w:right="-199" w:firstLine="567"/>
        <w:jc w:val="both"/>
      </w:pPr>
      <w:r>
        <w:t>Они развиваются в результате нарушения включения в гем железа (содержание которого в плазме крови и клетках в связи с этим повышено). Данные анемии обусловлены главным образом снижением активности ферментов, участвующих в синтезе порфиринов. В молекуле гема Железо связано с одной из разновидностей порфирина - протопорфирина. Порфирины синтезируются во всех клетках организма, но в наибольшем количестве в эритрокариоцитах костного мозга и клетках печени. Порфирины являются обязательным компонентом железосодержащих ферментов - каталазы, пероксидаз, цитохромов, а также гемо- и миоглобина.</w:t>
      </w:r>
    </w:p>
    <w:p w:rsidR="006C450C" w:rsidRDefault="009124FA">
      <w:pPr>
        <w:ind w:right="-199" w:firstLine="567"/>
        <w:jc w:val="both"/>
      </w:pPr>
      <w:r>
        <w:t>Ряд авторов эту форму, характеризующуюся нарушением включения в гем железа, избытком его в плазме, тканях, увеличением сидеробластов в костном мозге называют железорефрактерной сидеробластической или сидероахрестической анемией.</w:t>
      </w:r>
    </w:p>
    <w:p w:rsidR="006C450C" w:rsidRDefault="009124FA">
      <w:pPr>
        <w:ind w:right="-199" w:firstLine="567"/>
        <w:jc w:val="both"/>
      </w:pPr>
      <w:r>
        <w:rPr>
          <w:u w:val="single"/>
        </w:rPr>
        <w:t>Причиной</w:t>
      </w:r>
      <w:r>
        <w:t xml:space="preserve"> их является наследуемое рецессивно (сцеплено с Х-хромосомой или аутосомой) наследуемое нарушение синтеза одного или нескольких ферментов, участвующих в образовании порфирина.</w:t>
      </w:r>
    </w:p>
    <w:p w:rsidR="006C450C" w:rsidRDefault="009124FA">
      <w:pPr>
        <w:ind w:right="-199" w:firstLine="567"/>
        <w:jc w:val="both"/>
      </w:pPr>
      <w:r>
        <w:rPr>
          <w:u w:val="single"/>
        </w:rPr>
        <w:t>Патогенез</w:t>
      </w:r>
      <w:r>
        <w:t>. Нарушение на каком-л. этапе синтеза протопорфирина обуславливает невозможность связывания железа и образования молекулы гема. В связи с этим в эритроцитах падает содержание Нв и развивается гипохромная анемия. Кроме того, избыток железа накапливается в плазме и тканях, что ведет к нарушении их функции. Отложение соединений железа в ткани печени часто обуславливает развитие его цирроза, в надпочечниках - их гормональную недостаточность, в подж. железе - сах. диабет, в яичках - евнухоидизм.</w:t>
      </w:r>
    </w:p>
    <w:p w:rsidR="006C450C" w:rsidRDefault="009124FA">
      <w:pPr>
        <w:ind w:right="-199" w:firstLine="567"/>
        <w:jc w:val="both"/>
      </w:pPr>
      <w:r>
        <w:rPr>
          <w:u w:val="single"/>
        </w:rPr>
        <w:t>Проявления</w:t>
      </w:r>
      <w:r>
        <w:t xml:space="preserve"> . В костном мозге выявляется большое число сидеролбластов - эритрокариоцитов, содержащих повышенное количество гранул железа. Эти гранулы, как правило, окружающие кольцом ядро клетки откладываются между кристами митохондрий, где в норме происходит синтез гема с участием железа и протопорфирина. Характерны увеличение числа базофильных (т.е. более молодых форм) эритрокариоцитов и уменьшение количества гемоглобинизированных.</w:t>
      </w:r>
    </w:p>
    <w:p w:rsidR="006C450C" w:rsidRDefault="009124FA">
      <w:pPr>
        <w:ind w:right="-199" w:firstLine="567"/>
        <w:jc w:val="both"/>
      </w:pPr>
      <w:r>
        <w:t>В периферической крови умеренно снижено содержание эритроцитов. Уровень Нв прогрессирующ снижается и может достигнуть 40-50 г/л. ЦП обычно ниже 0,6. Количество ретикулоцитов либо нормальное, либо незначительно снижено, характерны анизоцитоз, пойкилоцитоз, наличие мишеневидных эритроцитов. Значительно (до 80-100 мкмоль/л) увеличено содержание сывороточного железа.</w:t>
      </w:r>
    </w:p>
    <w:p w:rsidR="006C450C" w:rsidRDefault="006C450C">
      <w:pPr>
        <w:ind w:right="-199" w:firstLine="567"/>
        <w:jc w:val="both"/>
      </w:pPr>
    </w:p>
    <w:p w:rsidR="006C450C" w:rsidRDefault="006C450C">
      <w:pPr>
        <w:ind w:right="-199" w:firstLine="567"/>
        <w:jc w:val="both"/>
      </w:pPr>
    </w:p>
    <w:p w:rsidR="006C450C" w:rsidRDefault="009124FA">
      <w:pPr>
        <w:ind w:right="-199" w:firstLine="567"/>
        <w:jc w:val="center"/>
      </w:pPr>
      <w:r>
        <w:rPr>
          <w:b/>
          <w:bCs/>
        </w:rPr>
        <w:t>Принципы терапии.</w:t>
      </w:r>
    </w:p>
    <w:p w:rsidR="006C450C" w:rsidRDefault="009124FA">
      <w:pPr>
        <w:numPr>
          <w:ilvl w:val="0"/>
          <w:numId w:val="4"/>
        </w:numPr>
        <w:ind w:right="-199" w:firstLine="567"/>
        <w:jc w:val="both"/>
      </w:pPr>
      <w:r>
        <w:t xml:space="preserve"> Этиотропная терапия. Введение витамина В12, фолиевой кислоты, В6 (но оно помогает только у половины больных. Более эффективно введение уже готовой коферментной формы витамина В6 (уч-т в синтезе порфиринов) - пиридоксальфосфат.)</w:t>
      </w:r>
    </w:p>
    <w:p w:rsidR="006C450C" w:rsidRDefault="009124FA">
      <w:pPr>
        <w:numPr>
          <w:ilvl w:val="0"/>
          <w:numId w:val="5"/>
        </w:numPr>
        <w:ind w:right="-199" w:firstLine="567"/>
        <w:jc w:val="both"/>
      </w:pPr>
      <w:r>
        <w:t xml:space="preserve"> Патогенетическая терапия. </w:t>
      </w:r>
    </w:p>
    <w:p w:rsidR="006C450C" w:rsidRDefault="009124FA">
      <w:pPr>
        <w:ind w:right="-199" w:firstLine="567"/>
        <w:jc w:val="both"/>
      </w:pPr>
      <w:r>
        <w:t xml:space="preserve">         При необходимости - для выведения железа из организма необходимо длительно применять десферал (железосвязывающий препарат) курсами 3-6 раз в год.</w:t>
      </w:r>
    </w:p>
    <w:p w:rsidR="006C450C" w:rsidRDefault="009124FA">
      <w:pPr>
        <w:ind w:right="-199" w:firstLine="567"/>
        <w:jc w:val="both"/>
      </w:pPr>
      <w:r>
        <w:t xml:space="preserve">    Устранение гипоксии.</w:t>
      </w:r>
    </w:p>
    <w:p w:rsidR="006C450C" w:rsidRDefault="009124FA">
      <w:pPr>
        <w:ind w:right="-199" w:firstLine="567"/>
        <w:jc w:val="both"/>
      </w:pPr>
      <w:r>
        <w:t xml:space="preserve">    Восстановление КОС</w:t>
      </w:r>
    </w:p>
    <w:p w:rsidR="006C450C" w:rsidRDefault="009124FA">
      <w:pPr>
        <w:ind w:right="-199" w:firstLine="567"/>
        <w:jc w:val="both"/>
      </w:pPr>
      <w:r>
        <w:t>3. Симптоматическая терапия.</w:t>
      </w:r>
    </w:p>
    <w:p w:rsidR="006C450C" w:rsidRDefault="006C450C">
      <w:pPr>
        <w:ind w:right="-199" w:firstLine="567"/>
        <w:jc w:val="both"/>
      </w:pPr>
    </w:p>
    <w:p w:rsidR="006C450C" w:rsidRDefault="006C450C">
      <w:pPr>
        <w:ind w:right="-199" w:firstLine="567"/>
        <w:jc w:val="both"/>
      </w:pPr>
    </w:p>
    <w:p w:rsidR="006C450C" w:rsidRDefault="009124FA">
      <w:pPr>
        <w:ind w:right="-199" w:firstLine="567"/>
        <w:jc w:val="both"/>
      </w:pPr>
      <w:r>
        <w:t>Не нужно.</w:t>
      </w:r>
    </w:p>
    <w:p w:rsidR="006C450C" w:rsidRDefault="009124FA">
      <w:pPr>
        <w:ind w:right="-199" w:firstLine="567"/>
        <w:jc w:val="both"/>
      </w:pPr>
      <w:r>
        <w:t>Приобретенные формы. Наиболее часто вызываются интоксикацией свинцом или дефицитом витамина В6.</w:t>
      </w:r>
    </w:p>
    <w:p w:rsidR="006C450C" w:rsidRDefault="009124FA">
      <w:pPr>
        <w:ind w:right="-199" w:firstLine="567"/>
        <w:jc w:val="both"/>
      </w:pPr>
      <w:r>
        <w:t>Патогенез. При отравлении свинцом отмечается блокада им сульфгидрильных групп ферментов синтеза протопорфириноы (в частности дегидразы аминолевулиновой кислоты, декарбоксилазы уропорфириногена, гемсинтетазы) и как следствие - гема.</w:t>
      </w:r>
    </w:p>
    <w:p w:rsidR="006C450C" w:rsidRDefault="009124FA">
      <w:pPr>
        <w:ind w:right="-199" w:firstLine="567"/>
        <w:jc w:val="both"/>
      </w:pPr>
      <w:r>
        <w:t xml:space="preserve">При дефиците вит В6 нарушаются включение железа, находящегося в митохондриях эритрокариобластов, в молекулу нема и синтез Нв. В связи с этим увеличивается содержание железа в плазме крови и клетках различных органов. Наряду с нарушением синтеза нема нередко (особенно при интоксикации соединениями  свинца) снижается скорость синтеза глобина, особенно его </w:t>
      </w:r>
      <w:r>
        <w:sym w:font="Symbol" w:char="F061"/>
      </w:r>
      <w:r>
        <w:t>-цепи, а также повреждаются мембраны эритроцитов. Это сочетается с депрессией активности мембранофиксированного фермента К</w:t>
      </w:r>
      <w:r>
        <w:rPr>
          <w:vertAlign w:val="superscript"/>
        </w:rPr>
        <w:t>+</w:t>
      </w:r>
      <w:r>
        <w:t>-</w:t>
      </w:r>
      <w:r>
        <w:rPr>
          <w:lang w:val="en-US"/>
        </w:rPr>
        <w:t>Na</w:t>
      </w:r>
      <w:r>
        <w:rPr>
          <w:vertAlign w:val="superscript"/>
        </w:rPr>
        <w:t>+</w:t>
      </w:r>
      <w:r>
        <w:t>-АТФазы, что обуславливает ионов натрия в эритроцитах, их набухание и гемолиз. Продолжительность жизни эритроцитов при этом существенно укорачивается.</w:t>
      </w:r>
    </w:p>
    <w:p w:rsidR="006C450C" w:rsidRDefault="009124FA">
      <w:pPr>
        <w:ind w:right="-199" w:firstLine="567"/>
        <w:jc w:val="both"/>
      </w:pPr>
      <w:r>
        <w:t xml:space="preserve"> Проявления. При свинцовом отравлении, как правило, наблюдаются изменения в системе крови, а также признаки поражения нервной системы и ЖКТ. </w:t>
      </w:r>
    </w:p>
    <w:p w:rsidR="006C450C" w:rsidRDefault="009124FA">
      <w:pPr>
        <w:ind w:right="-199" w:firstLine="567"/>
        <w:jc w:val="both"/>
      </w:pPr>
      <w:r>
        <w:t xml:space="preserve">В костном мозге отмечаются повышение пролиферативной активности эритрокариоцитов, увеличение их количества. При окраске на железо обнаруживается большое число его гранул, окружающих ядро эритрокариобласта (эти клетки называют сидеробластами). </w:t>
      </w:r>
    </w:p>
    <w:p w:rsidR="006C450C" w:rsidRDefault="009124FA">
      <w:pPr>
        <w:ind w:right="-199" w:firstLine="567"/>
        <w:jc w:val="both"/>
      </w:pPr>
      <w:r>
        <w:t>В периферической крови снижено количество эритроцитов. Они гипохромные, мишеневидные, с базофильной пунктацией (вследствие денатурации РНК) цитоплазмы. Количество ретикулоцитов, как правило, выше нормы и может достигать 30-80%</w:t>
      </w:r>
      <w:r>
        <w:rPr>
          <w:vertAlign w:val="subscript"/>
        </w:rPr>
        <w:t>о</w:t>
      </w:r>
      <w:r>
        <w:t xml:space="preserve">. Число лейкоцитов и тромбоцитов обычно не отличается от норм. диапазона. В сыворотке крови повышен уровень железа до 60-80 мкмоль/л. Оно обнаруживается также в клетках тканей, т.е. развивается гемосидероз. В моче значительно увеличено содержание аминолевулиновой кислоты, что является одним из наиболее характерных признаков свинцового отравления. </w:t>
      </w:r>
    </w:p>
    <w:p w:rsidR="006C450C" w:rsidRDefault="009124FA">
      <w:pPr>
        <w:ind w:right="-199" w:firstLine="567"/>
        <w:jc w:val="both"/>
      </w:pPr>
      <w:r>
        <w:t>Поражение нервной системы характеризуется развитием энцефалопатии (проявляющейся головной болью, снижением памяти, судорогами),  полиневритов (с расстройством движений и чувствительности), парезов.</w:t>
      </w:r>
    </w:p>
    <w:p w:rsidR="006C450C" w:rsidRDefault="009124FA">
      <w:pPr>
        <w:ind w:right="-199" w:firstLine="567"/>
        <w:jc w:val="both"/>
      </w:pPr>
      <w:r>
        <w:t xml:space="preserve">Повреждение ЖКТ проявляется резким снижением аппетита, “свинцовыми коликами” - схваткообразными сильными болями в животе, запорами. При рентгенологическом исследовании выявляются перемежающиеся участки спазма и атонии кишечника. На деснах, в осн. передних зубов видна узкая лилового цвета кайма, обусловленная отложением в клетках свинца. </w:t>
      </w:r>
    </w:p>
    <w:p w:rsidR="006C450C" w:rsidRDefault="009124FA">
      <w:pPr>
        <w:ind w:right="-199" w:firstLine="567"/>
        <w:jc w:val="both"/>
      </w:pPr>
      <w:r>
        <w:t>Для витамин В6-дефиц. анемии характерны незначительное по сравнению с нормой снижение в периф. крови числа эритроцитов. выраженная их гипохромия, анизоцитоз (макроцитоз), пойкилоцитоз, наличие единичных мишеневидных эритроцитов. В сыворотке крови увеличено содержание железа.</w:t>
      </w:r>
    </w:p>
    <w:p w:rsidR="006C450C" w:rsidRDefault="006C450C">
      <w:pPr>
        <w:ind w:right="-199" w:firstLine="567"/>
        <w:jc w:val="both"/>
      </w:pPr>
    </w:p>
    <w:p w:rsidR="006C450C" w:rsidRDefault="006C450C">
      <w:pPr>
        <w:numPr>
          <w:ilvl w:val="12"/>
          <w:numId w:val="0"/>
        </w:numPr>
        <w:ind w:right="-199" w:firstLine="567"/>
        <w:jc w:val="both"/>
      </w:pPr>
    </w:p>
    <w:p w:rsidR="006C450C" w:rsidRDefault="006C450C">
      <w:pPr>
        <w:numPr>
          <w:ilvl w:val="12"/>
          <w:numId w:val="0"/>
        </w:numPr>
        <w:ind w:right="-199" w:firstLine="567"/>
        <w:jc w:val="both"/>
      </w:pPr>
    </w:p>
    <w:p w:rsidR="006C450C" w:rsidRDefault="006C450C">
      <w:pPr>
        <w:numPr>
          <w:ilvl w:val="12"/>
          <w:numId w:val="0"/>
        </w:numPr>
        <w:ind w:right="-199" w:firstLine="567"/>
        <w:jc w:val="both"/>
      </w:pPr>
    </w:p>
    <w:p w:rsidR="006C450C" w:rsidRDefault="006C450C">
      <w:pPr>
        <w:numPr>
          <w:ilvl w:val="12"/>
          <w:numId w:val="0"/>
        </w:numPr>
        <w:ind w:right="-199" w:firstLine="567"/>
        <w:jc w:val="both"/>
      </w:pPr>
    </w:p>
    <w:p w:rsidR="006C450C" w:rsidRDefault="006C450C">
      <w:pPr>
        <w:numPr>
          <w:ilvl w:val="12"/>
          <w:numId w:val="0"/>
        </w:numPr>
        <w:ind w:right="-199" w:firstLine="567"/>
        <w:jc w:val="both"/>
      </w:pPr>
    </w:p>
    <w:p w:rsidR="006C450C" w:rsidRDefault="006C450C">
      <w:pPr>
        <w:numPr>
          <w:ilvl w:val="12"/>
          <w:numId w:val="0"/>
        </w:numPr>
        <w:ind w:right="-199" w:firstLine="567"/>
        <w:jc w:val="both"/>
      </w:pPr>
    </w:p>
    <w:p w:rsidR="006C450C" w:rsidRDefault="006C450C">
      <w:pPr>
        <w:numPr>
          <w:ilvl w:val="12"/>
          <w:numId w:val="0"/>
        </w:numPr>
        <w:ind w:right="-199" w:firstLine="567"/>
        <w:jc w:val="both"/>
      </w:pPr>
    </w:p>
    <w:p w:rsidR="006C450C" w:rsidRDefault="006C450C">
      <w:pPr>
        <w:numPr>
          <w:ilvl w:val="12"/>
          <w:numId w:val="0"/>
        </w:numPr>
        <w:ind w:right="-199" w:firstLine="567"/>
        <w:jc w:val="both"/>
      </w:pPr>
    </w:p>
    <w:p w:rsidR="006C450C" w:rsidRDefault="006C450C">
      <w:pPr>
        <w:numPr>
          <w:ilvl w:val="12"/>
          <w:numId w:val="0"/>
        </w:numPr>
        <w:ind w:right="-199" w:firstLine="567"/>
        <w:jc w:val="both"/>
      </w:pPr>
    </w:p>
    <w:p w:rsidR="006C450C" w:rsidRDefault="006C450C">
      <w:pPr>
        <w:numPr>
          <w:ilvl w:val="12"/>
          <w:numId w:val="0"/>
        </w:numPr>
        <w:ind w:right="-199" w:firstLine="567"/>
        <w:jc w:val="both"/>
      </w:pPr>
    </w:p>
    <w:p w:rsidR="006C450C" w:rsidRDefault="006C450C">
      <w:pPr>
        <w:numPr>
          <w:ilvl w:val="12"/>
          <w:numId w:val="0"/>
        </w:numPr>
        <w:ind w:right="-199" w:firstLine="567"/>
        <w:jc w:val="both"/>
      </w:pPr>
    </w:p>
    <w:p w:rsidR="006C450C" w:rsidRDefault="006C450C">
      <w:pPr>
        <w:numPr>
          <w:ilvl w:val="12"/>
          <w:numId w:val="0"/>
        </w:numPr>
        <w:ind w:right="-199" w:firstLine="567"/>
        <w:jc w:val="both"/>
      </w:pPr>
    </w:p>
    <w:p w:rsidR="006C450C" w:rsidRDefault="006C450C">
      <w:pPr>
        <w:numPr>
          <w:ilvl w:val="12"/>
          <w:numId w:val="0"/>
        </w:numPr>
        <w:ind w:right="-199" w:firstLine="567"/>
        <w:jc w:val="both"/>
      </w:pPr>
    </w:p>
    <w:p w:rsidR="006C450C" w:rsidRDefault="006C450C">
      <w:pPr>
        <w:numPr>
          <w:ilvl w:val="12"/>
          <w:numId w:val="0"/>
        </w:numPr>
        <w:ind w:right="-199" w:firstLine="567"/>
        <w:jc w:val="both"/>
      </w:pPr>
    </w:p>
    <w:p w:rsidR="006C450C" w:rsidRDefault="006C450C">
      <w:pPr>
        <w:numPr>
          <w:ilvl w:val="12"/>
          <w:numId w:val="0"/>
        </w:numPr>
        <w:ind w:right="-199" w:firstLine="567"/>
        <w:jc w:val="both"/>
      </w:pPr>
    </w:p>
    <w:p w:rsidR="006C450C" w:rsidRDefault="009124FA">
      <w:pPr>
        <w:numPr>
          <w:ilvl w:val="12"/>
          <w:numId w:val="0"/>
        </w:numPr>
        <w:ind w:left="709" w:right="-199" w:firstLine="567"/>
        <w:jc w:val="both"/>
      </w:pPr>
      <w:r>
        <w:t xml:space="preserve"> </w:t>
      </w:r>
    </w:p>
    <w:p w:rsidR="006C450C" w:rsidRDefault="006C450C">
      <w:pPr>
        <w:ind w:right="-199" w:firstLine="567"/>
        <w:jc w:val="both"/>
      </w:pPr>
    </w:p>
    <w:p w:rsidR="006C450C" w:rsidRDefault="006C450C">
      <w:pPr>
        <w:ind w:right="-199" w:firstLine="567"/>
        <w:jc w:val="both"/>
      </w:pPr>
    </w:p>
    <w:p w:rsidR="006C450C" w:rsidRDefault="006C450C">
      <w:pPr>
        <w:ind w:right="-199" w:firstLine="567"/>
        <w:jc w:val="both"/>
      </w:pPr>
    </w:p>
    <w:p w:rsidR="006C450C" w:rsidRDefault="009124FA">
      <w:pPr>
        <w:ind w:right="-199" w:firstLine="567"/>
        <w:jc w:val="both"/>
      </w:pPr>
      <w:r>
        <w:t xml:space="preserve">    </w:t>
      </w:r>
    </w:p>
    <w:p w:rsidR="006C450C" w:rsidRDefault="009124FA">
      <w:pPr>
        <w:ind w:right="-199" w:firstLine="567"/>
        <w:jc w:val="both"/>
        <w:rPr>
          <w:lang w:val="en-US"/>
        </w:rPr>
      </w:pPr>
      <w:r>
        <w:t xml:space="preserve">     </w:t>
      </w:r>
    </w:p>
    <w:p w:rsidR="006C450C" w:rsidRDefault="006C450C">
      <w:pPr>
        <w:ind w:right="-199" w:firstLine="567"/>
        <w:rPr>
          <w:lang w:val="en-US"/>
        </w:rPr>
      </w:pPr>
    </w:p>
    <w:p w:rsidR="006C450C" w:rsidRDefault="006C450C">
      <w:pPr>
        <w:ind w:right="-199" w:firstLine="567"/>
      </w:pPr>
    </w:p>
    <w:p w:rsidR="006C450C" w:rsidRDefault="006C450C">
      <w:pPr>
        <w:ind w:right="-199"/>
      </w:pPr>
      <w:bookmarkStart w:id="0" w:name="_GoBack"/>
      <w:bookmarkEnd w:id="0"/>
    </w:p>
    <w:sectPr w:rsidR="006C450C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E0FCA"/>
    <w:multiLevelType w:val="singleLevel"/>
    <w:tmpl w:val="76D093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F913E5E"/>
    <w:multiLevelType w:val="singleLevel"/>
    <w:tmpl w:val="C15C8A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7AD05AAE"/>
    <w:multiLevelType w:val="singleLevel"/>
    <w:tmpl w:val="15F8225A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4FA"/>
    <w:rsid w:val="006C450C"/>
    <w:rsid w:val="009124FA"/>
    <w:rsid w:val="00B8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F70827-890A-40E6-B37B-44631AB6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10">
    <w:name w:val="Стиль1"/>
    <w:basedOn w:val="a"/>
    <w:uiPriority w:val="99"/>
    <w:pPr>
      <w:jc w:val="both"/>
    </w:pPr>
  </w:style>
  <w:style w:type="character" w:styleId="a4">
    <w:name w:val="Hyperlink"/>
    <w:basedOn w:val="a3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2137</Words>
  <Characters>12184</Characters>
  <Application>Microsoft Office Word</Application>
  <DocSecurity>0</DocSecurity>
  <Lines>101</Lines>
  <Paragraphs>28</Paragraphs>
  <ScaleCrop>false</ScaleCrop>
  <Company>Elcom Ltd</Company>
  <LinksUpToDate>false</LinksUpToDate>
  <CharactersWithSpaces>14293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МЕГАЛОБЛАСТНЫЕ И СИДЕОЛБЛАСТНЫЕ АНЕМИИ; ЭТИОЛОГИЯ И ПАТОГЕНЕЗ</dc:title>
  <dc:subject/>
  <dc:creator>Alexandre Katalov</dc:creator>
  <cp:keywords/>
  <dc:description/>
  <cp:lastModifiedBy>admin</cp:lastModifiedBy>
  <cp:revision>2</cp:revision>
  <cp:lastPrinted>1997-10-25T16:58:00Z</cp:lastPrinted>
  <dcterms:created xsi:type="dcterms:W3CDTF">2014-02-18T19:34:00Z</dcterms:created>
  <dcterms:modified xsi:type="dcterms:W3CDTF">2014-02-18T19:34:00Z</dcterms:modified>
</cp:coreProperties>
</file>