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34" w:rsidRDefault="00006A3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Международное женское движение</w:t>
      </w:r>
    </w:p>
    <w:p w:rsidR="00006A34" w:rsidRDefault="00006A34">
      <w:pPr>
        <w:pStyle w:val="1"/>
      </w:pPr>
    </w:p>
    <w:p w:rsidR="00006A34" w:rsidRDefault="00006A34">
      <w:pPr>
        <w:pStyle w:val="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Введение</w:t>
      </w:r>
    </w:p>
    <w:p w:rsidR="00006A34" w:rsidRDefault="00006A3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международного женского движения: причины возникновения и основные этапы развития.</w:t>
      </w:r>
    </w:p>
    <w:p w:rsidR="00006A34" w:rsidRDefault="00006A34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функционирования международного женского движения в 20 в. и перспективы развития в 21 в.</w:t>
      </w:r>
    </w:p>
    <w:p w:rsidR="00006A34" w:rsidRDefault="00006A34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06A34" w:rsidRDefault="00006A3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006A34" w:rsidRDefault="00006A34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006A34" w:rsidRDefault="00006A34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  <w:t>Введение</w:t>
      </w:r>
    </w:p>
    <w:p w:rsidR="00006A34" w:rsidRDefault="00006A34">
      <w:pPr>
        <w:pStyle w:val="a6"/>
        <w:spacing w:before="0" w:beforeAutospacing="0" w:after="0" w:afterAutospacing="0" w:line="36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половине ХХ века сама жизнь заставила активизировать поиски новых подходов к совершенствованию устройства человеческого общества. В значительной степени возросла роль сознательного регулирования социальных процессов, благодаря не только повышению уровня организованности социума, но и благодаря развитию таких наук, как социальная философия, социология, социальная психология и т. д. Человечество оказалось перед дилеммой - либо спастись от самоистребления, усовершенствовав всю систему общественных отношений, научившись жить в мире с самим собой и с природой, его породившей, либо деградировать и исчезнуть как разумное сообщество.</w:t>
      </w:r>
    </w:p>
    <w:p w:rsidR="00006A34" w:rsidRDefault="00006A34">
      <w:pPr>
        <w:pStyle w:val="a6"/>
        <w:spacing w:before="0" w:beforeAutospacing="0" w:after="0" w:afterAutospacing="0" w:line="36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такой обстановке не мог остаться в стороне женский вопрос - о месте женщины в современном обществе, о перспективах ее широкого вовлечения в основные стратегии общественного развития. Многие ведущие футурологи современного мира (Нэсбитт, Шафф, Тоффлер, Феррароти) говорят о возможности и необходимости повышения роли женщин во всех сферах общественной жизни для самосохранения человечества.</w:t>
      </w:r>
    </w:p>
    <w:p w:rsidR="00006A34" w:rsidRDefault="00006A34">
      <w:pPr>
        <w:pStyle w:val="a6"/>
        <w:spacing w:before="0" w:beforeAutospacing="0" w:after="0" w:afterAutospacing="0" w:line="36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отмечают умеренный консерватизм женщин как представителей общественного мнения и как политических деятелей.</w:t>
      </w:r>
    </w:p>
    <w:p w:rsidR="00006A34" w:rsidRDefault="00006A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своей природе женщина - созидатель, а не разрушитель, хранительница жизни. Но отсюда зачастую делается неправильный вывод, что женщина - хранительница домашнего очага, и только. В ее юрисдикции оставляется традиционная немецкая триада - Kinder, Kьche, Kirche. Но охранительную функцию женщины надо понимать гораздо шире. Наблюдается и, в первую очередь, в индустриально развитых странах, отход от традиционной патриархальной модели взаимоотношения полов.</w:t>
      </w:r>
    </w:p>
    <w:p w:rsidR="00006A34" w:rsidRDefault="00006A34">
      <w:pPr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История международного женского движения: причины возникновения и основные этапы развития.</w:t>
      </w:r>
    </w:p>
    <w:p w:rsidR="00006A34" w:rsidRDefault="00006A34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женщин за свои права возникает относительно поздно.</w:t>
      </w:r>
    </w:p>
    <w:p w:rsidR="00006A34" w:rsidRDefault="00006A34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“Впервые идеи феминизма были изложены О. де Гуж в "Декларации прав женщины и гражданки" (1792) и в книге Т. фон Гиппеля "Об улучшении гражданских прав женщин" (1792). Представители феминизма требовали обеспечения равенства полов посредством социально-экономической и юридической реформ. В развитии идей феминизма немаловажную роль сыграл суфражизм начала 20 в. - движение за предоставление женщинам избирательных прав, которые открыли бы им доступ к   политической деятельности, обеспечили социальное равенство. Получение  женщинами США и Европы избирательных прав, а также рост их занятости   привели к спаду феминистского движения, которое вновь начинает  активизироваться после окончания второй мировой войны”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A34" w:rsidRDefault="00006A34">
      <w:pPr>
        <w:pStyle w:val="a6"/>
        <w:spacing w:before="0" w:beforeAutospacing="0" w:after="0" w:afterAutospacing="0" w:line="36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волне освободительных идей Великой французской революции женщина заявила о себе: "я существую", и второго, наступившего вместе с промышленной революцией XIX века, когда женщина с полным основанием утверждала: "Я работаю, значит, я существую". Это утверждение стало в XIX веке опорой для феминизма, который развивался, осваивая новые идеологические и политические формы, идеи, лозунги. Но какие бы формы он не принимал, его отправной посылкой оставались две фразы. Одна совсем короткая: "Мужчина и женщина - вот социальный индивид", произнесенная Анри де Сен-Симоном. Другая более развернутая: "Расширение прав женщины есть общий принцип всякого социального прогресса", - сформулированная Шарлем Фурье. </w:t>
      </w:r>
    </w:p>
    <w:p w:rsidR="00006A34" w:rsidRDefault="00006A34">
      <w:pPr>
        <w:pStyle w:val="a6"/>
        <w:spacing w:before="0" w:beforeAutospacing="0" w:after="0" w:afterAutospacing="0" w:line="36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Великие утописты двумя фразами в сущности создали основу для переворота в общественных представлениях о существе гендерных отношений. Они вышли за пределы суждения о "природном назначении" женщины, нисколько на него не посягая и не оспаривая. Тем самым появилась возможность говорить о том, что помимо репродуктивных, природных функций, у женщин могут быть еще и другие - социальные, гражданские функции, и что все эти функции способны не отрицать, а дополнять друг друга. Отныне речь шла уже не столько о "естественном", сколько о социальном праве женщины, праве на свободу, равенство, братство. Этот теоретический фундамент упрочил все феминистские идейные конструкции. </w:t>
      </w:r>
    </w:p>
    <w:p w:rsidR="00006A34" w:rsidRDefault="00006A34">
      <w:pPr>
        <w:pStyle w:val="a6"/>
        <w:spacing w:before="0" w:beforeAutospacing="0" w:after="0" w:afterAutospacing="0" w:line="36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XX века их было довольно много: активно действовали суфражистки, отстаивавшие политико-правовое равенство женщины; социалистки, защищавшие идеи равной оплаты женского труда, участия женщин в профсоюзах; радикальные феминистки, пропагандировавшие идеи сознательного материнства и контроля над рождаемостью; возникали женские благотворительные общества, а на их основе - христианский феминизм. Все эти направления, каждое на свой манер, помогали женщине, так или иначе, осваиваться с новой для нее ролью субъекта истории. В результате медленных, "ползучих" завоеваний в конце XIX - первой половине XX века женщинам удалось добиться права на образование; на равный с мужчинами труд и заработную плату, позднее - получить право голоса и право быть избранными, сначала в местные, затем в высшие эшелоны власти, право входить в профсоюзные организации и политические партии, право на развод, кое-где - на применение противозачаточных средств и на аборт; право на государственную помощь по беременности и родам, на отпуск по уходу за ребенком и т.д. Так, медленно и постепенно, начинались сдвиги в социальных отношениях пола, происходило завоевание женщинами права на власть, а затем - и самой власти. </w:t>
      </w:r>
    </w:p>
    <w:p w:rsidR="00006A34" w:rsidRDefault="00006A34">
      <w:pPr>
        <w:pStyle w:val="a6"/>
        <w:spacing w:before="0" w:beforeAutospacing="0" w:after="0" w:afterAutospacing="0" w:line="360" w:lineRule="auto"/>
        <w:ind w:firstLine="840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Особую роль в этом процессе сыграли марксисты. Прежде всего, им удалось преодолеть антифеминистскую реакцию, поначалу преобладавшую в рабочем движении. Самым типичным, самым крупным представителем этой реакции был П.Ж. Прудон. Он категорически отрицал идеи женского равноправия, право женщины на участие в гражданской жизни. В 1848 году от имени общественной морали и самой справедливости он протестовал против выдвижения кандидатуры известной французской феминистки Жанны Деруан на выборах в парламент - Национальное собрание.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06A34" w:rsidRDefault="00006A34">
      <w:pPr>
        <w:spacing w:line="360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все-таки у марксистских феминистических идей был существенный изъян. Его заметят позднее, столетие спустя. Подводя итоги развитию идей женского равноправия, французский социолог Э. Морен напишет, что попытка рассмотреть проблему угнетения женщины с помощью категорий классового анализа является упрощением. Эта проблема сложилась в доклассовую, а может быть и доисторическую, эпоху и имеет не столько социологический, сколько антропосоциологический характер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06A34" w:rsidRDefault="00006A34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стоит отметить книгу Симоны де Бовуар «Второй пол»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которая оказала сильнейшее влияние на всю историю развития женского движения.</w:t>
      </w:r>
      <w:r>
        <w:rPr>
          <w:sz w:val="22"/>
          <w:szCs w:val="22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центре ее внимания - не "женские массы" и их "коллективная борьба", а женская личность и ее "ситуация" в истории, заданная физиологией и анатомией, психологией и социальными нормами и правилами.</w:t>
      </w:r>
    </w:p>
    <w:p w:rsidR="00006A34" w:rsidRDefault="00006A34">
      <w:pPr>
        <w:pStyle w:val="24"/>
      </w:pPr>
      <w:r>
        <w:rPr>
          <w:rFonts w:ascii="Times New Roman" w:hAnsi="Times New Roman" w:cs="Times New Roman"/>
        </w:rPr>
        <w:br w:type="page"/>
        <w:t>2. Основные направления функционирования международного женского движения</w:t>
      </w:r>
      <w:r>
        <w:t xml:space="preserve"> </w:t>
      </w:r>
      <w:r>
        <w:rPr>
          <w:rFonts w:ascii="Times New Roman" w:hAnsi="Times New Roman" w:cs="Times New Roman"/>
        </w:rPr>
        <w:t>в 20 в. и перспективы развития в 21 в.</w:t>
      </w:r>
    </w:p>
    <w:p w:rsidR="00006A34" w:rsidRDefault="00006A34">
      <w:pPr>
        <w:pStyle w:val="a6"/>
        <w:spacing w:before="0" w:beforeAutospacing="0" w:after="0" w:afterAutospacing="0" w:line="360" w:lineRule="auto"/>
        <w:ind w:firstLine="403"/>
        <w:rPr>
          <w:rFonts w:ascii="Times New Roman" w:hAnsi="Times New Roman" w:cs="Times New Roman"/>
          <w:sz w:val="28"/>
          <w:szCs w:val="28"/>
        </w:rPr>
      </w:pPr>
    </w:p>
    <w:p w:rsidR="00006A34" w:rsidRDefault="00006A34">
      <w:pPr>
        <w:pStyle w:val="a6"/>
        <w:spacing w:before="0" w:beforeAutospacing="0" w:after="0" w:afterAutospacing="0" w:line="360" w:lineRule="auto"/>
        <w:ind w:firstLine="4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международным женским движением понимается совокупность ряда крупных международных женских организаций, действовавших в Европе и Северной Америке, с целью продвижения идей равноправия полов на уровень принятия государственных решений и в массовое сознание, структурирования женского движения в различных регионах мира. </w:t>
      </w:r>
    </w:p>
    <w:p w:rsidR="00006A34" w:rsidRDefault="00006A34">
      <w:pPr>
        <w:pStyle w:val="a6"/>
        <w:spacing w:before="0" w:beforeAutospacing="0" w:after="0" w:afterAutospacing="0" w:line="360" w:lineRule="auto"/>
        <w:ind w:firstLine="4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Международное женское движение, организационно оформившееся в конце XIX - начале ХХ века, было представлено тремя типами организаций: либерально-демократическими - Международным женским советом (МЖС, 1888), Международным женским суфражистским альянсом (МЖСА, 1902), социал-демократическим - Международным женским социалистическим секретариатом (МЖСС, 1907) и международным объединением с узкой социальной направленностью - Международным конгрессом по борьбе с торгом белыми рабынями (1899).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6A34" w:rsidRDefault="00006A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 суфражизма на время приостановил общее развитие женского политического движения, которое последующие почти четыре десятилетия находилось в состоянии спячки. Но, несмотря на все достижения феминизма, по-прежнему во всех сферах жизни главенствовали мужчины. Оказалось, что равноправия на бумаге недостаточно, необходимо было изменить отношение к женщине и в сознании людей. Пробуждение, или «женское возрождение» началось в 60-е годы. Его эпицентром стали США, где именно в эти годы наблюдалась активизация демократических процессов, направленных на ликвидацию различных форм дискриминации, и прежде всего расизма. Женское движение обрело новые, зачастую радикальные формы, что нашло отражение в его названии – «женское освободительное движение»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Women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liberation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6A34" w:rsidRDefault="00006A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волна борьбы за эмансипацию была обусловлена структурными изменениями в социуме и, прежде всего, - значительным увеличением доли женского труда в общественном производстве. Так, к 1960г. в США женщины составляли более одной трети трудовых ресурсов страны, при этом 54% трудящихся женщин были замужними, а 33% имели детей, что свидетельствует об экономических факторах, побуждавших женщин включаться в общественную производственную практику.</w:t>
      </w:r>
    </w:p>
    <w:p w:rsidR="00006A34" w:rsidRDefault="00006A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Феминистское движение 60-х – начала 70-х годов получило несколько экстравагантную окраску, проявляясь в вызывающих, даже шокирующих традиционно настроенную общественность непривычных лозунгах, формах выражения протеста. Стремясь к пробуждению женского самосознания, освобождению общественного мнения от инерции патриархально ориентированных нравственных установок, феминистки использовали, например, приемы «площадного театра». В листовках возникшей в 1968г. американской организации под скандальным названием «Ведьма» говорилось: «Все, что репрессивно, имеет исключительно мужскую ориентацию, завистливо, отмечено пуританством и авторитарностью, должно стать мишенью вашей критики. Ваше оружие – ваше безграничное прекрасное воображение. Ваша сила исходит от вас самих как от женщин, и она многократно усиливается от совместной работы с вашими сестрами. Ваш долг – освободить ваших братьев (хотят они этого или нет) и самих себя от стереотипов половых ролей».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4"/>
      </w:r>
    </w:p>
    <w:p w:rsidR="00006A34" w:rsidRDefault="00006A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Шокирующий характер носили не только формы феминистского протеста, но и его содержание. Критике подвергались те устои общества, которые способствовали, по мнению феминисток, закреплению неравноправного положения женщин: замужество, материнство и т.п. Логика рассуждений сводилась приблизительно к следующему: «В браке, согласно закону, мужчина и женщина – одно лицо, то есть само бытие или правовое существование женщины прекращается с началом ее замужества. Ибо «одно» всегда подразумевает мужское господство».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5"/>
      </w:r>
    </w:p>
    <w:p w:rsidR="00006A34" w:rsidRDefault="00006A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Экстремизм феминистского движения имел позитивные и негативные последствия. С одной стороны, он содействовал пробуждению женского самосознания, а с другой – давал повод для дискредитации, позволял оппонентам обвинять феминисток в том, что у них комплекс неполноценности, нездоровое пристрастие к власти, склонность к половой распущенности и т.д.</w:t>
      </w:r>
    </w:p>
    <w:p w:rsidR="00006A34" w:rsidRDefault="00006A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Феминизм, как и всякое другое политическое движение, не мог избежать радикализма, «левизны» как своего рода болезни роста. Потребовалось время, чтобы пришли зрелость оценок, умеренность и взвешенность действий, наконец, теоретическая обоснованность. Этому в значительной степени способствовало создание сети так называемых женских исследований (</w:t>
      </w:r>
      <w:r>
        <w:rPr>
          <w:rFonts w:ascii="Times New Roman" w:hAnsi="Times New Roman" w:cs="Times New Roman"/>
          <w:sz w:val="28"/>
          <w:szCs w:val="28"/>
          <w:lang w:val="en-US"/>
        </w:rPr>
        <w:t>women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studies</w:t>
      </w:r>
      <w:r>
        <w:rPr>
          <w:rFonts w:ascii="Times New Roman" w:hAnsi="Times New Roman" w:cs="Times New Roman"/>
          <w:sz w:val="28"/>
          <w:szCs w:val="28"/>
        </w:rPr>
        <w:t>), призванных одновременно вести просветительскую работу и подводить научный фундамент под движение за освобождение женщин. Женские исследования стали неотъемлемой частью учебных программ многих университетов, появилось немало специализированных научно-исследовательских центров.</w:t>
      </w:r>
    </w:p>
    <w:p w:rsidR="00006A34" w:rsidRDefault="00006A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70-е годы повсеместно в западных университетах возникают центры «женских» или «феминистских» исследований с особыми программами, включающими специалистов по биологии, физиологии, антропологии, этнографии, философии, истории, филологии. В них переместился спор, разделивший феминистов на сторонников «эгалитарного» подхода и проповедников «женской субъективности». С распространением женских исследований спор этот не только не разрешился, но развел оппонентов в разные стороны.</w:t>
      </w:r>
    </w:p>
    <w:p w:rsidR="00006A34" w:rsidRDefault="00006A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выход из этого тупика предложили исследователи, строившие анализ, исходя из сопоставления «мужской» и  «женской» ролей в разных ситуациях в разные периоды. Они предложили ввести новое понятие «гендер» (от англ. – </w:t>
      </w:r>
      <w:r>
        <w:rPr>
          <w:rFonts w:ascii="Times New Roman" w:hAnsi="Times New Roman" w:cs="Times New Roman"/>
          <w:sz w:val="28"/>
          <w:szCs w:val="28"/>
          <w:lang w:val="en-US"/>
        </w:rPr>
        <w:t>gender</w:t>
      </w:r>
      <w:r>
        <w:rPr>
          <w:rFonts w:ascii="Times New Roman" w:hAnsi="Times New Roman" w:cs="Times New Roman"/>
          <w:sz w:val="28"/>
          <w:szCs w:val="28"/>
        </w:rPr>
        <w:t xml:space="preserve"> – род). В русском языке это понятие можно раскрыть только смысловой фразой: «социальные отношения пола», или социально закрепленное разделение ролей на мужские и женские. Они стремятся перевести анализ отношений пола с биологического уровня на социальный, чтобы, наконец, отказаться от постулата о «природном назначении пола»; показать, что понятие «пол» принадлежит к числу таких же смыслообразующих понятий, как «класс» или «раса»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A34" w:rsidRDefault="00006A3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70-80-е годы международным сообществом приняты документы, которые призывают к ликвидации всех форм дискриминации женщины. В них женщина признается таким же полноценным субъектом истории, как и мужчина, а ее личность оценивается выше, чем ее «природное назначение», в них подчеркивается, что рождение детей, продолжение рода – это право, а не обязанность женщины.</w:t>
      </w:r>
    </w:p>
    <w:p w:rsidR="00006A34" w:rsidRDefault="00006A34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Начатая в 60-е годы «женская революция» шла под лозунгом: «Если женщина имеет право на половину рая, то она имеет право и на половину власти на земле!» - в 80-90-е годы вынудила власть имущих потесниться и впустить, наконец, и женщин во все структуры управления обществом. Эти структуры из однополых мужских стали превращаться в «смешанные». Суфражистки, бабушки американок конца 20в., порадовались бы увеличению числа женщин – членов политических партий. В 1969г. женщины занимали только 3,5% должностей в штатах, к 1986г. эта цифра выросла до 13%. В местных органах власти их представительство составляло 4% в 1975г. и 10% в 1981г.</w:t>
      </w:r>
      <w:r>
        <w:rPr>
          <w:rStyle w:val="ab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Доля женщин в парламенте США составляет 11,2%, в Великобритании – 7,8%. И эти цифры продолжают расти, хотя и очень медленно. Таким образом, «женская революция» изменила представление о роли женщины в современном обществе.</w:t>
      </w:r>
    </w:p>
    <w:p w:rsidR="00006A34" w:rsidRDefault="00006A34">
      <w:pPr>
        <w:pStyle w:val="3"/>
      </w:pPr>
      <w:r>
        <w:br w:type="page"/>
      </w:r>
      <w:r>
        <w:rPr>
          <w:rFonts w:ascii="Times New Roman" w:hAnsi="Times New Roman" w:cs="Times New Roman"/>
        </w:rPr>
        <w:t>Заключение</w:t>
      </w:r>
    </w:p>
    <w:p w:rsidR="00006A34" w:rsidRDefault="00006A34">
      <w:pPr>
        <w:pStyle w:val="3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Таким образом, международное женское движение оказало огромное влияние на положение женщины в современном обществе, отношение к ней со стороны мужчин и самой к себе. Теперь женщина более независима, самостоятельна и воспринимается в большей степени как субъект, а не как объект воздействия.</w:t>
      </w:r>
    </w:p>
    <w:p w:rsidR="00006A34" w:rsidRDefault="00006A34">
      <w:pPr>
        <w:pStyle w:val="3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Само слово “пол” означает половину чего-либо, неполноценное, половину целого, и чтобы стать полноценным должны соединиться две половины. Следуя этой логике, мужчина и женщина являются половинками единого существа, единой системой, где два элемента тесно взаимосвязаны, взаимодействуют и дополняют друг друга. А с точки зрения прав человека можно сказать, что равенство мужчин и женщин – это вопрос равенства человеческого существования.   Недопустима дискриминация между мужчинами и женщинами. В связи с этим можно вспомнить, что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 xml:space="preserve">древняя восточная мудрость рассматривает взаимоотношения полов как    "Инь" и "Янь", черное и белое, соединенные воедино в идеальный круг: </w:t>
      </w:r>
      <w:r w:rsidR="009758E5">
        <w:rPr>
          <w:b w:val="0"/>
          <w:b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fillcolor="window">
            <v:imagedata r:id="rId7" o:title=""/>
          </v:shape>
        </w:pict>
      </w:r>
    </w:p>
    <w:p w:rsidR="00006A34" w:rsidRDefault="00006A34">
      <w:pPr>
        <w:pStyle w:val="3"/>
        <w:jc w:val="both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Исторический опыт требует относиться ко всем, как к людям, соблюдать права человека   безотносительно пола. Такой подход к пониманию ролей мужчины и женщины в цивилизации, вероятно и будет определяющим в их отношениях в 21 веке.</w:t>
      </w:r>
    </w:p>
    <w:p w:rsidR="00006A34" w:rsidRDefault="00006A34">
      <w:pPr>
        <w:pStyle w:val="3"/>
        <w:jc w:val="both"/>
        <w:rPr>
          <w:b w:val="0"/>
          <w:bCs w:val="0"/>
        </w:rPr>
      </w:pPr>
    </w:p>
    <w:p w:rsidR="00006A34" w:rsidRDefault="00006A34">
      <w:pPr>
        <w:pStyle w:val="3"/>
        <w:jc w:val="both"/>
      </w:pPr>
      <w:r>
        <w:rPr>
          <w:rFonts w:ascii="Times New Roman" w:hAnsi="Times New Roman" w:cs="Times New Roman"/>
        </w:rPr>
        <w:br w:type="page"/>
        <w:t>Список литературы</w:t>
      </w:r>
    </w:p>
    <w:p w:rsidR="00006A34" w:rsidRDefault="00006A34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Бовуар С. де. Второй пол. М.,Спб.,1997. 832с.</w:t>
      </w:r>
    </w:p>
    <w:p w:rsidR="00006A34" w:rsidRDefault="00006A3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западная   социология: Словарь. М.: Политиздат, 1990</w:t>
      </w:r>
    </w:p>
    <w:p w:rsidR="00006A34" w:rsidRDefault="00006A34">
      <w:pPr>
        <w:pStyle w:val="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Феминизм: Восток, Запад, Россия. М.,1993. 243с.</w:t>
      </w:r>
    </w:p>
    <w:p w:rsidR="00006A34" w:rsidRDefault="00006A34">
      <w:pPr>
        <w:pStyle w:val="a9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Шенар А. Куда идет феминистское движение? // Сегодня. 1996. 26 апреля. С.6.</w:t>
      </w:r>
    </w:p>
    <w:p w:rsidR="00006A34" w:rsidRDefault="00006A34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Эванс С. Рожденная для свободы: Пер с англ. М.,1993. 320с.</w:t>
      </w:r>
    </w:p>
    <w:p w:rsidR="00006A34" w:rsidRDefault="00006A34">
      <w:bookmarkStart w:id="0" w:name="_GoBack"/>
      <w:bookmarkEnd w:id="0"/>
    </w:p>
    <w:sectPr w:rsidR="00006A34">
      <w:footerReference w:type="default" r:id="rId8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34" w:rsidRDefault="00006A34">
      <w:r>
        <w:separator/>
      </w:r>
    </w:p>
  </w:endnote>
  <w:endnote w:type="continuationSeparator" w:id="0">
    <w:p w:rsidR="00006A34" w:rsidRDefault="0000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A34" w:rsidRDefault="00006A34">
    <w:pPr>
      <w:pStyle w:val="ad"/>
      <w:framePr w:wrap="auto" w:vAnchor="text" w:hAnchor="margin" w:xAlign="right" w:y="1"/>
      <w:rPr>
        <w:rStyle w:val="af"/>
      </w:rPr>
    </w:pPr>
    <w:r>
      <w:rPr>
        <w:rStyle w:val="af"/>
        <w:noProof/>
      </w:rPr>
      <w:t>5</w:t>
    </w:r>
  </w:p>
  <w:p w:rsidR="00006A34" w:rsidRDefault="00006A3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34" w:rsidRDefault="00006A34">
      <w:r>
        <w:separator/>
      </w:r>
    </w:p>
  </w:footnote>
  <w:footnote w:type="continuationSeparator" w:id="0">
    <w:p w:rsidR="00006A34" w:rsidRDefault="00006A34">
      <w:r>
        <w:continuationSeparator/>
      </w:r>
    </w:p>
  </w:footnote>
  <w:footnote w:id="1">
    <w:p w:rsidR="00006A34" w:rsidRDefault="00006A34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Воронина О. А. Феминизма социологические концепции. / Современная западная   социология: Словарь. М.: Политиздат, 1990. С. 366 - 367</w:t>
      </w:r>
    </w:p>
  </w:footnote>
  <w:footnote w:id="2">
    <w:p w:rsidR="00006A34" w:rsidRDefault="00006A34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Феминизм: Восток, Запад, Россия. М.,1993. 243с.</w:t>
      </w:r>
    </w:p>
  </w:footnote>
  <w:footnote w:id="3">
    <w:p w:rsidR="00006A34" w:rsidRDefault="00006A34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Бовуар С. де. Второй пол. М.,Спб.,1997. 832с.</w:t>
      </w:r>
    </w:p>
  </w:footnote>
  <w:footnote w:id="4">
    <w:p w:rsidR="00006A34" w:rsidRDefault="00006A34">
      <w:pPr>
        <w:pStyle w:val="a9"/>
      </w:pPr>
      <w:r>
        <w:rPr>
          <w:rStyle w:val="ab"/>
        </w:rPr>
        <w:footnoteRef/>
      </w:r>
      <w:r>
        <w:t xml:space="preserve"> Цит. по: Феминизм: Восток. Запад. Россия. С.4-5.</w:t>
      </w:r>
    </w:p>
  </w:footnote>
  <w:footnote w:id="5">
    <w:p w:rsidR="00006A34" w:rsidRDefault="00006A34">
      <w:pPr>
        <w:pStyle w:val="a9"/>
      </w:pPr>
      <w:r>
        <w:rPr>
          <w:rStyle w:val="ab"/>
        </w:rPr>
        <w:footnoteRef/>
      </w:r>
      <w:r>
        <w:t xml:space="preserve"> Там же.</w:t>
      </w:r>
    </w:p>
  </w:footnote>
  <w:footnote w:id="6">
    <w:p w:rsidR="00006A34" w:rsidRDefault="00006A34">
      <w:pPr>
        <w:pStyle w:val="a9"/>
      </w:pPr>
      <w:r>
        <w:rPr>
          <w:rStyle w:val="ab"/>
        </w:rPr>
        <w:footnoteRef/>
      </w:r>
      <w:r>
        <w:t xml:space="preserve"> Бовуар С. Указ. Соч. С.19.</w:t>
      </w:r>
    </w:p>
  </w:footnote>
  <w:footnote w:id="7">
    <w:p w:rsidR="00006A34" w:rsidRDefault="00006A34">
      <w:pPr>
        <w:pStyle w:val="a9"/>
      </w:pPr>
      <w:r>
        <w:rPr>
          <w:rStyle w:val="ab"/>
        </w:rPr>
        <w:footnoteRef/>
      </w:r>
      <w:r>
        <w:t xml:space="preserve"> Эванс С. Указ. Соч. С.316.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B54DE"/>
    <w:multiLevelType w:val="multilevel"/>
    <w:tmpl w:val="04190029"/>
    <w:lvl w:ilvl="0">
      <w:start w:val="1"/>
      <w:numFmt w:val="decimal"/>
      <w:suff w:val="space"/>
      <w:lvlText w:val="Глава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6FE3E3B"/>
    <w:multiLevelType w:val="hybridMultilevel"/>
    <w:tmpl w:val="577EF592"/>
    <w:lvl w:ilvl="0" w:tplc="DC880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47EF8"/>
    <w:multiLevelType w:val="hybridMultilevel"/>
    <w:tmpl w:val="B18A8DD6"/>
    <w:lvl w:ilvl="0" w:tplc="6F5A2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E60E8"/>
    <w:multiLevelType w:val="multilevel"/>
    <w:tmpl w:val="458E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1484530"/>
    <w:multiLevelType w:val="hybridMultilevel"/>
    <w:tmpl w:val="E858FEF0"/>
    <w:lvl w:ilvl="0" w:tplc="6F5A2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50E3A"/>
    <w:multiLevelType w:val="hybridMultilevel"/>
    <w:tmpl w:val="EC5645D8"/>
    <w:lvl w:ilvl="0" w:tplc="B812352E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178AA"/>
    <w:multiLevelType w:val="hybridMultilevel"/>
    <w:tmpl w:val="98683206"/>
    <w:lvl w:ilvl="0" w:tplc="6F5A2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D6C"/>
    <w:rsid w:val="00006A34"/>
    <w:rsid w:val="00097CEB"/>
    <w:rsid w:val="00950D6C"/>
    <w:rsid w:val="0097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4AA27EF-38A3-49BA-9D81-23096544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11">
    <w:name w:val="toc 1"/>
    <w:aliases w:val="Оглавление 1мое"/>
    <w:basedOn w:val="21"/>
    <w:next w:val="a3"/>
    <w:autoRedefine/>
    <w:uiPriority w:val="99"/>
    <w:pPr>
      <w:spacing w:line="360" w:lineRule="auto"/>
      <w:ind w:left="0" w:firstLine="0"/>
      <w:jc w:val="center"/>
    </w:pPr>
    <w:rPr>
      <w:b/>
      <w:bCs/>
      <w:caps/>
      <w:sz w:val="32"/>
      <w:szCs w:val="32"/>
    </w:rPr>
  </w:style>
  <w:style w:type="paragraph" w:styleId="21">
    <w:name w:val="List 2"/>
    <w:basedOn w:val="a"/>
    <w:uiPriority w:val="99"/>
    <w:pPr>
      <w:ind w:left="566" w:hanging="283"/>
    </w:p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rFonts w:ascii="Arial" w:hAnsi="Arial" w:cs="Arial"/>
      <w:sz w:val="24"/>
      <w:szCs w:val="24"/>
    </w:rPr>
  </w:style>
  <w:style w:type="paragraph" w:customStyle="1" w:styleId="a5">
    <w:name w:val="Мой стиль"/>
    <w:next w:val="a3"/>
    <w:uiPriority w:val="99"/>
    <w:pPr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a7">
    <w:name w:val="Plain Text"/>
    <w:basedOn w:val="a"/>
    <w:link w:val="a8"/>
    <w:uiPriority w:val="9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rFonts w:ascii="Arial" w:hAnsi="Arial" w:cs="Arial"/>
      <w:sz w:val="20"/>
      <w:szCs w:val="20"/>
    </w:rPr>
  </w:style>
  <w:style w:type="character" w:styleId="ab">
    <w:name w:val="footnote reference"/>
    <w:uiPriority w:val="99"/>
    <w:rPr>
      <w:vertAlign w:val="superscript"/>
    </w:rPr>
  </w:style>
  <w:style w:type="paragraph" w:styleId="22">
    <w:name w:val="Body Text 2"/>
    <w:basedOn w:val="a"/>
    <w:link w:val="23"/>
    <w:uiPriority w:val="99"/>
    <w:pPr>
      <w:spacing w:line="360" w:lineRule="auto"/>
      <w:ind w:firstLine="840"/>
      <w:jc w:val="both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rFonts w:ascii="Arial" w:hAnsi="Arial" w:cs="Arial"/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line="360" w:lineRule="auto"/>
      <w:ind w:left="360"/>
      <w:jc w:val="center"/>
    </w:pPr>
    <w:rPr>
      <w:b/>
      <w:b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Arial" w:hAnsi="Arial" w:cs="Arial"/>
      <w:sz w:val="24"/>
      <w:szCs w:val="24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Arial" w:hAnsi="Arial" w:cs="Arial"/>
      <w:sz w:val="24"/>
      <w:szCs w:val="24"/>
    </w:rPr>
  </w:style>
  <w:style w:type="character" w:styleId="af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Международное женское движение</vt:lpstr>
    </vt:vector>
  </TitlesOfParts>
  <Company>Домашний компьютер</Company>
  <LinksUpToDate>false</LinksUpToDate>
  <CharactersWithSpaces>15141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Международное женское движение</dc:title>
  <dc:subject/>
  <dc:creator>Буторин А.В.</dc:creator>
  <cp:keywords/>
  <dc:description/>
  <cp:lastModifiedBy>admin</cp:lastModifiedBy>
  <cp:revision>2</cp:revision>
  <dcterms:created xsi:type="dcterms:W3CDTF">2014-02-23T17:47:00Z</dcterms:created>
  <dcterms:modified xsi:type="dcterms:W3CDTF">2014-02-23T17:47:00Z</dcterms:modified>
</cp:coreProperties>
</file>