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F25" w:rsidRDefault="00102F25" w:rsidP="00102F25">
      <w:pPr>
        <w:shd w:val="clear" w:color="auto" w:fill="FFFFFF"/>
        <w:spacing w:line="360" w:lineRule="auto"/>
        <w:ind w:firstLine="709"/>
        <w:jc w:val="both"/>
        <w:rPr>
          <w:rFonts w:ascii="Times New Roman" w:hAnsi="Times New Roman" w:cs="Times New Roman"/>
          <w:sz w:val="28"/>
          <w:szCs w:val="28"/>
        </w:rPr>
      </w:pPr>
    </w:p>
    <w:p w:rsidR="00102F25" w:rsidRDefault="00102F25" w:rsidP="00102F25">
      <w:pPr>
        <w:shd w:val="clear" w:color="auto" w:fill="FFFFFF"/>
        <w:spacing w:line="360" w:lineRule="auto"/>
        <w:ind w:firstLine="709"/>
        <w:jc w:val="both"/>
        <w:rPr>
          <w:rFonts w:ascii="Times New Roman" w:hAnsi="Times New Roman" w:cs="Times New Roman"/>
          <w:sz w:val="28"/>
          <w:szCs w:val="28"/>
        </w:rPr>
      </w:pPr>
    </w:p>
    <w:p w:rsidR="00102F25" w:rsidRDefault="00102F25" w:rsidP="00102F25">
      <w:pPr>
        <w:shd w:val="clear" w:color="auto" w:fill="FFFFFF"/>
        <w:spacing w:line="360" w:lineRule="auto"/>
        <w:ind w:firstLine="709"/>
        <w:jc w:val="both"/>
        <w:rPr>
          <w:rFonts w:ascii="Times New Roman" w:hAnsi="Times New Roman" w:cs="Times New Roman"/>
          <w:sz w:val="28"/>
          <w:szCs w:val="28"/>
        </w:rPr>
      </w:pPr>
    </w:p>
    <w:p w:rsidR="00102F25" w:rsidRDefault="00102F25" w:rsidP="00102F25">
      <w:pPr>
        <w:shd w:val="clear" w:color="auto" w:fill="FFFFFF"/>
        <w:spacing w:line="360" w:lineRule="auto"/>
        <w:ind w:firstLine="709"/>
        <w:jc w:val="both"/>
        <w:rPr>
          <w:rFonts w:ascii="Times New Roman" w:hAnsi="Times New Roman" w:cs="Times New Roman"/>
          <w:sz w:val="28"/>
          <w:szCs w:val="28"/>
        </w:rPr>
      </w:pPr>
    </w:p>
    <w:p w:rsidR="00102F25" w:rsidRDefault="00102F25" w:rsidP="00102F25">
      <w:pPr>
        <w:shd w:val="clear" w:color="auto" w:fill="FFFFFF"/>
        <w:spacing w:line="360" w:lineRule="auto"/>
        <w:ind w:firstLine="709"/>
        <w:jc w:val="both"/>
        <w:rPr>
          <w:rFonts w:ascii="Times New Roman" w:hAnsi="Times New Roman" w:cs="Times New Roman"/>
          <w:sz w:val="28"/>
          <w:szCs w:val="28"/>
        </w:rPr>
      </w:pPr>
    </w:p>
    <w:p w:rsidR="00102F25" w:rsidRDefault="00102F25" w:rsidP="00102F25">
      <w:pPr>
        <w:shd w:val="clear" w:color="auto" w:fill="FFFFFF"/>
        <w:spacing w:line="360" w:lineRule="auto"/>
        <w:ind w:firstLine="709"/>
        <w:jc w:val="both"/>
        <w:rPr>
          <w:rFonts w:ascii="Times New Roman" w:hAnsi="Times New Roman" w:cs="Times New Roman"/>
          <w:sz w:val="28"/>
          <w:szCs w:val="28"/>
        </w:rPr>
      </w:pPr>
    </w:p>
    <w:p w:rsidR="00102F25" w:rsidRDefault="00102F25" w:rsidP="00102F25">
      <w:pPr>
        <w:shd w:val="clear" w:color="auto" w:fill="FFFFFF"/>
        <w:spacing w:line="360" w:lineRule="auto"/>
        <w:ind w:firstLine="709"/>
        <w:jc w:val="both"/>
        <w:rPr>
          <w:rFonts w:ascii="Times New Roman" w:hAnsi="Times New Roman" w:cs="Times New Roman"/>
          <w:sz w:val="28"/>
          <w:szCs w:val="28"/>
        </w:rPr>
      </w:pPr>
    </w:p>
    <w:p w:rsidR="00102F25" w:rsidRDefault="00102F25" w:rsidP="00102F25">
      <w:pPr>
        <w:shd w:val="clear" w:color="auto" w:fill="FFFFFF"/>
        <w:spacing w:line="360" w:lineRule="auto"/>
        <w:ind w:firstLine="709"/>
        <w:jc w:val="both"/>
        <w:rPr>
          <w:rFonts w:ascii="Times New Roman" w:hAnsi="Times New Roman" w:cs="Times New Roman"/>
          <w:sz w:val="28"/>
          <w:szCs w:val="28"/>
        </w:rPr>
      </w:pPr>
    </w:p>
    <w:p w:rsidR="00102F25" w:rsidRDefault="00102F25" w:rsidP="00102F25">
      <w:pPr>
        <w:shd w:val="clear" w:color="auto" w:fill="FFFFFF"/>
        <w:spacing w:line="360" w:lineRule="auto"/>
        <w:ind w:firstLine="709"/>
        <w:jc w:val="both"/>
        <w:rPr>
          <w:rFonts w:ascii="Times New Roman" w:hAnsi="Times New Roman" w:cs="Times New Roman"/>
          <w:sz w:val="28"/>
          <w:szCs w:val="28"/>
        </w:rPr>
      </w:pPr>
    </w:p>
    <w:p w:rsidR="00102F25" w:rsidRDefault="00102F25" w:rsidP="00102F25">
      <w:pPr>
        <w:shd w:val="clear" w:color="auto" w:fill="FFFFFF"/>
        <w:spacing w:line="360" w:lineRule="auto"/>
        <w:ind w:firstLine="709"/>
        <w:jc w:val="both"/>
        <w:rPr>
          <w:rFonts w:ascii="Times New Roman" w:hAnsi="Times New Roman" w:cs="Times New Roman"/>
          <w:sz w:val="28"/>
          <w:szCs w:val="28"/>
        </w:rPr>
      </w:pPr>
    </w:p>
    <w:p w:rsidR="00102F25" w:rsidRDefault="00102F25" w:rsidP="00102F25">
      <w:pPr>
        <w:shd w:val="clear" w:color="auto" w:fill="FFFFFF"/>
        <w:spacing w:line="360" w:lineRule="auto"/>
        <w:ind w:firstLine="709"/>
        <w:jc w:val="both"/>
        <w:rPr>
          <w:rFonts w:ascii="Times New Roman" w:hAnsi="Times New Roman" w:cs="Times New Roman"/>
          <w:sz w:val="28"/>
          <w:szCs w:val="28"/>
        </w:rPr>
      </w:pPr>
    </w:p>
    <w:p w:rsidR="00102F25" w:rsidRDefault="00102F25" w:rsidP="00102F25">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Реферат</w:t>
      </w:r>
    </w:p>
    <w:p w:rsidR="00102F25" w:rsidRDefault="00102F25" w:rsidP="00102F25">
      <w:pPr>
        <w:shd w:val="clear" w:color="auto" w:fill="FFFFFF"/>
        <w:spacing w:line="360" w:lineRule="auto"/>
        <w:ind w:firstLine="709"/>
        <w:jc w:val="center"/>
        <w:rPr>
          <w:rFonts w:ascii="Times New Roman" w:hAnsi="Times New Roman" w:cs="Times New Roman"/>
          <w:sz w:val="28"/>
          <w:szCs w:val="28"/>
        </w:rPr>
      </w:pPr>
    </w:p>
    <w:p w:rsidR="005A7210" w:rsidRPr="00102F25" w:rsidRDefault="00FF2203" w:rsidP="00102F25">
      <w:pPr>
        <w:shd w:val="clear" w:color="auto" w:fill="FFFFFF"/>
        <w:spacing w:line="360" w:lineRule="auto"/>
        <w:ind w:firstLine="709"/>
        <w:jc w:val="center"/>
        <w:rPr>
          <w:rFonts w:ascii="Times New Roman" w:hAnsi="Times New Roman" w:cs="Times New Roman"/>
          <w:sz w:val="28"/>
          <w:szCs w:val="28"/>
        </w:rPr>
      </w:pPr>
      <w:r w:rsidRPr="00102F25">
        <w:rPr>
          <w:rFonts w:ascii="Times New Roman" w:hAnsi="Times New Roman" w:cs="Times New Roman"/>
          <w:sz w:val="28"/>
          <w:szCs w:val="28"/>
        </w:rPr>
        <w:t>Международное положение Иордании в ближневосточном регионе</w:t>
      </w:r>
    </w:p>
    <w:p w:rsidR="005A7210" w:rsidRPr="00102F25" w:rsidRDefault="005A7210" w:rsidP="00102F25">
      <w:pPr>
        <w:shd w:val="clear" w:color="auto" w:fill="FFFFFF"/>
        <w:spacing w:line="360" w:lineRule="auto"/>
        <w:ind w:firstLine="709"/>
        <w:jc w:val="center"/>
        <w:rPr>
          <w:rFonts w:ascii="Times New Roman" w:hAnsi="Times New Roman" w:cs="Times New Roman"/>
          <w:sz w:val="28"/>
          <w:szCs w:val="28"/>
        </w:rPr>
      </w:pPr>
    </w:p>
    <w:p w:rsidR="00102F25" w:rsidRDefault="00102F25">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Положение Иордании в ближневосточном регионе уникально: королевство соседствует с воинственным Ираком, с Сирией, остающейся прифронтовым государством (так же, как и сама Иордания), Саудовской Аравией и, наконец, с Израилем. Новый король Иордании Абдалла бен Хусейн, старший сын короля Хусейна от второго брака с королевой Муной вступил на престол 7 февраля 1999 г. после смерти отца и осторожно следует по проторенной им дороге. Он не намерен сворачивать с завещанного политического курса – внешняя и внутренняя политика королевства не стала резко меняться. Это означает, по его заявлению, «теснейшее сотрудничество с Вашингтоном во всех сферах».</w:t>
      </w:r>
    </w:p>
    <w:p w:rsidR="005A7210" w:rsidRPr="00102F25" w:rsidRDefault="005A7210" w:rsidP="00102F25">
      <w:pPr>
        <w:shd w:val="clear" w:color="auto" w:fill="FFFFFF"/>
        <w:tabs>
          <w:tab w:val="left" w:pos="8150"/>
        </w:tabs>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Король Абдалла представляет новое поколение восточных лидеров. С такими лидерами Ближнего Востока России придется иметь дело в обозримом будущем. Мать Абдаллы – англичанка Антуанетта Гардинер (принцесса Муна). Из-за мамы-англичанки и из-за интриг других жен и родственников отца полукровка Абдалла чуть было не лишился престола. Наследным принцем он считался с рождения до трех лет, а затем этот титул перешел к его дяде, младшему брату отца Хасану, потом уже накануне смерти король Хусейн снова передумал. Собственно, он восстановил справедливость, вернув своему старшему сыну статус наследного принца. Наследником Абдаллы теперь является сводный брат – Хамза: так хотела последняя жена отца, знатная сирийка, известная как королева Hyp, которая раньше детей от иностранки Муны соперниками не считала. Но и у Абдаллы есть двое своих детей, семилетнего сына в честь деда назвали Хусейном.</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Король Абдалла – деятельный, умный политик, успевший объехать полмира. У монарха есть все, чтобы обрести новых союзников и на Западе, и на Востоке. В 1984 г. в Оксфорде он прошел спецкурс по международной политике, позже в Джоржтаунском университете в Вашингтоне усовершенствовал свое политическое образование. Профессиональный военный, генерал-майор, окончил Королевскую военную академию в Великобритании, служил в танковом батальоне, умеет управлять боевым вертолетом «Кобра», совершать затяжные прыжки с парашютом. Он пользуется авторитетом у военных, а это немаловажно, если учесть неоднократные попытки палестинцев, а также соседних государств – Сирии и Ирака – свергнуть династию Хашимитов.</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Со времени своего возникновения королевство корректировало свои позиции в зависимости от степени вовлеченности своих соседей в тот или иной конфликт. Иордании пришлось участвовать в арабо-израильских войнах, потеряв в 1967 г. не только Западный берег реки Иордан, но и Восточный Иерусалим. Остаться в стороне от конфликта Хашимитское королевство не могло – палестинцы внутри страны и арабские соседи не стали бы тянуть с расплатой. Однако от прямого участия в войне «Судного дня» в 1973 г. Иордания сумела уклониться, ограничившись лишь оказанием военной помощи Сирии.</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Естественно, внешнеполитическая ситуация не могла не сказываться на внутреннем положении страны. Когда в 1948 г. палестинцы покинули свои дома, они нашли убежище в Иордании. Эта ситуация повторилась в 1967 г., когда был оккупирован Западный берег реки Иордан, который с 1950 г. был частью Иордании. В Иордании беженцы получили кров, землю и работу и, что самое главное, гражданство.</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Тут стоит вспомнить события 1970 г., известные как «Черный сентябрь», – один из эпизодов противостояния между властью и вооруженными палестинскими отрядами, которые, обосновавшись в тот период в стране, взяли курс на свержение монарха. В ходе разгоревшейся гражданской войны палестинские экстремисты во главе с руководством ООП попытались создать в Иордании свое «мини-государство». Однако королевство выстояло благодаря дальновидной политике короля Хусейна, армии которого, состоящей в основном из бедуинов, удалось сломить сопротивление палестинцев, хотя им на помощь пришли 200 сирийских танков. После жестокого подавления волнений репрессий не последовало, вскоре осужденные покинули тюрьмы по амнистии, а смертные приговоры были заменены тюремным заключением. Даже после гражданской войны король Хусейн не разорвал отношений с палестинцами и до конца своих дней настаивал на их праве иметь собственное государство, хотя в свое время лидер палестинцев Ясир Арафат даже назвал иорданского монарха «палачом из Аммана», а его режим – «фашистским».</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Во внутренней политике король Иордании и дальше должен был постоянно учитывать палестинский фактор. На рубеже 80–90-х годов палестинская община в Иордании составляла 40% населения. Власти постоянно испытывают беспокойство по поводу высокой рождаемости в палестинских семьях (по приросту населения Иордания, где этот показатель составляет 3,9% в год, занимает второе место в мире после Кении</w:t>
      </w:r>
      <w:r w:rsidRPr="00102F25">
        <w:rPr>
          <w:rFonts w:ascii="Times New Roman" w:hAnsi="Times New Roman" w:cs="Times New Roman"/>
          <w:sz w:val="28"/>
          <w:szCs w:val="28"/>
          <w:vertAlign w:val="superscript"/>
        </w:rPr>
        <w:t>1</w:t>
      </w:r>
      <w:r w:rsidRPr="00102F25">
        <w:rPr>
          <w:rFonts w:ascii="Times New Roman" w:hAnsi="Times New Roman" w:cs="Times New Roman"/>
          <w:sz w:val="28"/>
          <w:szCs w:val="28"/>
        </w:rPr>
        <w:t>), что может изменить не только соотношение иорданского и палестинского населения, но и характер государства.</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Однако присутствие палестинцев в стране позволяет Иордании иметь дополнительные источники финансирования бюджета. Переводы, которые присылают из-за рубежа 350 тысяч палестинцев, составляют около 800 миллионов долларов, то есть около 15% иорданского ВВП. Этот источник доходов на рубеже 90-х годов играл большую роль, так как проиракская позиция Иордании в период агрессии Ирака против Кувейта вызывала у некоторых стран Залива желание «наказать» Амман за его отношения с Багдадом.</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Особую заботу иорданское руководство уделяет Ираку. Как известно, в 1921 г. Великобритания посадила на трон в Трансиордании и Месопотамии монархов из семьи Хашимитов</w:t>
      </w:r>
      <w:r w:rsidRPr="00102F25">
        <w:rPr>
          <w:rFonts w:ascii="Times New Roman" w:hAnsi="Times New Roman" w:cs="Times New Roman"/>
          <w:sz w:val="28"/>
          <w:szCs w:val="28"/>
          <w:vertAlign w:val="superscript"/>
        </w:rPr>
        <w:t>2</w:t>
      </w:r>
      <w:r w:rsidRPr="00102F25">
        <w:rPr>
          <w:rFonts w:ascii="Times New Roman" w:hAnsi="Times New Roman" w:cs="Times New Roman"/>
          <w:sz w:val="28"/>
          <w:szCs w:val="28"/>
        </w:rPr>
        <w:t>. Родственные связи позволяли сохранять добрососедские отношения (несмотря на наличие разногласий относительно небольшой территории в приграничном районе). В 1958 г. была провозглашена хашимитская федерация, однако уже спустя несколько месяцев в Ираке произошла революция. В 60-е годы отношения между двумя странами ухудшились. Наибольшее воздействие на иордано-иракские отношения оказал арабо-израильский конфликт, ибо позиция Багдада по урегулированию отличалась от осторожной позиции Аммана своей воинственностью.</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Иордания вынуждена принимать во внимание мнение агрессивного соседа и в подходе к анализу ряда экономических проблем, в том числе совместному использованию водных источников, находящихся в пограничном районе.</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Иордания заняла осторожную позицию в связи с визитом Садата в Иерусалим. Это, а также последовавшее за этим сближение Иордании с Организацией освобождения Палестины (ООП) вызвало критику со стороны Ирака</w:t>
      </w:r>
      <w:r w:rsidRPr="00102F25">
        <w:rPr>
          <w:rFonts w:ascii="Times New Roman" w:hAnsi="Times New Roman" w:cs="Times New Roman"/>
          <w:sz w:val="28"/>
          <w:szCs w:val="28"/>
          <w:vertAlign w:val="superscript"/>
        </w:rPr>
        <w:t>3</w:t>
      </w:r>
      <w:r w:rsidRPr="00102F25">
        <w:rPr>
          <w:rFonts w:ascii="Times New Roman" w:hAnsi="Times New Roman" w:cs="Times New Roman"/>
          <w:sz w:val="28"/>
          <w:szCs w:val="28"/>
        </w:rPr>
        <w:t>. Но в 1978 г. в Багдаде состоялся форум Лиги арабских государств, в результате чего Ирак получил возможность активизировать свою роль в региональной политике. Последствием этого была нормализация отношений с рядом стран, в том числе с Иорданией. В июне 1979 г. Саддам Хусейн посетил Амман, а меньше чем через год король Хусейн совершил ответный визит в Багдад. Озабоченность обоих лидеров вызывала ситуация в Иране, где был свергнут шах. На ирако-иранской границе уже было неспокойно, поэтому между Ираком и Иорданией было подписано соглашение о сотрудничестве в случае нападения на одну из этих стран. Этот договор был выгоден прежде всего Ираку, который только что рассорился с Сирией, которую обвинял в заговоре против Багдада.</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Еще накануне войны с Ираном Багдад проявил заинтересованность в использовании иорданского порта Акаба, предоставив Амману несколько крупных займов на его развитие</w:t>
      </w:r>
      <w:r w:rsidRPr="00102F25">
        <w:rPr>
          <w:rFonts w:ascii="Times New Roman" w:hAnsi="Times New Roman" w:cs="Times New Roman"/>
          <w:sz w:val="28"/>
          <w:szCs w:val="28"/>
          <w:vertAlign w:val="superscript"/>
        </w:rPr>
        <w:t>4</w:t>
      </w:r>
      <w:r w:rsidRPr="00102F25">
        <w:rPr>
          <w:rFonts w:ascii="Times New Roman" w:hAnsi="Times New Roman" w:cs="Times New Roman"/>
          <w:sz w:val="28"/>
          <w:szCs w:val="28"/>
        </w:rPr>
        <w:t>. С началом войны Иордания неоднократно оказывала Ираку поддержку и помощь, в частности медикаментами. Был также открыт сбор пожертвований, около 3000 добровольцев из Иордании отправились на фронт. Все это время лидеры Ирака и Иордании поддерживали личные контакты. Именно тогда (в 1984 г.) король Хусейн добился подписания соглашения по спорной территории, в результате чего Ирак уступил Иордании территорию размером в 50 квадратных километров</w:t>
      </w:r>
      <w:r w:rsidRPr="00102F25">
        <w:rPr>
          <w:rFonts w:ascii="Times New Roman" w:hAnsi="Times New Roman" w:cs="Times New Roman"/>
          <w:sz w:val="28"/>
          <w:szCs w:val="28"/>
          <w:vertAlign w:val="superscript"/>
        </w:rPr>
        <w:t>5</w:t>
      </w:r>
      <w:r w:rsidRPr="00102F25">
        <w:rPr>
          <w:rFonts w:ascii="Times New Roman" w:hAnsi="Times New Roman" w:cs="Times New Roman"/>
          <w:sz w:val="28"/>
          <w:szCs w:val="28"/>
        </w:rPr>
        <w:t>. Анализируя отношения между двумя государствами, можно сделать вывод о том, что позиция Иордании относительно ирако-иранского конфликта определялась экономическими интересами и стремлением не портить отношения с воинственным соседом.</w:t>
      </w:r>
    </w:p>
    <w:p w:rsidR="005A7210" w:rsidRPr="00102F25" w:rsidRDefault="005A7210" w:rsidP="00102F25">
      <w:pPr>
        <w:shd w:val="clear" w:color="auto" w:fill="FFFFFF"/>
        <w:tabs>
          <w:tab w:val="left" w:pos="4373"/>
        </w:tabs>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Во время кризиса в Персидском заливе, когда Ирак предпринял агрессию против Кувейта, Иордания, в числе немногих занявшая проиракскую позицию, оказалась в состоянии международной изоляции. Но год спустя экономика Иордании неожиданно дала хорошие результаты, которые вызваны прибытием в 1990 г. 300 тысяч палестинцев, изгнанных из Кувейта и других государств Персидского залива. «Приток капиталов в виде помощи западных стран и средств, привезенных палестинскими «возвращенцами»</w:t>
      </w:r>
      <w:r w:rsidRPr="00102F25">
        <w:rPr>
          <w:rFonts w:ascii="Times New Roman" w:hAnsi="Times New Roman" w:cs="Times New Roman"/>
          <w:sz w:val="28"/>
          <w:szCs w:val="28"/>
          <w:vertAlign w:val="superscript"/>
        </w:rPr>
        <w:t>6</w:t>
      </w:r>
      <w:r w:rsidRPr="00102F25">
        <w:rPr>
          <w:rFonts w:ascii="Times New Roman" w:hAnsi="Times New Roman" w:cs="Times New Roman"/>
          <w:sz w:val="28"/>
          <w:szCs w:val="28"/>
        </w:rPr>
        <w:t>, с лихвой компенсировал потерю помощи и переводов из стран Персидского залива, которые страна получала в предыдущий период</w:t>
      </w:r>
      <w:r w:rsidRPr="00102F25">
        <w:rPr>
          <w:rFonts w:ascii="Times New Roman" w:hAnsi="Times New Roman" w:cs="Times New Roman"/>
          <w:sz w:val="28"/>
          <w:szCs w:val="28"/>
          <w:vertAlign w:val="superscript"/>
        </w:rPr>
        <w:t>7</w:t>
      </w:r>
      <w:r w:rsidRPr="00102F25">
        <w:rPr>
          <w:rFonts w:ascii="Times New Roman" w:hAnsi="Times New Roman" w:cs="Times New Roman"/>
          <w:sz w:val="28"/>
          <w:szCs w:val="28"/>
        </w:rPr>
        <w:t>. Большая часть денег палестинцев была вложена в строительство в частном секторе, что привело к росту ВВП на 11 процентов»</w:t>
      </w:r>
      <w:r w:rsidRPr="00102F25">
        <w:rPr>
          <w:rFonts w:ascii="Times New Roman" w:hAnsi="Times New Roman" w:cs="Times New Roman"/>
          <w:sz w:val="28"/>
          <w:szCs w:val="28"/>
          <w:vertAlign w:val="superscript"/>
        </w:rPr>
        <w:t>8</w:t>
      </w:r>
      <w:r w:rsidRPr="00102F25">
        <w:rPr>
          <w:rFonts w:ascii="Times New Roman" w:hAnsi="Times New Roman" w:cs="Times New Roman"/>
          <w:sz w:val="28"/>
          <w:szCs w:val="28"/>
        </w:rPr>
        <w:t>. Это несколько смягчило ситуацию, ибо Иордания, отказавшись поддержать своих соседей в Персидском заливе и США против Багдада в войне за изгнание Ирака из Кувейта, могла оказаться не только в политической, но и экономической блокаде. Однако то, что Иордания согласилась соблюдать санкции, наложенные Организацией Объединенных Наций в отношении Ирака в начале 1992 г., упрочило связи Аммана с Вашингтоном. За активное участие в процессе урегулирования арабо-израильского конфликта Иордания получила от Америки внушительные кредиты на развитие национальной экономики. Одновременно еще недавно прохладные отношения с Египтом потеплели в результате визита короля в Египет, сразу после землетрясения в Каире.</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Парадоксально, но именно в период агрессии Ирака против Кувейта отношения между Багдадом и Амманом значительно улучшились, что способствовало развитию взаимной торговли и сотрудничества в разных областях, в том числе в военной сфере</w:t>
      </w:r>
      <w:r w:rsidRPr="00102F25">
        <w:rPr>
          <w:rFonts w:ascii="Times New Roman" w:hAnsi="Times New Roman" w:cs="Times New Roman"/>
          <w:sz w:val="28"/>
          <w:szCs w:val="28"/>
          <w:vertAlign w:val="superscript"/>
        </w:rPr>
        <w:t>9</w:t>
      </w:r>
      <w:r w:rsidRPr="00102F25">
        <w:rPr>
          <w:rFonts w:ascii="Times New Roman" w:hAnsi="Times New Roman" w:cs="Times New Roman"/>
          <w:sz w:val="28"/>
          <w:szCs w:val="28"/>
        </w:rPr>
        <w:t>. Был подписан ряд соглашений, протоколов, Ирак предоставил Иордании несколько кредитов. Большая их часть направлялась на расширение порта Акаба, а также на переработку нефти.</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При проведении нынешней операции в Ираке, представители иорданских властей подтвердили, что США получат всю возможную помощь. Главное, чтобы помощь не бросалась в глаза. Американским бомбардировщикам позволено летать через воздушное пространство Иордании, а врачам и группам по поиску и спасению раненых американцев разрешено проводить свои операции с территории королевства. Неожиданное согласие иорданцев сотрудничать с американцами – одна из форм защиты страны на случай войны в Ираке. Платой за помощь в войне с Ираком будет размещение вблизи Аммана двух или трех комплексов Patriot. Кроме того, иорданцев беспокоят прекращение поставок иракской нефти и поток беженцев в страну с начала военных действий. На границе с Ираком развернулись лагеря для беженцев, стратегический резервный запас нефти увеличен на треть, а страна срочно закупила суда, не столько для перевозки, сколько для хранения нефти.</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В последнее время Иордании при короле Абдалле II в определенной степени удалось нормализовать отношения с некоторыми арабскими странами. Амман смог восстановить связи с Оманом и Катаром. Улучшаются контакты с Египтом и ОАЭ. Отмечаются отдельные позитивные сдвиги в отношениях с Саудовской Аравией.</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Что касается отношений Иордании с Сирией, то они никогда не были безоблачными. Дамаск понимал, что Амман более дорожит отношениями с Ираком, а также избегает каких-либо действий, которые могли бы вызвать раздражение в Израиле. Но в 1980 г., когда сирийская армия проводила операцию против мусульманских радикалов в Хомсе и Хаме, правительство Иордании осудило действия Дамаска. В ответ президент Сирии Хафез Асад заявил, что сирийские исламисты получают поддержку от своих собратьев, живущих в Иордании. 21 мая 1980 г. премьер-министр Иордании А.Х.Шариф официально отверг обвинения Дамаска. Но осенью того же года сирийское руководство вновь заявило, что за спиной организаторов терактов в Сирии стоят иорданские исламисты. 26 ноября Дамаск двинул к границе с Иорданией войска – 20 тысяч военнослужащих и 400 танков. В конце концов ситуация была урегулирована благодаря вмешательству Саудовской Аравии.</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Иордания, расположенная в самом взрывоопасном регионе мира, не может абстрагироваться от межарабских проблем. В течение последних десятилетий королевство являлось своеобразным буфером между Израилем и основной группой арабских государств. В свое время дипломатическое искусство Хусейна позволило выгодно использовать этот фактор в интересах страны.</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Роль Иордании в мирных переговорах на Ближнем Востоке имеет два аспекта, делающих эту страну одним из основных участников развивающихся событий. В 1988 г. король Хусейн отказался от притязаний Иордании на Западный берег и Иерусалим</w:t>
      </w:r>
      <w:r w:rsidRPr="00102F25">
        <w:rPr>
          <w:rFonts w:ascii="Times New Roman" w:hAnsi="Times New Roman" w:cs="Times New Roman"/>
          <w:sz w:val="28"/>
          <w:szCs w:val="28"/>
          <w:vertAlign w:val="superscript"/>
        </w:rPr>
        <w:t>10</w:t>
      </w:r>
      <w:r w:rsidRPr="00102F25">
        <w:rPr>
          <w:rFonts w:ascii="Times New Roman" w:hAnsi="Times New Roman" w:cs="Times New Roman"/>
          <w:sz w:val="28"/>
          <w:szCs w:val="28"/>
        </w:rPr>
        <w:t xml:space="preserve"> с явной целью расчистить путь для Организации освобождения Палестины, чтобы она могла настаивать на обретении палестинским народом полной независимости. Однако ввиду экономической и политической сложности создания такого образования сами палестинцы в тот период пришли к необходимости совместного с Иорданией выступления на мирных переговорах в Мадриде в 1991 г. Наличие совместной иордано-палестинской делегации не помешало палестинцам вести отдельные переговоры с Израилем, в частности, о промежуточном периоде самоуправления.</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Иордания – одна из немногих арабских стран, поддерживающих с Израилем официальные дипломатические отношения. Еще дед короля Хусейна – король Абдалла в 1951 г. пытался установить дружественные связи с молодым еврейским государством Израилем. За это он поплатился жизнью – перед началом переговоров 20 июля его застрелили исламские экстремисты в иерусалимской мечети Аль-Акса.</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Мирное соглашение между двумя странами было подписано в октябре 1994 г. почти сразу после примирения израильтян с палестинцами. Даже неудавшаяся операция «Моссада» по ликвидации одного их лидеров экстремистской группировки «Хамас» в Аммане не привела к ослаблению иордано-израильских отношений. Документ положил конец состоянию войны между двумя странами и наметил программу налаживания всего комплекса иордано-израильских отношений.</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Мир с израильтянами позволил королевству укрепить свое международное положение, надежнее обеспечить безопасность страны и решить территориальные проблемы. Среди проблем, которые Иордания пыталась урегулировать с Израилем, – ее притязания на</w:t>
      </w:r>
      <w:r w:rsidRPr="00102F25">
        <w:rPr>
          <w:rFonts w:ascii="Times New Roman" w:hAnsi="Times New Roman" w:cs="Times New Roman"/>
          <w:sz w:val="28"/>
          <w:szCs w:val="28"/>
        </w:rPr>
        <w:br/>
        <w:t>400 квадратных километров территории, главным образом вдоль границы Вади Араба южнее Мертвого моря; а также совместное пользование водными ресурсами. В мирном соглашении Израиль обещал поставлять в соседнюю Иорданию ежегодно 30 миллионов кубических метров воды.</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В соответствии с подписанными документами в начале 1995 г. была проведена демаркация иордано-израильской границы и начата передача иорданской стороне территории, ранее оккупированной Израилем.</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Политический курс Ариэля Шарона, вытекающий из тезиса об Иордании как уже существующем палестинском государстве, волнует правительство королевства. Стали понятны решительные д</w:t>
      </w:r>
      <w:r w:rsidR="001A0076">
        <w:rPr>
          <w:rFonts w:ascii="Times New Roman" w:hAnsi="Times New Roman" w:cs="Times New Roman"/>
          <w:sz w:val="28"/>
          <w:szCs w:val="28"/>
        </w:rPr>
        <w:t>ействия в отношении пропалестин</w:t>
      </w:r>
      <w:r w:rsidRPr="00102F25">
        <w:rPr>
          <w:rFonts w:ascii="Times New Roman" w:hAnsi="Times New Roman" w:cs="Times New Roman"/>
          <w:sz w:val="28"/>
          <w:szCs w:val="28"/>
        </w:rPr>
        <w:t>ских демонстраций, а также соблюдение строгого пограничного режима в районе Западного берега реки Иордан, который должен воспрепятствовать исходу палестинцев из оккупированных областей. Иордания полагает, что возможный исход палестинского населения с Западного берега Иордана представляет угрозу ее существованию.</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Израилю необходимы добрососедские отношения с Иорданией. Руководство монархии неоднократно на переговорах с израильтянами доказывало свое миролюбие. Поэтому в Иерусалиме рассчитывают на преемственность курса иорданского монарха Абдаллы</w:t>
      </w:r>
      <w:r w:rsidRPr="00102F25">
        <w:rPr>
          <w:rFonts w:ascii="Times New Roman" w:hAnsi="Times New Roman" w:cs="Times New Roman"/>
          <w:sz w:val="28"/>
          <w:szCs w:val="28"/>
          <w:vertAlign w:val="superscript"/>
        </w:rPr>
        <w:t>11</w:t>
      </w:r>
      <w:r w:rsidRPr="00102F25">
        <w:rPr>
          <w:rFonts w:ascii="Times New Roman" w:hAnsi="Times New Roman" w:cs="Times New Roman"/>
          <w:sz w:val="28"/>
          <w:szCs w:val="28"/>
        </w:rPr>
        <w:t xml:space="preserve"> и не скрывают, что еврейское государство готово, если понадобится, силой защитить иорданский трон.</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В области экономики иордано-израильский договор позволяет Амману шире использовать свои водно-энергетические ресурсы и осуществлять совместные промышленно-коммерческие проекты с израильскими партнерами. В обмен на достижение мира с Израилем иорданскому правительству была обещана дополнительная финансово-экономическая и военная помощь со стороны США и других стран Запада.</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Для Израиля сейчас одним из важнейших вопросов становится сохранение стабильности в хашемитском королевстве. Израильтяне утверждают, что те контакты с Абдаллой, которые уже имели место, показывают его конструктивный настрой в двусторонних отношениях, в ближневосточном процессе в целом.</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Несмотря на официально проводимый курс на постепенную демократизацию общественной жизни, власти продолжают жестко контролировать внутриполитическую ситуацию в стране. Король сформировал правительство во главе с Абдель Рауфом ар-Равабдой и призвал его «пересмотреть некоторые аспекты программы экономических реформ для преодоления спада в экономике».</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«Король Абдалла не привнес ничего нового. Та же коррупция, даже больше. То же отсутствие настоящего арабского духа по палестинской проблеме. Демонстрации против сионистов в Иордании запрещены», – считает видный иорданский оппозиционер Лейс Шбейлат, близкий к «братьям-мусульманам». При короле Хусейне его трижды арестовывали за оскорбление монаршего достоинства.</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Радикальная оппозиция ругает молодого короля за то же, что и когда-то его отца: за чувство реальности и гибкость. Абдалла ведет умную, осторожную политику. Внешне моло</w:t>
      </w:r>
      <w:r w:rsidR="00914348">
        <w:rPr>
          <w:rFonts w:ascii="Times New Roman" w:hAnsi="Times New Roman" w:cs="Times New Roman"/>
          <w:sz w:val="28"/>
          <w:szCs w:val="28"/>
        </w:rPr>
        <w:t xml:space="preserve">дой монарх больше похож на мать </w:t>
      </w:r>
      <w:r w:rsidRPr="00102F25">
        <w:rPr>
          <w:rFonts w:ascii="Times New Roman" w:hAnsi="Times New Roman" w:cs="Times New Roman"/>
          <w:sz w:val="28"/>
          <w:szCs w:val="28"/>
        </w:rPr>
        <w:t>европейку, но в политике – вылитый отец. У иорданского лидера есть все, чтобы решить назревшие проблемы страны. Главные из них – это шесть миллиардов долларов внешнего долга, почти 30% безработных среди пятимиллионного населения, а также проблема водных ресурсов – типичная и важнейшая для пустынного Ближнего Востока. Абдаллу любят подданные, среди которых более половины – палестинцы. За ним многие бедуинские племена, традиционно лояльные к его отцу, бедуину по происхождению.</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Лидеры ведущих оппозиционных группировок – «Фронт исламского действия» и «Братья-мусульмане» – сохраняют значительное влияние в различных слоях иорданского общества. С 1992 г. иорданское крыло организации «Братья-мусульмане» существует как политическая партия, однако в стране традиционно сильны шейхи племен и старейшины кланов, мнение которых по-прежнему доминирует в бедуинских и полукочевых племенах, что способствует сохранению традиции следовать клановой дисциплине. Поэтому основной сферой деятельности «братьев» является студенческая и профсоюзная (рабочая) среда, особенно палестинцы.</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В 70</w:t>
      </w:r>
      <w:r w:rsidR="00914348">
        <w:rPr>
          <w:rFonts w:ascii="Times New Roman" w:hAnsi="Times New Roman" w:cs="Times New Roman"/>
          <w:sz w:val="28"/>
          <w:szCs w:val="28"/>
        </w:rPr>
        <w:t xml:space="preserve"> </w:t>
      </w:r>
      <w:r w:rsidRPr="00102F25">
        <w:rPr>
          <w:rFonts w:ascii="Times New Roman" w:hAnsi="Times New Roman" w:cs="Times New Roman"/>
          <w:sz w:val="28"/>
          <w:szCs w:val="28"/>
        </w:rPr>
        <w:t>–</w:t>
      </w:r>
      <w:r w:rsidR="00914348">
        <w:rPr>
          <w:rFonts w:ascii="Times New Roman" w:hAnsi="Times New Roman" w:cs="Times New Roman"/>
          <w:sz w:val="28"/>
          <w:szCs w:val="28"/>
        </w:rPr>
        <w:t xml:space="preserve"> </w:t>
      </w:r>
      <w:r w:rsidRPr="00102F25">
        <w:rPr>
          <w:rFonts w:ascii="Times New Roman" w:hAnsi="Times New Roman" w:cs="Times New Roman"/>
          <w:sz w:val="28"/>
          <w:szCs w:val="28"/>
        </w:rPr>
        <w:t>80-е годы в руководство «Братьев-мусульман» пришли представители университетской интеллигенции, что придало движению более уравновешенный характер. Следует также отметить, что Иордания обладает довольно эффективным полицейским аппаратом. В стране действует разветвленная сеть агентов и информаторов, работающих на спецслужбы. Это позволяет контролировать ситуацию и не допускать эксцессов, которые подорвали бы стабильность в стране.</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Накануне своей смерти король Хусейн попытался вернуться к «добрым традициям» в отношениях с исламистами (так было сказано на встрече короля с журналистами 6 июня 1998 г.), но при новом монархе ситуация стала меняться коренным образом. Так, в 1999 г. разразился скандал вокруг присутствия в Иордании ячейки ХАМАС. Правительство заявило, что это иностранная организация и поэтому она не имеет оснований для деятельности. Членам организации было предложено или перейти в разряд законопослушных граждан, или покинуть территорию Иордании. И хотя реакция «Братьев-мусульман» была негативной, общественность страны поддержала решение правительства о депортации четверых членов ХАМАС и аресте 20 человек, считая, что в противном случае деятельность этой организации могла бы осложнить отношения с Израилем и дестабилизировать обстановку в самой Иордании.</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Правительство приняло также меры по ограничению деятельности других, в том числе благотворительных, организаций исламского толка. Кроме того, был принят закон, запрещающий вести партийно-политическую работу в мечетях. Министерству по делам вакуфов были даны указания относительно подбора кадров и тематики проповедей. Благодаря деятельности спецслужб прекратили свое существование несколько организаций исламистского толка.</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Характерно, что руководство страны не отказывается от диалога с представителями «Братьев-мусульман», которые видят в этом свое особое положение по сравнению с другими исламистскими организациями. Неоднократно точки зрения правительства и «братьев» совпадали, например, в тех случаях, когда речь идет о правах мусульман на Балканах, в Чечне или о ситуации вокруг Ирака. Козырной картой исламистов остается экономическое положение страны. Сохраняющийся уровень бедности, безработица, особенно среди палестинцев, экономическая и политическая зависимость от Запада – все эти факторы делают позицию правительства Иордании уязвимой. Тем не менее король Абдалла II уже дал понять иорданским исламистам, что его позиция будет более жесткой.</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В свою очередь, арабские экстремисты уже дают понять, что не намерены упускать момент для укрепления своих позиций внутри королевства. В своих публичных заявлениях они призывают короля Абдаллу не препятствовать действиям исламистских боевиков. Они намерены использовать территорию Иордании как плацдарм для подготовки акций против Израиля.</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Тем не менее, кроме поддержки со стороны США и Израиля, у Абдаллы есть и другие плюсы. Король пользуется авторитетом в армии и среди бедуинских кланов, а его жена – палестинка. Совокупность этих трех факторов дает ему серьезные шансы на сохранение стабильности в стране. Королевство, населенное палестинскими беженцами, сейчас «поставляет» богатым нефтью арабским соседям разного рода специалистов: докторов, инженеров, менеджеров.</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Отношения с Россией в целом носят позитивный характер. Амман заинтересован в поддержании политических связей с Российской Федерацией, считая, что это способствует упрочению позиций королевства в регионе. 26 августа 2002 г. в сопровождении супруги Рании 39-летний монарх Абдалла бен Хусейн с первым визитом прибыл в Россию.</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Королю было интересно в России. При посещении Тульской дивизии ВДВ Абдалла напомнил, что когда был принцем, он проходил обучение в одной из частей российских ВДВ. Правда, Москве сейчас трудно рассчитывать на возможность заключения крупномасштабных военных сделок с Амманом. Дело в том, что оружейный рынок Иордании очень небольшой. При этом на нем традиционно доминируют США и Великобритания. Вашингтон ежегодно оказывает Иордании как дружественной стране военную помощь в размере 70 млн. долларов.</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Тем не менее во время визита в Россию Абдалла II заявил о стремлении «диверсифицировать источники вооружений страны». Амман якобы проявляет интерес к российской легкой бронетехнике, полицейскому оборудованию, противотанковым ракетным комплексам и системам противоракетной обороны. Однако позже, когда стало ясно, что русские не смогут поставить и развернуть системы ПВО в оговоренные сроки, Иордания вновь обратила свой взор к США. Теперь контракты с Россией, если они и будут, – дело не ближайшего будущего</w:t>
      </w:r>
      <w:r w:rsidRPr="00102F25">
        <w:rPr>
          <w:rFonts w:ascii="Times New Roman" w:hAnsi="Times New Roman" w:cs="Times New Roman"/>
          <w:sz w:val="28"/>
          <w:szCs w:val="28"/>
          <w:vertAlign w:val="superscript"/>
        </w:rPr>
        <w:t>12</w:t>
      </w:r>
      <w:r w:rsidRPr="00102F25">
        <w:rPr>
          <w:rFonts w:ascii="Times New Roman" w:hAnsi="Times New Roman" w:cs="Times New Roman"/>
          <w:sz w:val="28"/>
          <w:szCs w:val="28"/>
        </w:rPr>
        <w:t>.</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Амману нужны совместные проекты с Россией, связанные с ирригацией и строительством плотин, поскольку страна испытывает острый дефицит водных ресурсов. После визита положительно изменилась система выдачи виз российским туристам: их начали выдавать всем желающим прямо на границе – в аэропорту, в морском порту и на сухопутных границах.</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Абдалла II стремился также узнать, что Россия думает о египетско</w:t>
      </w:r>
      <w:r w:rsidR="00185051">
        <w:rPr>
          <w:rFonts w:ascii="Times New Roman" w:hAnsi="Times New Roman" w:cs="Times New Roman"/>
          <w:sz w:val="28"/>
          <w:szCs w:val="28"/>
        </w:rPr>
        <w:t xml:space="preserve"> </w:t>
      </w:r>
      <w:r w:rsidRPr="00102F25">
        <w:rPr>
          <w:rFonts w:ascii="Times New Roman" w:hAnsi="Times New Roman" w:cs="Times New Roman"/>
          <w:sz w:val="28"/>
          <w:szCs w:val="28"/>
        </w:rPr>
        <w:t>иорданских инициативах по урегулированию ближневосточного конфликта. Американцы часто прибегают к посредничеству Иордании. Так и на переговорах в Москве шла речь о посредничестве Иордании – государства, во многом ключевого для Ближнего Востока – в израильско-палестинском урегулировании.</w:t>
      </w:r>
    </w:p>
    <w:p w:rsidR="005A7210" w:rsidRPr="00102F25"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Хотя Абдалла II наполовину англичанин, в его лице российские руководители приветствовали ни много ни мало потомка самого посланника Аллаха, так как иорданская правящая династия Хашимитов возводит свое происхождение к мусульманскому пророку Мухаммеду. Абдалла – прямой потомок пророка Мухаммеда в 43-м поколении. При урегулировании острых конфликтов такая родословная помогает. Особый религиозный статус как бы освящает соглашения, способствует их достижению. Вероятно, поэтому еще одна тема затрагивалась в ходе российско-иорданских переговоров: в Иордании еще в позапрошлом веке сформировалась мощная чеченская община. В глазах мусульман всего мира чеченцы – братья по вере, а в критические минуты правоверные забывают о разногласиях. Слово потомка пророка важно и для чеченской диаспоры в Иордании, которая сочувствует соплеменникам на Кавказе и весьма негативно настроена к Москве</w:t>
      </w:r>
      <w:r w:rsidRPr="00102F25">
        <w:rPr>
          <w:rFonts w:ascii="Times New Roman" w:hAnsi="Times New Roman" w:cs="Times New Roman"/>
          <w:sz w:val="28"/>
          <w:szCs w:val="28"/>
          <w:vertAlign w:val="superscript"/>
        </w:rPr>
        <w:t>13</w:t>
      </w:r>
      <w:r w:rsidRPr="00102F25">
        <w:rPr>
          <w:rFonts w:ascii="Times New Roman" w:hAnsi="Times New Roman" w:cs="Times New Roman"/>
          <w:iCs/>
          <w:sz w:val="28"/>
          <w:szCs w:val="28"/>
        </w:rPr>
        <w:t>.</w:t>
      </w:r>
    </w:p>
    <w:p w:rsidR="005A7210" w:rsidRDefault="005A7210" w:rsidP="00102F25">
      <w:pPr>
        <w:shd w:val="clear" w:color="auto" w:fill="FFFFFF"/>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t>В целом королевская власть имеет достаточно возможностей для поддержания стабильного внутриполитического положения в стране и последовательного проведения в жизнь внешнеполитического курса.</w:t>
      </w:r>
    </w:p>
    <w:p w:rsidR="00892BD0" w:rsidRPr="00B30B9F" w:rsidRDefault="00185051" w:rsidP="00185051">
      <w:pPr>
        <w:shd w:val="clear" w:color="auto" w:fill="FFFFFF"/>
        <w:spacing w:line="360" w:lineRule="auto"/>
        <w:ind w:firstLine="709"/>
        <w:jc w:val="center"/>
        <w:rPr>
          <w:rFonts w:ascii="Times New Roman" w:hAnsi="Times New Roman" w:cs="Times New Roman"/>
          <w:color w:val="FFFFFF"/>
          <w:sz w:val="28"/>
          <w:szCs w:val="28"/>
        </w:rPr>
      </w:pPr>
      <w:r w:rsidRPr="00B30B9F">
        <w:rPr>
          <w:rFonts w:ascii="Times New Roman" w:hAnsi="Times New Roman" w:cs="Times New Roman"/>
          <w:color w:val="FFFFFF"/>
          <w:sz w:val="28"/>
          <w:szCs w:val="28"/>
        </w:rPr>
        <w:t>иордания политический связь</w:t>
      </w:r>
    </w:p>
    <w:p w:rsidR="006D4C29" w:rsidRPr="00102F25" w:rsidRDefault="006D4C29" w:rsidP="00102F25">
      <w:pPr>
        <w:autoSpaceDE/>
        <w:autoSpaceDN/>
        <w:adjustRightInd/>
        <w:spacing w:line="360" w:lineRule="auto"/>
        <w:ind w:firstLine="709"/>
        <w:jc w:val="both"/>
        <w:rPr>
          <w:rFonts w:ascii="Times New Roman" w:hAnsi="Times New Roman" w:cs="Times New Roman"/>
          <w:sz w:val="28"/>
          <w:szCs w:val="28"/>
        </w:rPr>
      </w:pPr>
      <w:r w:rsidRPr="00102F25">
        <w:rPr>
          <w:rFonts w:ascii="Times New Roman" w:hAnsi="Times New Roman" w:cs="Times New Roman"/>
          <w:sz w:val="28"/>
          <w:szCs w:val="28"/>
        </w:rPr>
        <w:br w:type="page"/>
      </w:r>
    </w:p>
    <w:p w:rsidR="005A7210" w:rsidRPr="00102F25" w:rsidRDefault="006D4C29" w:rsidP="00102F25">
      <w:pPr>
        <w:shd w:val="clear" w:color="auto" w:fill="FFFFFF"/>
        <w:spacing w:line="360" w:lineRule="auto"/>
        <w:ind w:firstLine="709"/>
        <w:jc w:val="both"/>
        <w:rPr>
          <w:rFonts w:ascii="Times New Roman" w:hAnsi="Times New Roman" w:cs="Times New Roman"/>
          <w:bCs/>
          <w:sz w:val="28"/>
          <w:szCs w:val="28"/>
          <w:lang w:val="en-US"/>
        </w:rPr>
      </w:pPr>
      <w:r w:rsidRPr="00102F25">
        <w:rPr>
          <w:rFonts w:ascii="Times New Roman" w:hAnsi="Times New Roman" w:cs="Times New Roman"/>
          <w:bCs/>
          <w:sz w:val="28"/>
          <w:szCs w:val="28"/>
        </w:rPr>
        <w:t>Список</w:t>
      </w:r>
      <w:r w:rsidRPr="00102F25">
        <w:rPr>
          <w:rFonts w:ascii="Times New Roman" w:hAnsi="Times New Roman" w:cs="Times New Roman"/>
          <w:bCs/>
          <w:sz w:val="28"/>
          <w:szCs w:val="28"/>
          <w:lang w:val="en-US"/>
        </w:rPr>
        <w:t xml:space="preserve"> </w:t>
      </w:r>
      <w:r w:rsidRPr="00102F25">
        <w:rPr>
          <w:rFonts w:ascii="Times New Roman" w:hAnsi="Times New Roman" w:cs="Times New Roman"/>
          <w:bCs/>
          <w:sz w:val="28"/>
          <w:szCs w:val="28"/>
        </w:rPr>
        <w:t>литературы</w:t>
      </w:r>
    </w:p>
    <w:p w:rsidR="006D4C29" w:rsidRPr="00102F25" w:rsidRDefault="006D4C29" w:rsidP="00102F25">
      <w:pPr>
        <w:shd w:val="clear" w:color="auto" w:fill="FFFFFF"/>
        <w:spacing w:line="360" w:lineRule="auto"/>
        <w:ind w:firstLine="709"/>
        <w:jc w:val="both"/>
        <w:rPr>
          <w:rFonts w:ascii="Times New Roman" w:hAnsi="Times New Roman" w:cs="Times New Roman"/>
          <w:bCs/>
          <w:sz w:val="28"/>
          <w:szCs w:val="28"/>
          <w:lang w:val="en-US"/>
        </w:rPr>
      </w:pPr>
    </w:p>
    <w:p w:rsidR="005A7210" w:rsidRPr="00102F25" w:rsidRDefault="005A7210" w:rsidP="00892BD0">
      <w:pPr>
        <w:pStyle w:val="a8"/>
        <w:numPr>
          <w:ilvl w:val="0"/>
          <w:numId w:val="1"/>
        </w:numPr>
        <w:shd w:val="clear" w:color="auto" w:fill="FFFFFF"/>
        <w:tabs>
          <w:tab w:val="left" w:pos="426"/>
        </w:tabs>
        <w:spacing w:line="360" w:lineRule="auto"/>
        <w:ind w:left="0" w:firstLine="0"/>
        <w:jc w:val="both"/>
        <w:rPr>
          <w:rFonts w:ascii="Times New Roman" w:hAnsi="Times New Roman" w:cs="Times New Roman"/>
          <w:sz w:val="28"/>
          <w:szCs w:val="28"/>
          <w:lang w:val="en-US"/>
        </w:rPr>
      </w:pPr>
      <w:r w:rsidRPr="00102F25">
        <w:rPr>
          <w:rFonts w:ascii="Times New Roman" w:hAnsi="Times New Roman" w:cs="Times New Roman"/>
          <w:sz w:val="28"/>
          <w:szCs w:val="28"/>
          <w:lang w:val="en-US"/>
        </w:rPr>
        <w:t xml:space="preserve">Brand Laurie A.Jordan's Inter-Arab Relations. The political economy of Alliance making. N.Y., Columbia Univ. Press, 1994, </w:t>
      </w:r>
      <w:r w:rsidRPr="00102F25">
        <w:rPr>
          <w:rFonts w:ascii="Times New Roman" w:hAnsi="Times New Roman" w:cs="Times New Roman"/>
          <w:sz w:val="28"/>
          <w:szCs w:val="28"/>
        </w:rPr>
        <w:t>с</w:t>
      </w:r>
      <w:r w:rsidRPr="00102F25">
        <w:rPr>
          <w:rFonts w:ascii="Times New Roman" w:hAnsi="Times New Roman" w:cs="Times New Roman"/>
          <w:sz w:val="28"/>
          <w:szCs w:val="28"/>
          <w:lang w:val="en-US"/>
        </w:rPr>
        <w:t>. 199.</w:t>
      </w:r>
    </w:p>
    <w:p w:rsidR="005A7210" w:rsidRPr="00102F25" w:rsidRDefault="005A7210" w:rsidP="00892BD0">
      <w:pPr>
        <w:pStyle w:val="a8"/>
        <w:numPr>
          <w:ilvl w:val="0"/>
          <w:numId w:val="1"/>
        </w:numPr>
        <w:shd w:val="clear" w:color="auto" w:fill="FFFFFF"/>
        <w:tabs>
          <w:tab w:val="left" w:pos="426"/>
        </w:tabs>
        <w:spacing w:line="360" w:lineRule="auto"/>
        <w:ind w:left="0" w:firstLine="0"/>
        <w:jc w:val="both"/>
        <w:rPr>
          <w:rFonts w:ascii="Times New Roman" w:hAnsi="Times New Roman" w:cs="Times New Roman"/>
          <w:sz w:val="28"/>
          <w:szCs w:val="28"/>
          <w:lang w:val="en-US"/>
        </w:rPr>
      </w:pPr>
      <w:r w:rsidRPr="00102F25">
        <w:rPr>
          <w:rFonts w:ascii="Times New Roman" w:hAnsi="Times New Roman" w:cs="Times New Roman"/>
          <w:sz w:val="28"/>
          <w:szCs w:val="28"/>
          <w:lang w:val="en-US"/>
        </w:rPr>
        <w:t>Foreign Broadcast Information Service (FBIS), march 22, 1984.</w:t>
      </w:r>
    </w:p>
    <w:p w:rsidR="005A7210" w:rsidRPr="00102F25" w:rsidRDefault="005A7210" w:rsidP="00892BD0">
      <w:pPr>
        <w:pStyle w:val="a8"/>
        <w:numPr>
          <w:ilvl w:val="0"/>
          <w:numId w:val="1"/>
        </w:numPr>
        <w:shd w:val="clear" w:color="auto" w:fill="FFFFFF"/>
        <w:tabs>
          <w:tab w:val="left" w:pos="426"/>
          <w:tab w:val="left" w:pos="946"/>
        </w:tabs>
        <w:spacing w:line="360" w:lineRule="auto"/>
        <w:ind w:left="0" w:firstLine="0"/>
        <w:jc w:val="both"/>
        <w:rPr>
          <w:rFonts w:ascii="Times New Roman" w:hAnsi="Times New Roman" w:cs="Times New Roman"/>
          <w:sz w:val="28"/>
          <w:szCs w:val="28"/>
        </w:rPr>
      </w:pPr>
      <w:r w:rsidRPr="00102F25">
        <w:rPr>
          <w:rFonts w:ascii="Times New Roman" w:hAnsi="Times New Roman" w:cs="Times New Roman"/>
          <w:sz w:val="28"/>
          <w:szCs w:val="28"/>
        </w:rPr>
        <w:t>Коммерсантъ Власть, 2003, № 3–9.</w:t>
      </w:r>
    </w:p>
    <w:p w:rsidR="005A7210" w:rsidRPr="00102F25" w:rsidRDefault="005A7210" w:rsidP="00892BD0">
      <w:pPr>
        <w:pStyle w:val="a8"/>
        <w:numPr>
          <w:ilvl w:val="0"/>
          <w:numId w:val="1"/>
        </w:numPr>
        <w:shd w:val="clear" w:color="auto" w:fill="FFFFFF"/>
        <w:tabs>
          <w:tab w:val="left" w:pos="426"/>
          <w:tab w:val="left" w:pos="946"/>
        </w:tabs>
        <w:spacing w:line="360" w:lineRule="auto"/>
        <w:ind w:left="0" w:firstLine="0"/>
        <w:jc w:val="both"/>
        <w:rPr>
          <w:rFonts w:ascii="Times New Roman" w:hAnsi="Times New Roman" w:cs="Times New Roman"/>
          <w:bCs/>
          <w:sz w:val="28"/>
          <w:szCs w:val="28"/>
        </w:rPr>
      </w:pPr>
      <w:r w:rsidRPr="00102F25">
        <w:rPr>
          <w:rFonts w:ascii="Times New Roman" w:hAnsi="Times New Roman" w:cs="Times New Roman"/>
          <w:sz w:val="28"/>
          <w:szCs w:val="28"/>
        </w:rPr>
        <w:t>Известия, 27–28.08.2001.</w:t>
      </w:r>
    </w:p>
    <w:p w:rsidR="009C2451" w:rsidRPr="00B30B9F" w:rsidRDefault="009C2451" w:rsidP="00892BD0">
      <w:pPr>
        <w:tabs>
          <w:tab w:val="left" w:pos="426"/>
        </w:tabs>
        <w:spacing w:line="360" w:lineRule="auto"/>
        <w:jc w:val="center"/>
        <w:rPr>
          <w:rFonts w:ascii="Times New Roman" w:hAnsi="Times New Roman" w:cs="Times New Roman"/>
          <w:color w:val="FFFFFF"/>
          <w:sz w:val="28"/>
          <w:szCs w:val="28"/>
        </w:rPr>
      </w:pPr>
      <w:bookmarkStart w:id="0" w:name="_GoBack"/>
      <w:bookmarkEnd w:id="0"/>
    </w:p>
    <w:sectPr w:rsidR="009C2451" w:rsidRPr="00B30B9F" w:rsidSect="00102F25">
      <w:headerReference w:type="default" r:id="rId7"/>
      <w:footerReference w:type="even" r:id="rId8"/>
      <w:pgSz w:w="11907" w:h="16840" w:code="9"/>
      <w:pgMar w:top="1134" w:right="851" w:bottom="1134" w:left="1701" w:header="720" w:footer="794"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DF7" w:rsidRDefault="00DE1DF7">
      <w:r>
        <w:separator/>
      </w:r>
    </w:p>
  </w:endnote>
  <w:endnote w:type="continuationSeparator" w:id="0">
    <w:p w:rsidR="00DE1DF7" w:rsidRDefault="00DE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36" w:rsidRDefault="00AD3336" w:rsidP="005B2D7F">
    <w:pPr>
      <w:pStyle w:val="a3"/>
      <w:framePr w:wrap="around" w:vAnchor="text" w:hAnchor="margin" w:xAlign="center" w:y="1"/>
      <w:rPr>
        <w:rStyle w:val="a5"/>
      </w:rPr>
    </w:pPr>
  </w:p>
  <w:p w:rsidR="00AD3336" w:rsidRDefault="00AD333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DF7" w:rsidRDefault="00DE1DF7">
      <w:r>
        <w:separator/>
      </w:r>
    </w:p>
  </w:footnote>
  <w:footnote w:type="continuationSeparator" w:id="0">
    <w:p w:rsidR="00DE1DF7" w:rsidRDefault="00DE1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25" w:rsidRPr="00102F25" w:rsidRDefault="00102F25" w:rsidP="00102F25">
    <w:pPr>
      <w:pStyle w:val="a6"/>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A401D5"/>
    <w:multiLevelType w:val="hybridMultilevel"/>
    <w:tmpl w:val="121628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EC2"/>
    <w:rsid w:val="00073CBC"/>
    <w:rsid w:val="00102F25"/>
    <w:rsid w:val="00185051"/>
    <w:rsid w:val="001A0076"/>
    <w:rsid w:val="00464EC2"/>
    <w:rsid w:val="00513E3D"/>
    <w:rsid w:val="005A7210"/>
    <w:rsid w:val="005B2D7F"/>
    <w:rsid w:val="006C6CAA"/>
    <w:rsid w:val="006D4C29"/>
    <w:rsid w:val="00892BD0"/>
    <w:rsid w:val="00914348"/>
    <w:rsid w:val="009C2451"/>
    <w:rsid w:val="00AD3336"/>
    <w:rsid w:val="00B30B9F"/>
    <w:rsid w:val="00CE1CCD"/>
    <w:rsid w:val="00DE1DF7"/>
    <w:rsid w:val="00DE5CEB"/>
    <w:rsid w:val="00FF2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74708B-FAC6-467E-AC59-B535B708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210"/>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A7210"/>
    <w:pPr>
      <w:tabs>
        <w:tab w:val="center" w:pos="4677"/>
        <w:tab w:val="right" w:pos="9355"/>
      </w:tabs>
    </w:pPr>
    <w:rPr>
      <w:rFonts w:ascii="Times New Roman" w:hAnsi="Times New Roman" w:cs="Times New Roman"/>
    </w:rPr>
  </w:style>
  <w:style w:type="character" w:customStyle="1" w:styleId="a4">
    <w:name w:val="Нижній колонтитул Знак"/>
    <w:link w:val="a3"/>
    <w:uiPriority w:val="99"/>
    <w:locked/>
    <w:rsid w:val="005A7210"/>
    <w:rPr>
      <w:rFonts w:ascii="Times New Roman" w:hAnsi="Times New Roman" w:cs="Times New Roman"/>
      <w:sz w:val="20"/>
      <w:szCs w:val="20"/>
      <w:lang w:val="x-none" w:eastAsia="ru-RU"/>
    </w:rPr>
  </w:style>
  <w:style w:type="character" w:styleId="a5">
    <w:name w:val="page number"/>
    <w:uiPriority w:val="99"/>
    <w:rsid w:val="005A7210"/>
    <w:rPr>
      <w:rFonts w:cs="Times New Roman"/>
    </w:rPr>
  </w:style>
  <w:style w:type="paragraph" w:styleId="a6">
    <w:name w:val="header"/>
    <w:basedOn w:val="a"/>
    <w:link w:val="a7"/>
    <w:uiPriority w:val="99"/>
    <w:unhideWhenUsed/>
    <w:rsid w:val="006D4C29"/>
    <w:pPr>
      <w:tabs>
        <w:tab w:val="center" w:pos="4677"/>
        <w:tab w:val="right" w:pos="9355"/>
      </w:tabs>
    </w:pPr>
  </w:style>
  <w:style w:type="character" w:customStyle="1" w:styleId="a7">
    <w:name w:val="Верхній колонтитул Знак"/>
    <w:link w:val="a6"/>
    <w:uiPriority w:val="99"/>
    <w:locked/>
    <w:rsid w:val="006D4C29"/>
    <w:rPr>
      <w:rFonts w:ascii="Arial" w:hAnsi="Arial" w:cs="Arial"/>
      <w:sz w:val="20"/>
      <w:szCs w:val="20"/>
      <w:lang w:val="x-none" w:eastAsia="ru-RU"/>
    </w:rPr>
  </w:style>
  <w:style w:type="paragraph" w:styleId="a8">
    <w:name w:val="List Paragraph"/>
    <w:basedOn w:val="a"/>
    <w:uiPriority w:val="34"/>
    <w:qFormat/>
    <w:rsid w:val="00FF2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3678</Words>
  <Characters>20970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Диди</dc:creator>
  <cp:keywords/>
  <dc:description/>
  <cp:lastModifiedBy>Irina</cp:lastModifiedBy>
  <cp:revision>2</cp:revision>
  <dcterms:created xsi:type="dcterms:W3CDTF">2014-09-12T14:34:00Z</dcterms:created>
  <dcterms:modified xsi:type="dcterms:W3CDTF">2014-09-12T14:34:00Z</dcterms:modified>
</cp:coreProperties>
</file>