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6368" w:rsidRDefault="00576368">
      <w:pPr>
        <w:jc w:val="center"/>
        <w:rPr>
          <w:b/>
        </w:rPr>
      </w:pPr>
    </w:p>
    <w:p w:rsidR="00234E4E" w:rsidRDefault="00234E4E">
      <w:pPr>
        <w:jc w:val="center"/>
        <w:rPr>
          <w:b/>
        </w:rPr>
      </w:pPr>
      <w:r>
        <w:rPr>
          <w:b/>
        </w:rPr>
        <w:t>ВСЕРОССИЙСКИЙ ЗАОЧНЫЙ ФИНАНСОВО-ЭКОНОМИЧЕСКИЙ ИНСТИТУТ</w:t>
      </w:r>
    </w:p>
    <w:p w:rsidR="00234E4E" w:rsidRDefault="00234E4E">
      <w:pPr>
        <w:jc w:val="center"/>
        <w:rPr>
          <w:b/>
        </w:rPr>
      </w:pPr>
    </w:p>
    <w:p w:rsidR="00234E4E" w:rsidRDefault="00234E4E">
      <w:pPr>
        <w:jc w:val="center"/>
        <w:rPr>
          <w:b/>
        </w:rPr>
      </w:pPr>
    </w:p>
    <w:p w:rsidR="00234E4E" w:rsidRDefault="00663338">
      <w:pPr>
        <w:ind w:firstLine="360"/>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in;margin-top:3.6pt;width:74.9pt;height:50.15pt;z-index:251657728;mso-wrap-distance-left:9.05pt;mso-wrap-distance-right:9.05pt" filled="t">
            <v:fill color2="black"/>
            <v:imagedata r:id="rId7" o:title=""/>
            <w10:wrap type="topAndBottom"/>
          </v:shape>
          <o:OLEObject Type="Embed" ProgID="Microsoft" ShapeID="_x0000_s2050" DrawAspect="Content" ObjectID="_1469785110" r:id="rId8"/>
        </w:object>
      </w:r>
    </w:p>
    <w:p w:rsidR="00234E4E" w:rsidRDefault="00234E4E">
      <w:pPr>
        <w:ind w:firstLine="360"/>
        <w:jc w:val="center"/>
      </w:pPr>
    </w:p>
    <w:p w:rsidR="00234E4E" w:rsidRDefault="00234E4E">
      <w:pPr>
        <w:ind w:firstLine="360"/>
        <w:jc w:val="center"/>
      </w:pPr>
    </w:p>
    <w:p w:rsidR="00234E4E" w:rsidRDefault="00234E4E">
      <w:pPr>
        <w:ind w:firstLine="360"/>
        <w:jc w:val="center"/>
        <w:rPr>
          <w:b/>
          <w:sz w:val="28"/>
        </w:rPr>
      </w:pPr>
    </w:p>
    <w:p w:rsidR="00234E4E" w:rsidRDefault="00234E4E">
      <w:pPr>
        <w:ind w:firstLine="360"/>
        <w:jc w:val="center"/>
        <w:rPr>
          <w:b/>
          <w:sz w:val="28"/>
        </w:rPr>
      </w:pPr>
    </w:p>
    <w:p w:rsidR="00234E4E" w:rsidRDefault="00234E4E">
      <w:pPr>
        <w:ind w:firstLine="360"/>
        <w:jc w:val="center"/>
        <w:rPr>
          <w:b/>
          <w:sz w:val="28"/>
          <w:szCs w:val="28"/>
        </w:rPr>
      </w:pPr>
    </w:p>
    <w:p w:rsidR="00234E4E" w:rsidRDefault="00234E4E">
      <w:pPr>
        <w:ind w:firstLine="360"/>
        <w:jc w:val="center"/>
        <w:rPr>
          <w:b/>
          <w:sz w:val="32"/>
          <w:szCs w:val="32"/>
        </w:rPr>
      </w:pPr>
      <w:r>
        <w:rPr>
          <w:b/>
          <w:sz w:val="32"/>
          <w:szCs w:val="32"/>
        </w:rPr>
        <w:t>КУРСОВАЯ РАБОТА</w:t>
      </w:r>
    </w:p>
    <w:p w:rsidR="00234E4E" w:rsidRDefault="00234E4E">
      <w:pPr>
        <w:ind w:firstLine="360"/>
        <w:jc w:val="center"/>
        <w:rPr>
          <w:sz w:val="28"/>
          <w:szCs w:val="28"/>
        </w:rPr>
      </w:pPr>
    </w:p>
    <w:p w:rsidR="00234E4E" w:rsidRDefault="00234E4E">
      <w:pPr>
        <w:ind w:firstLine="360"/>
        <w:jc w:val="center"/>
        <w:rPr>
          <w:sz w:val="28"/>
          <w:szCs w:val="28"/>
        </w:rPr>
      </w:pPr>
      <w:r>
        <w:rPr>
          <w:sz w:val="28"/>
          <w:szCs w:val="28"/>
        </w:rPr>
        <w:t>по дисциплине: «Банки и небанковские кредитные организации и их операции»</w:t>
      </w:r>
    </w:p>
    <w:p w:rsidR="00234E4E" w:rsidRDefault="00234E4E">
      <w:pPr>
        <w:ind w:firstLine="360"/>
        <w:jc w:val="center"/>
        <w:rPr>
          <w:sz w:val="28"/>
          <w:szCs w:val="28"/>
        </w:rPr>
      </w:pPr>
    </w:p>
    <w:p w:rsidR="00234E4E" w:rsidRDefault="00234E4E">
      <w:pPr>
        <w:ind w:firstLine="360"/>
        <w:jc w:val="center"/>
        <w:rPr>
          <w:sz w:val="28"/>
          <w:szCs w:val="28"/>
        </w:rPr>
      </w:pPr>
      <w:r>
        <w:rPr>
          <w:sz w:val="28"/>
          <w:szCs w:val="28"/>
        </w:rPr>
        <w:t xml:space="preserve">на тему № 35: </w:t>
      </w:r>
    </w:p>
    <w:p w:rsidR="00234E4E" w:rsidRDefault="00234E4E">
      <w:pPr>
        <w:ind w:firstLine="360"/>
        <w:jc w:val="center"/>
        <w:rPr>
          <w:sz w:val="28"/>
          <w:szCs w:val="28"/>
        </w:rPr>
      </w:pPr>
      <w:r>
        <w:rPr>
          <w:sz w:val="28"/>
          <w:szCs w:val="28"/>
        </w:rPr>
        <w:t>«Международные банки»</w:t>
      </w:r>
    </w:p>
    <w:p w:rsidR="00234E4E" w:rsidRDefault="00234E4E">
      <w:pPr>
        <w:ind w:firstLine="360"/>
        <w:jc w:val="both"/>
        <w:rPr>
          <w:sz w:val="20"/>
        </w:rPr>
      </w:pPr>
    </w:p>
    <w:p w:rsidR="00234E4E" w:rsidRDefault="00234E4E">
      <w:pPr>
        <w:ind w:firstLine="360"/>
        <w:jc w:val="both"/>
      </w:pPr>
    </w:p>
    <w:p w:rsidR="00234E4E" w:rsidRDefault="00234E4E">
      <w:pPr>
        <w:ind w:firstLine="360"/>
        <w:jc w:val="both"/>
      </w:pPr>
    </w:p>
    <w:p w:rsidR="00234E4E" w:rsidRDefault="00234E4E">
      <w:pPr>
        <w:ind w:firstLine="360"/>
        <w:jc w:val="both"/>
      </w:pPr>
    </w:p>
    <w:p w:rsidR="00234E4E" w:rsidRDefault="00234E4E">
      <w:pPr>
        <w:ind w:firstLine="360"/>
        <w:jc w:val="both"/>
      </w:pPr>
    </w:p>
    <w:p w:rsidR="00234E4E" w:rsidRDefault="00234E4E">
      <w:pPr>
        <w:ind w:firstLine="360"/>
        <w:jc w:val="both"/>
      </w:pPr>
    </w:p>
    <w:p w:rsidR="00234E4E" w:rsidRDefault="00234E4E">
      <w:pPr>
        <w:ind w:firstLine="360"/>
        <w:jc w:val="both"/>
      </w:pPr>
    </w:p>
    <w:p w:rsidR="00234E4E" w:rsidRDefault="00234E4E">
      <w:pPr>
        <w:ind w:firstLine="360"/>
        <w:jc w:val="both"/>
      </w:pPr>
    </w:p>
    <w:p w:rsidR="00234E4E" w:rsidRDefault="00234E4E">
      <w:pPr>
        <w:ind w:firstLine="360"/>
        <w:jc w:val="both"/>
      </w:pPr>
    </w:p>
    <w:p w:rsidR="00234E4E" w:rsidRDefault="00234E4E">
      <w:pPr>
        <w:ind w:firstLine="360"/>
        <w:jc w:val="both"/>
      </w:pPr>
    </w:p>
    <w:p w:rsidR="00234E4E" w:rsidRDefault="00234E4E">
      <w:pPr>
        <w:jc w:val="right"/>
        <w:rPr>
          <w:sz w:val="28"/>
          <w:szCs w:val="28"/>
        </w:rPr>
      </w:pPr>
      <w:r>
        <w:rPr>
          <w:sz w:val="28"/>
          <w:szCs w:val="28"/>
        </w:rPr>
        <w:t>Студентки 5 курса</w:t>
      </w:r>
    </w:p>
    <w:p w:rsidR="00234E4E" w:rsidRDefault="00234E4E">
      <w:pPr>
        <w:jc w:val="right"/>
        <w:rPr>
          <w:sz w:val="28"/>
          <w:szCs w:val="28"/>
        </w:rPr>
      </w:pPr>
    </w:p>
    <w:p w:rsidR="00234E4E" w:rsidRDefault="00234E4E">
      <w:pPr>
        <w:jc w:val="right"/>
        <w:rPr>
          <w:sz w:val="28"/>
          <w:szCs w:val="28"/>
        </w:rPr>
      </w:pPr>
      <w:r>
        <w:rPr>
          <w:sz w:val="28"/>
          <w:szCs w:val="28"/>
        </w:rPr>
        <w:t>№ст.б.</w:t>
      </w:r>
    </w:p>
    <w:p w:rsidR="00234E4E" w:rsidRDefault="00234E4E">
      <w:pPr>
        <w:jc w:val="right"/>
        <w:rPr>
          <w:sz w:val="28"/>
          <w:szCs w:val="28"/>
        </w:rPr>
      </w:pPr>
      <w:r>
        <w:rPr>
          <w:sz w:val="28"/>
          <w:szCs w:val="28"/>
        </w:rPr>
        <w:t>Группа №541</w:t>
      </w:r>
    </w:p>
    <w:p w:rsidR="00234E4E" w:rsidRDefault="00234E4E">
      <w:pPr>
        <w:jc w:val="right"/>
        <w:rPr>
          <w:sz w:val="28"/>
          <w:szCs w:val="28"/>
        </w:rPr>
      </w:pPr>
    </w:p>
    <w:p w:rsidR="00234E4E" w:rsidRDefault="00234E4E">
      <w:pPr>
        <w:jc w:val="right"/>
        <w:rPr>
          <w:sz w:val="28"/>
          <w:szCs w:val="28"/>
        </w:rPr>
      </w:pPr>
    </w:p>
    <w:p w:rsidR="00234E4E" w:rsidRDefault="00234E4E">
      <w:pPr>
        <w:jc w:val="right"/>
        <w:rPr>
          <w:sz w:val="28"/>
          <w:szCs w:val="28"/>
        </w:rPr>
      </w:pPr>
      <w:r>
        <w:rPr>
          <w:sz w:val="28"/>
          <w:szCs w:val="28"/>
        </w:rPr>
        <w:t>Преподаватель:</w:t>
      </w:r>
    </w:p>
    <w:p w:rsidR="00234E4E" w:rsidRDefault="00234E4E">
      <w:pPr>
        <w:jc w:val="right"/>
        <w:rPr>
          <w:sz w:val="28"/>
          <w:szCs w:val="28"/>
        </w:rPr>
      </w:pPr>
      <w:r>
        <w:rPr>
          <w:sz w:val="28"/>
          <w:szCs w:val="28"/>
        </w:rPr>
        <w:t>Литвиненко Л.Т.</w:t>
      </w:r>
    </w:p>
    <w:p w:rsidR="00234E4E" w:rsidRDefault="00234E4E">
      <w:pPr>
        <w:jc w:val="right"/>
        <w:rPr>
          <w:sz w:val="28"/>
          <w:szCs w:val="28"/>
        </w:rPr>
      </w:pPr>
    </w:p>
    <w:p w:rsidR="00234E4E" w:rsidRDefault="00234E4E">
      <w:pPr>
        <w:jc w:val="right"/>
      </w:pPr>
    </w:p>
    <w:p w:rsidR="00234E4E" w:rsidRDefault="00234E4E">
      <w:pPr>
        <w:jc w:val="right"/>
      </w:pPr>
    </w:p>
    <w:p w:rsidR="00234E4E" w:rsidRDefault="00234E4E">
      <w:pPr>
        <w:jc w:val="right"/>
      </w:pPr>
    </w:p>
    <w:p w:rsidR="00234E4E" w:rsidRDefault="00234E4E">
      <w:pPr>
        <w:jc w:val="right"/>
      </w:pPr>
    </w:p>
    <w:p w:rsidR="00234E4E" w:rsidRDefault="00234E4E">
      <w:pPr>
        <w:jc w:val="right"/>
      </w:pPr>
    </w:p>
    <w:p w:rsidR="00234E4E" w:rsidRDefault="00234E4E">
      <w:pPr>
        <w:snapToGrid w:val="0"/>
        <w:spacing w:line="360" w:lineRule="auto"/>
        <w:ind w:firstLine="709"/>
        <w:jc w:val="center"/>
        <w:rPr>
          <w:sz w:val="28"/>
          <w:szCs w:val="28"/>
        </w:rPr>
      </w:pPr>
    </w:p>
    <w:p w:rsidR="00234E4E" w:rsidRDefault="00234E4E">
      <w:pPr>
        <w:snapToGrid w:val="0"/>
        <w:spacing w:line="360" w:lineRule="auto"/>
        <w:ind w:firstLine="709"/>
        <w:jc w:val="center"/>
        <w:rPr>
          <w:sz w:val="28"/>
          <w:szCs w:val="28"/>
        </w:rPr>
      </w:pPr>
      <w:r>
        <w:rPr>
          <w:sz w:val="28"/>
          <w:szCs w:val="28"/>
        </w:rPr>
        <w:t>2009</w:t>
      </w:r>
    </w:p>
    <w:p w:rsidR="00234E4E" w:rsidRDefault="00234E4E">
      <w:pPr>
        <w:snapToGrid w:val="0"/>
        <w:spacing w:line="360" w:lineRule="auto"/>
        <w:ind w:firstLine="709"/>
        <w:jc w:val="center"/>
        <w:rPr>
          <w:sz w:val="28"/>
          <w:szCs w:val="28"/>
        </w:rPr>
        <w:sectPr w:rsidR="00234E4E">
          <w:headerReference w:type="default" r:id="rId9"/>
          <w:footerReference w:type="default" r:id="rId10"/>
          <w:headerReference w:type="first" r:id="rId11"/>
          <w:footerReference w:type="first" r:id="rId12"/>
          <w:pgSz w:w="11905" w:h="16837"/>
          <w:pgMar w:top="1410" w:right="851" w:bottom="1410" w:left="1077" w:header="1134" w:footer="1134" w:gutter="0"/>
          <w:cols w:space="720"/>
          <w:docGrid w:linePitch="360"/>
        </w:sectPr>
      </w:pPr>
      <w:r>
        <w:rPr>
          <w:sz w:val="28"/>
          <w:szCs w:val="28"/>
        </w:rPr>
        <w:lastRenderedPageBreak/>
        <w:t>Москва</w:t>
      </w:r>
    </w:p>
    <w:p w:rsidR="00234E4E" w:rsidRDefault="00234E4E">
      <w:pPr>
        <w:pageBreakBefore/>
        <w:snapToGrid w:val="0"/>
        <w:spacing w:line="360" w:lineRule="auto"/>
        <w:ind w:firstLine="709"/>
        <w:jc w:val="center"/>
        <w:rPr>
          <w:rFonts w:ascii="Arial" w:hAnsi="Arial" w:cs="Arial"/>
          <w:b/>
          <w:bCs/>
          <w:kern w:val="1"/>
          <w:sz w:val="32"/>
          <w:szCs w:val="32"/>
        </w:rPr>
      </w:pPr>
      <w:bookmarkStart w:id="0" w:name="_Hlk227335135"/>
      <w:r>
        <w:rPr>
          <w:rFonts w:ascii="Arial" w:hAnsi="Arial" w:cs="Arial"/>
          <w:b/>
          <w:bCs/>
          <w:kern w:val="1"/>
          <w:sz w:val="32"/>
          <w:szCs w:val="32"/>
        </w:rPr>
        <w:t>Содержание</w:t>
      </w:r>
    </w:p>
    <w:bookmarkEnd w:id="0"/>
    <w:p w:rsidR="00234E4E" w:rsidRDefault="00234E4E">
      <w:pPr>
        <w:snapToGrid w:val="0"/>
        <w:spacing w:line="360" w:lineRule="auto"/>
        <w:jc w:val="both"/>
        <w:rPr>
          <w:b/>
          <w:sz w:val="28"/>
          <w:szCs w:val="28"/>
        </w:rPr>
      </w:pPr>
    </w:p>
    <w:p w:rsidR="00234E4E" w:rsidRPr="00C679E5" w:rsidRDefault="00234E4E">
      <w:pPr>
        <w:snapToGrid w:val="0"/>
        <w:spacing w:line="360" w:lineRule="auto"/>
        <w:jc w:val="both"/>
        <w:rPr>
          <w:sz w:val="28"/>
          <w:szCs w:val="28"/>
        </w:rPr>
      </w:pPr>
      <w:bookmarkStart w:id="1" w:name="%25D0%2592%25D0%25B2%25D0%25B5%25D0%25B4"/>
      <w:bookmarkEnd w:id="1"/>
      <w:r>
        <w:rPr>
          <w:sz w:val="28"/>
          <w:szCs w:val="28"/>
        </w:rPr>
        <w:t>Введение</w:t>
      </w:r>
      <w:r w:rsidRPr="00C679E5">
        <w:rPr>
          <w:sz w:val="28"/>
          <w:szCs w:val="28"/>
        </w:rPr>
        <w:t>………………………………………………………………………………...3</w:t>
      </w:r>
    </w:p>
    <w:p w:rsidR="00234E4E" w:rsidRDefault="00234E4E">
      <w:pPr>
        <w:snapToGrid w:val="0"/>
        <w:spacing w:line="360" w:lineRule="auto"/>
        <w:jc w:val="both"/>
        <w:rPr>
          <w:sz w:val="28"/>
          <w:szCs w:val="28"/>
        </w:rPr>
      </w:pPr>
      <w:r>
        <w:rPr>
          <w:sz w:val="28"/>
          <w:szCs w:val="28"/>
        </w:rPr>
        <w:t>Глава 1. Банк международных расчетов………………………………………..….…5</w:t>
      </w:r>
    </w:p>
    <w:p w:rsidR="00234E4E" w:rsidRDefault="00234E4E">
      <w:pPr>
        <w:snapToGrid w:val="0"/>
        <w:spacing w:line="360" w:lineRule="auto"/>
        <w:jc w:val="both"/>
        <w:rPr>
          <w:sz w:val="28"/>
          <w:szCs w:val="28"/>
        </w:rPr>
      </w:pPr>
      <w:r>
        <w:rPr>
          <w:sz w:val="28"/>
          <w:szCs w:val="28"/>
        </w:rPr>
        <w:t>Глава 2. Всемирный банк………………………………………………………………9</w:t>
      </w:r>
    </w:p>
    <w:p w:rsidR="00234E4E" w:rsidRDefault="00234E4E">
      <w:pPr>
        <w:snapToGrid w:val="0"/>
        <w:spacing w:line="360" w:lineRule="auto"/>
        <w:ind w:firstLine="360"/>
        <w:jc w:val="both"/>
        <w:rPr>
          <w:sz w:val="28"/>
          <w:szCs w:val="28"/>
        </w:rPr>
      </w:pPr>
      <w:r>
        <w:rPr>
          <w:sz w:val="28"/>
          <w:szCs w:val="28"/>
        </w:rPr>
        <w:t>2.1. Международный банк реконструкции и развития……………………….…10</w:t>
      </w:r>
    </w:p>
    <w:p w:rsidR="00234E4E" w:rsidRDefault="00234E4E">
      <w:pPr>
        <w:snapToGrid w:val="0"/>
        <w:spacing w:line="360" w:lineRule="auto"/>
        <w:ind w:firstLine="360"/>
        <w:jc w:val="both"/>
        <w:rPr>
          <w:sz w:val="28"/>
          <w:szCs w:val="28"/>
        </w:rPr>
      </w:pPr>
      <w:r>
        <w:rPr>
          <w:sz w:val="28"/>
          <w:szCs w:val="28"/>
        </w:rPr>
        <w:t>2.2. Международная финансовая корпорация……………………………….…..12</w:t>
      </w:r>
    </w:p>
    <w:p w:rsidR="00234E4E" w:rsidRDefault="00234E4E">
      <w:pPr>
        <w:snapToGrid w:val="0"/>
        <w:spacing w:line="360" w:lineRule="auto"/>
        <w:ind w:firstLine="360"/>
        <w:jc w:val="both"/>
        <w:rPr>
          <w:sz w:val="28"/>
          <w:szCs w:val="28"/>
        </w:rPr>
      </w:pPr>
      <w:r>
        <w:rPr>
          <w:sz w:val="28"/>
          <w:szCs w:val="28"/>
        </w:rPr>
        <w:t>2.3. Международная ассоциация развития……………………………………….14</w:t>
      </w:r>
    </w:p>
    <w:p w:rsidR="00234E4E" w:rsidRDefault="00234E4E">
      <w:pPr>
        <w:snapToGrid w:val="0"/>
        <w:spacing w:line="360" w:lineRule="auto"/>
        <w:ind w:firstLine="360"/>
        <w:jc w:val="both"/>
        <w:rPr>
          <w:sz w:val="28"/>
          <w:szCs w:val="28"/>
        </w:rPr>
      </w:pPr>
      <w:r>
        <w:rPr>
          <w:sz w:val="28"/>
          <w:szCs w:val="28"/>
        </w:rPr>
        <w:t>2.4. Многостороннее агентство по гарантиям инвестиций……….……………..15</w:t>
      </w:r>
    </w:p>
    <w:p w:rsidR="00234E4E" w:rsidRDefault="00234E4E">
      <w:pPr>
        <w:snapToGrid w:val="0"/>
        <w:spacing w:line="360" w:lineRule="auto"/>
        <w:ind w:firstLine="360"/>
        <w:jc w:val="both"/>
        <w:rPr>
          <w:sz w:val="28"/>
          <w:szCs w:val="28"/>
        </w:rPr>
      </w:pPr>
      <w:r>
        <w:rPr>
          <w:sz w:val="28"/>
          <w:szCs w:val="28"/>
        </w:rPr>
        <w:t>2.5. Международный центр по урегулированию инвестиционных споров…….17</w:t>
      </w:r>
    </w:p>
    <w:p w:rsidR="00234E4E" w:rsidRDefault="00234E4E">
      <w:pPr>
        <w:snapToGrid w:val="0"/>
        <w:spacing w:line="360" w:lineRule="auto"/>
        <w:jc w:val="both"/>
        <w:rPr>
          <w:sz w:val="28"/>
          <w:szCs w:val="28"/>
        </w:rPr>
      </w:pPr>
      <w:r>
        <w:rPr>
          <w:sz w:val="28"/>
          <w:szCs w:val="28"/>
        </w:rPr>
        <w:t>Глава 3. Региональные международные банки…………………………...…………18</w:t>
      </w:r>
    </w:p>
    <w:p w:rsidR="00234E4E" w:rsidRDefault="00234E4E">
      <w:pPr>
        <w:snapToGrid w:val="0"/>
        <w:spacing w:line="360" w:lineRule="auto"/>
        <w:ind w:firstLine="360"/>
        <w:jc w:val="both"/>
        <w:rPr>
          <w:sz w:val="28"/>
          <w:szCs w:val="28"/>
        </w:rPr>
      </w:pPr>
      <w:r>
        <w:rPr>
          <w:sz w:val="28"/>
          <w:szCs w:val="28"/>
        </w:rPr>
        <w:t>3.1. Европейский банк реконструкции и развития…………………..………......18</w:t>
      </w:r>
    </w:p>
    <w:p w:rsidR="00234E4E" w:rsidRDefault="00234E4E">
      <w:pPr>
        <w:snapToGrid w:val="0"/>
        <w:spacing w:line="360" w:lineRule="auto"/>
        <w:ind w:firstLine="360"/>
        <w:jc w:val="both"/>
        <w:rPr>
          <w:sz w:val="28"/>
          <w:szCs w:val="28"/>
        </w:rPr>
      </w:pPr>
      <w:r>
        <w:rPr>
          <w:sz w:val="28"/>
          <w:szCs w:val="28"/>
        </w:rPr>
        <w:t>3.2. Европейский инвестиционный банк……………………………...………….20</w:t>
      </w:r>
    </w:p>
    <w:p w:rsidR="00234E4E" w:rsidRDefault="00234E4E">
      <w:pPr>
        <w:tabs>
          <w:tab w:val="center" w:pos="5168"/>
        </w:tabs>
        <w:snapToGrid w:val="0"/>
        <w:spacing w:line="360" w:lineRule="auto"/>
        <w:ind w:firstLine="360"/>
        <w:jc w:val="both"/>
        <w:rPr>
          <w:sz w:val="28"/>
          <w:szCs w:val="28"/>
        </w:rPr>
      </w:pPr>
      <w:r>
        <w:rPr>
          <w:sz w:val="28"/>
          <w:szCs w:val="28"/>
        </w:rPr>
        <w:t>3.3. Азиатский банк развития…………………………………………..…………22</w:t>
      </w:r>
    </w:p>
    <w:p w:rsidR="00234E4E" w:rsidRDefault="00234E4E">
      <w:pPr>
        <w:tabs>
          <w:tab w:val="center" w:pos="5168"/>
        </w:tabs>
        <w:snapToGrid w:val="0"/>
        <w:spacing w:line="360" w:lineRule="auto"/>
        <w:ind w:firstLine="360"/>
        <w:jc w:val="both"/>
        <w:rPr>
          <w:sz w:val="28"/>
          <w:szCs w:val="28"/>
        </w:rPr>
      </w:pPr>
      <w:r>
        <w:rPr>
          <w:sz w:val="28"/>
          <w:szCs w:val="28"/>
        </w:rPr>
        <w:t>3.4. Африканский банк развития……………………………………...…………..24</w:t>
      </w:r>
      <w:r>
        <w:rPr>
          <w:sz w:val="28"/>
          <w:szCs w:val="28"/>
        </w:rPr>
        <w:tab/>
      </w:r>
    </w:p>
    <w:p w:rsidR="00234E4E" w:rsidRDefault="00234E4E">
      <w:pPr>
        <w:snapToGrid w:val="0"/>
        <w:spacing w:line="360" w:lineRule="auto"/>
        <w:ind w:firstLine="360"/>
        <w:jc w:val="both"/>
        <w:rPr>
          <w:sz w:val="28"/>
          <w:szCs w:val="28"/>
        </w:rPr>
      </w:pPr>
      <w:r>
        <w:rPr>
          <w:sz w:val="28"/>
          <w:szCs w:val="28"/>
        </w:rPr>
        <w:t>3.5. Межамериканский Банк Развития………………………………...………….25</w:t>
      </w:r>
    </w:p>
    <w:p w:rsidR="00234E4E" w:rsidRDefault="00234E4E">
      <w:pPr>
        <w:snapToGrid w:val="0"/>
        <w:spacing w:line="360" w:lineRule="auto"/>
        <w:jc w:val="both"/>
        <w:rPr>
          <w:sz w:val="28"/>
          <w:szCs w:val="28"/>
        </w:rPr>
      </w:pPr>
      <w:r>
        <w:rPr>
          <w:sz w:val="28"/>
          <w:szCs w:val="28"/>
        </w:rPr>
        <w:t>Заключение………………………………………………………………..…………...28</w:t>
      </w:r>
    </w:p>
    <w:p w:rsidR="00234E4E" w:rsidRDefault="00234E4E">
      <w:pPr>
        <w:snapToGrid w:val="0"/>
        <w:spacing w:line="360" w:lineRule="auto"/>
        <w:jc w:val="both"/>
        <w:rPr>
          <w:sz w:val="28"/>
          <w:szCs w:val="28"/>
        </w:rPr>
      </w:pPr>
      <w:r>
        <w:rPr>
          <w:sz w:val="28"/>
          <w:szCs w:val="28"/>
        </w:rPr>
        <w:t>Список используемой литературы………………………………………...…………29</w:t>
      </w:r>
    </w:p>
    <w:p w:rsidR="00234E4E" w:rsidRDefault="00234E4E">
      <w:pPr>
        <w:snapToGrid w:val="0"/>
        <w:spacing w:line="360" w:lineRule="auto"/>
        <w:jc w:val="both"/>
        <w:rPr>
          <w:sz w:val="28"/>
          <w:szCs w:val="28"/>
        </w:rPr>
      </w:pPr>
      <w:r>
        <w:rPr>
          <w:sz w:val="28"/>
          <w:szCs w:val="28"/>
        </w:rPr>
        <w:t>Практикум…………………………………………………………………</w:t>
      </w:r>
      <w:r w:rsidRPr="00C679E5">
        <w:rPr>
          <w:sz w:val="28"/>
          <w:szCs w:val="28"/>
        </w:rPr>
        <w:t>..</w:t>
      </w:r>
      <w:r>
        <w:rPr>
          <w:sz w:val="28"/>
          <w:szCs w:val="28"/>
        </w:rPr>
        <w:t>………....30</w:t>
      </w:r>
    </w:p>
    <w:p w:rsidR="00234E4E" w:rsidRDefault="00234E4E">
      <w:pPr>
        <w:snapToGrid w:val="0"/>
        <w:spacing w:line="360" w:lineRule="auto"/>
        <w:jc w:val="both"/>
        <w:rPr>
          <w:sz w:val="28"/>
          <w:szCs w:val="28"/>
        </w:rPr>
      </w:pPr>
    </w:p>
    <w:p w:rsidR="00234E4E" w:rsidRDefault="00234E4E">
      <w:pPr>
        <w:pageBreakBefore/>
        <w:snapToGrid w:val="0"/>
        <w:spacing w:line="360" w:lineRule="auto"/>
        <w:jc w:val="center"/>
        <w:rPr>
          <w:rFonts w:ascii="Arial" w:hAnsi="Arial" w:cs="Arial"/>
          <w:b/>
          <w:bCs/>
          <w:kern w:val="1"/>
          <w:sz w:val="32"/>
          <w:szCs w:val="32"/>
        </w:rPr>
      </w:pPr>
      <w:r>
        <w:rPr>
          <w:rFonts w:ascii="Arial" w:hAnsi="Arial" w:cs="Arial"/>
          <w:b/>
          <w:bCs/>
          <w:kern w:val="1"/>
          <w:sz w:val="32"/>
          <w:szCs w:val="32"/>
        </w:rPr>
        <w:t>Введение</w:t>
      </w:r>
    </w:p>
    <w:p w:rsidR="00234E4E" w:rsidRDefault="00234E4E"/>
    <w:p w:rsidR="00234E4E" w:rsidRDefault="00234E4E">
      <w:pPr>
        <w:pStyle w:val="style1"/>
        <w:spacing w:before="0" w:after="0" w:line="360" w:lineRule="auto"/>
        <w:ind w:firstLine="720"/>
        <w:jc w:val="both"/>
        <w:rPr>
          <w:sz w:val="28"/>
        </w:rPr>
      </w:pPr>
      <w:r>
        <w:rPr>
          <w:sz w:val="28"/>
        </w:rPr>
        <w:t xml:space="preserve">В настоящее время насчитывается несколько тысяч международных организаций, работающих в интересах обеспечения политической, экономической стабильности и социального благосостояния во всем мире. </w:t>
      </w:r>
    </w:p>
    <w:p w:rsidR="00234E4E" w:rsidRDefault="00234E4E">
      <w:pPr>
        <w:pStyle w:val="style1"/>
        <w:spacing w:before="0" w:after="0" w:line="360" w:lineRule="auto"/>
        <w:ind w:firstLine="720"/>
        <w:jc w:val="both"/>
        <w:rPr>
          <w:sz w:val="28"/>
        </w:rPr>
      </w:pPr>
      <w:r>
        <w:rPr>
          <w:sz w:val="28"/>
        </w:rPr>
        <w:t xml:space="preserve">Институциональная структура международных финансовых отношений также включает многочисленные организации, которые занимают важное место в системе международных экономических связей. Их создание явилось результатом </w:t>
      </w:r>
      <w:r w:rsidRPr="00663338">
        <w:t>поиска</w:t>
      </w:r>
      <w:r>
        <w:rPr>
          <w:sz w:val="28"/>
        </w:rPr>
        <w:t xml:space="preserve"> эффективных мер для разрешения чрезвычайных или кризисных ситуаций в рамках всего мира. Можно выделить несколько объективных причин возникновения данных институтов: </w:t>
      </w:r>
    </w:p>
    <w:p w:rsidR="00234E4E" w:rsidRDefault="00234E4E">
      <w:pPr>
        <w:pStyle w:val="style1"/>
        <w:numPr>
          <w:ilvl w:val="0"/>
          <w:numId w:val="4"/>
        </w:numPr>
        <w:spacing w:before="0" w:after="0" w:line="360" w:lineRule="auto"/>
        <w:jc w:val="both"/>
        <w:rPr>
          <w:sz w:val="28"/>
        </w:rPr>
      </w:pPr>
      <w:r>
        <w:rPr>
          <w:sz w:val="28"/>
        </w:rPr>
        <w:t xml:space="preserve">усиление взаимозависимости между государствами, которая проявляется в новых формах соперничества в сферах экономики, политики, культуры; </w:t>
      </w:r>
    </w:p>
    <w:p w:rsidR="00234E4E" w:rsidRDefault="00234E4E">
      <w:pPr>
        <w:pStyle w:val="style1"/>
        <w:numPr>
          <w:ilvl w:val="0"/>
          <w:numId w:val="4"/>
        </w:numPr>
        <w:spacing w:before="0" w:after="0" w:line="360" w:lineRule="auto"/>
        <w:jc w:val="both"/>
        <w:rPr>
          <w:sz w:val="28"/>
        </w:rPr>
      </w:pPr>
      <w:r>
        <w:rPr>
          <w:sz w:val="28"/>
        </w:rPr>
        <w:t xml:space="preserve">развитие межгосударственного регулирования мирохозяйственных связей, в т.ч. финансовых отношений; </w:t>
      </w:r>
    </w:p>
    <w:p w:rsidR="00234E4E" w:rsidRDefault="00234E4E">
      <w:pPr>
        <w:pStyle w:val="style1"/>
        <w:numPr>
          <w:ilvl w:val="0"/>
          <w:numId w:val="4"/>
        </w:numPr>
        <w:spacing w:before="0" w:after="0" w:line="360" w:lineRule="auto"/>
        <w:jc w:val="both"/>
        <w:rPr>
          <w:sz w:val="28"/>
        </w:rPr>
      </w:pPr>
      <w:r>
        <w:rPr>
          <w:sz w:val="28"/>
        </w:rPr>
        <w:t xml:space="preserve">необходимость совместного решения проблем нестабильности мировой экономики, включая мировую валютную систему, мировые рынки </w:t>
      </w:r>
      <w:r w:rsidRPr="00663338">
        <w:t>валют</w:t>
      </w:r>
      <w:r>
        <w:rPr>
          <w:sz w:val="28"/>
        </w:rPr>
        <w:t xml:space="preserve">, </w:t>
      </w:r>
      <w:r w:rsidRPr="00663338">
        <w:t>кредитов</w:t>
      </w:r>
      <w:r>
        <w:rPr>
          <w:sz w:val="28"/>
        </w:rPr>
        <w:t xml:space="preserve">, </w:t>
      </w:r>
      <w:r w:rsidRPr="00663338">
        <w:t>ценных бумаг</w:t>
      </w:r>
      <w:r>
        <w:rPr>
          <w:sz w:val="28"/>
        </w:rPr>
        <w:t xml:space="preserve">, золота; </w:t>
      </w:r>
    </w:p>
    <w:p w:rsidR="00234E4E" w:rsidRDefault="00234E4E">
      <w:pPr>
        <w:pStyle w:val="style1"/>
        <w:numPr>
          <w:ilvl w:val="0"/>
          <w:numId w:val="4"/>
        </w:numPr>
        <w:spacing w:before="0" w:after="0" w:line="360" w:lineRule="auto"/>
        <w:jc w:val="both"/>
        <w:rPr>
          <w:sz w:val="28"/>
        </w:rPr>
      </w:pPr>
      <w:r>
        <w:rPr>
          <w:sz w:val="28"/>
        </w:rPr>
        <w:t xml:space="preserve">проведение общей политики макроэкономической перестройки, вызванной воздействием коренных изменений в структуре мировой экономики, ускоренным развитием рынков капитала и их тенденцией к интеграции. </w:t>
      </w:r>
    </w:p>
    <w:p w:rsidR="00234E4E" w:rsidRDefault="00234E4E">
      <w:pPr>
        <w:pStyle w:val="style1"/>
        <w:spacing w:before="0" w:after="0" w:line="360" w:lineRule="auto"/>
        <w:ind w:firstLine="720"/>
        <w:jc w:val="both"/>
        <w:rPr>
          <w:sz w:val="28"/>
        </w:rPr>
      </w:pPr>
      <w:r>
        <w:rPr>
          <w:sz w:val="28"/>
        </w:rPr>
        <w:t xml:space="preserve">Специфическими причинами создания региональных банков развития развивающихся стран следует назвать: завоевание политической независимости этими странами; повышение их роли в международных экономических отношениях; тенденция к региональному сотрудничеству и экономической интеграции в целях решения проблем национальных экономик. </w:t>
      </w:r>
    </w:p>
    <w:p w:rsidR="00234E4E" w:rsidRDefault="00234E4E">
      <w:pPr>
        <w:pStyle w:val="style1"/>
        <w:spacing w:before="0" w:after="0" w:line="360" w:lineRule="auto"/>
        <w:ind w:firstLine="720"/>
        <w:jc w:val="both"/>
        <w:rPr>
          <w:sz w:val="28"/>
        </w:rPr>
      </w:pPr>
      <w:r>
        <w:rPr>
          <w:sz w:val="28"/>
        </w:rPr>
        <w:t xml:space="preserve">Целями образования международных финансовых институтов явились: </w:t>
      </w:r>
    </w:p>
    <w:p w:rsidR="00234E4E" w:rsidRDefault="00234E4E">
      <w:pPr>
        <w:pStyle w:val="style1"/>
        <w:spacing w:before="0" w:after="0" w:line="360" w:lineRule="auto"/>
        <w:ind w:firstLine="720"/>
        <w:jc w:val="both"/>
        <w:rPr>
          <w:sz w:val="28"/>
        </w:rPr>
      </w:pPr>
      <w:r>
        <w:rPr>
          <w:sz w:val="28"/>
        </w:rPr>
        <w:t xml:space="preserve">• изучение и принятие мер по наиболее важным проблемам международных финансов и мировой экономики; </w:t>
      </w:r>
    </w:p>
    <w:p w:rsidR="00234E4E" w:rsidRDefault="00234E4E">
      <w:pPr>
        <w:pStyle w:val="style1"/>
        <w:spacing w:before="0" w:after="0" w:line="360" w:lineRule="auto"/>
        <w:ind w:firstLine="720"/>
        <w:jc w:val="both"/>
        <w:rPr>
          <w:sz w:val="28"/>
        </w:rPr>
      </w:pPr>
      <w:r>
        <w:rPr>
          <w:sz w:val="28"/>
        </w:rPr>
        <w:t xml:space="preserve">• осуществление межгосударственного финансового и валютно-кредитного регулирования; </w:t>
      </w:r>
    </w:p>
    <w:p w:rsidR="00234E4E" w:rsidRDefault="00234E4E">
      <w:pPr>
        <w:pStyle w:val="style1"/>
        <w:spacing w:before="0" w:after="0" w:line="360" w:lineRule="auto"/>
        <w:ind w:firstLine="720"/>
        <w:jc w:val="both"/>
        <w:rPr>
          <w:sz w:val="28"/>
        </w:rPr>
      </w:pPr>
      <w:r>
        <w:rPr>
          <w:sz w:val="28"/>
        </w:rPr>
        <w:t xml:space="preserve">• совместная разработка и координация стратегии и тактики мировой валютно-кредитной и финансовой политики; </w:t>
      </w:r>
    </w:p>
    <w:p w:rsidR="00234E4E" w:rsidRDefault="00234E4E">
      <w:pPr>
        <w:pStyle w:val="style1"/>
        <w:spacing w:before="0" w:after="0" w:line="360" w:lineRule="auto"/>
        <w:ind w:firstLine="720"/>
        <w:jc w:val="both"/>
        <w:rPr>
          <w:sz w:val="28"/>
        </w:rPr>
      </w:pPr>
      <w:r>
        <w:rPr>
          <w:sz w:val="28"/>
        </w:rPr>
        <w:t xml:space="preserve">• обеспечение стабилизации валют; </w:t>
      </w:r>
    </w:p>
    <w:p w:rsidR="00234E4E" w:rsidRDefault="00234E4E">
      <w:pPr>
        <w:pStyle w:val="style1"/>
        <w:spacing w:before="0" w:after="0" w:line="360" w:lineRule="auto"/>
        <w:ind w:firstLine="720"/>
        <w:jc w:val="both"/>
        <w:rPr>
          <w:sz w:val="28"/>
        </w:rPr>
      </w:pPr>
      <w:r>
        <w:rPr>
          <w:sz w:val="28"/>
        </w:rPr>
        <w:t xml:space="preserve">• устранение торговых барьеров и содействие широкому товарообмену между государствами; </w:t>
      </w:r>
    </w:p>
    <w:p w:rsidR="00234E4E" w:rsidRDefault="00234E4E">
      <w:pPr>
        <w:pStyle w:val="style1"/>
        <w:spacing w:before="0" w:after="0" w:line="360" w:lineRule="auto"/>
        <w:ind w:firstLine="720"/>
        <w:jc w:val="both"/>
        <w:rPr>
          <w:sz w:val="28"/>
        </w:rPr>
      </w:pPr>
      <w:r>
        <w:rPr>
          <w:sz w:val="28"/>
        </w:rPr>
        <w:t xml:space="preserve">• </w:t>
      </w:r>
      <w:r w:rsidRPr="00663338">
        <w:t>изыскание</w:t>
      </w:r>
      <w:r>
        <w:rPr>
          <w:sz w:val="28"/>
        </w:rPr>
        <w:t xml:space="preserve"> дополнительных к частному капиталов для развития технологического и экономического прогресса. </w:t>
      </w:r>
    </w:p>
    <w:p w:rsidR="00234E4E" w:rsidRDefault="00234E4E">
      <w:pPr>
        <w:pStyle w:val="style1"/>
        <w:spacing w:before="0" w:after="0" w:line="360" w:lineRule="auto"/>
        <w:ind w:firstLine="720"/>
        <w:jc w:val="both"/>
        <w:rPr>
          <w:sz w:val="28"/>
        </w:rPr>
      </w:pPr>
      <w:r>
        <w:rPr>
          <w:sz w:val="28"/>
        </w:rPr>
        <w:t xml:space="preserve">В зависимости от целей и степени универсальности выделяются три основных типа международных финансовых и валютно-кредитных институтов: </w:t>
      </w:r>
    </w:p>
    <w:p w:rsidR="00234E4E" w:rsidRDefault="00234E4E">
      <w:pPr>
        <w:pStyle w:val="style1"/>
        <w:numPr>
          <w:ilvl w:val="0"/>
          <w:numId w:val="6"/>
        </w:numPr>
        <w:spacing w:before="0" w:after="0" w:line="360" w:lineRule="auto"/>
        <w:jc w:val="both"/>
        <w:rPr>
          <w:sz w:val="28"/>
        </w:rPr>
      </w:pPr>
      <w:r>
        <w:rPr>
          <w:sz w:val="28"/>
        </w:rPr>
        <w:t xml:space="preserve">организации, регулирующие противоречивую целостность всемирного хозяйства, обеспечивая в целом бесперебойное функционирование финансово-валютных отношений; </w:t>
      </w:r>
    </w:p>
    <w:p w:rsidR="00234E4E" w:rsidRDefault="00234E4E">
      <w:pPr>
        <w:pStyle w:val="style1"/>
        <w:numPr>
          <w:ilvl w:val="0"/>
          <w:numId w:val="6"/>
        </w:numPr>
        <w:spacing w:before="0" w:after="0" w:line="360" w:lineRule="auto"/>
        <w:jc w:val="both"/>
        <w:rPr>
          <w:sz w:val="28"/>
        </w:rPr>
      </w:pPr>
      <w:r>
        <w:rPr>
          <w:sz w:val="28"/>
        </w:rPr>
        <w:t xml:space="preserve">механизмы налаживания сотрудничества между странами, разбирательства и вынесения решений по международным спорам; </w:t>
      </w:r>
    </w:p>
    <w:p w:rsidR="00234E4E" w:rsidRDefault="00234E4E">
      <w:pPr>
        <w:pStyle w:val="style1"/>
        <w:numPr>
          <w:ilvl w:val="0"/>
          <w:numId w:val="6"/>
        </w:numPr>
        <w:spacing w:before="0" w:after="0" w:line="360" w:lineRule="auto"/>
        <w:jc w:val="both"/>
        <w:rPr>
          <w:sz w:val="28"/>
          <w:szCs w:val="28"/>
        </w:rPr>
      </w:pPr>
      <w:r>
        <w:rPr>
          <w:sz w:val="28"/>
        </w:rPr>
        <w:t>организации, обеспечивающие сбор, изучение и анализ информации по актуальным финансовым и валютно-кредитным</w:t>
      </w:r>
      <w:r>
        <w:t xml:space="preserve"> </w:t>
      </w:r>
      <w:r>
        <w:rPr>
          <w:sz w:val="28"/>
          <w:szCs w:val="28"/>
        </w:rPr>
        <w:t xml:space="preserve">проблемам, выработку рекомендаций по их устранению. </w:t>
      </w:r>
    </w:p>
    <w:p w:rsidR="00234E4E" w:rsidRDefault="00234E4E">
      <w:pPr>
        <w:pStyle w:val="style1"/>
        <w:spacing w:before="0" w:after="0" w:line="360" w:lineRule="auto"/>
        <w:ind w:left="720"/>
        <w:jc w:val="both"/>
        <w:rPr>
          <w:sz w:val="28"/>
          <w:szCs w:val="28"/>
        </w:rPr>
      </w:pPr>
    </w:p>
    <w:p w:rsidR="00234E4E" w:rsidRDefault="00234E4E">
      <w:pPr>
        <w:pStyle w:val="style1"/>
        <w:spacing w:before="0" w:after="0" w:line="360" w:lineRule="auto"/>
        <w:ind w:firstLine="720"/>
        <w:jc w:val="both"/>
        <w:rPr>
          <w:sz w:val="28"/>
          <w:szCs w:val="28"/>
        </w:rPr>
      </w:pPr>
      <w:r>
        <w:rPr>
          <w:sz w:val="28"/>
          <w:szCs w:val="28"/>
        </w:rPr>
        <w:t>В данной курсовой работе рассмотрим три крупнейших международных банка:</w:t>
      </w:r>
    </w:p>
    <w:p w:rsidR="00234E4E" w:rsidRDefault="00234E4E">
      <w:pPr>
        <w:pStyle w:val="style1"/>
        <w:numPr>
          <w:ilvl w:val="1"/>
          <w:numId w:val="7"/>
        </w:numPr>
        <w:spacing w:before="0" w:after="0" w:line="360" w:lineRule="auto"/>
        <w:jc w:val="both"/>
        <w:rPr>
          <w:sz w:val="28"/>
          <w:szCs w:val="28"/>
        </w:rPr>
      </w:pPr>
      <w:r>
        <w:rPr>
          <w:sz w:val="28"/>
          <w:szCs w:val="28"/>
        </w:rPr>
        <w:t>Банк международных расчетов;</w:t>
      </w:r>
    </w:p>
    <w:p w:rsidR="00234E4E" w:rsidRDefault="00234E4E">
      <w:pPr>
        <w:pStyle w:val="style1"/>
        <w:numPr>
          <w:ilvl w:val="1"/>
          <w:numId w:val="7"/>
        </w:numPr>
        <w:spacing w:before="0" w:after="0" w:line="360" w:lineRule="auto"/>
        <w:jc w:val="both"/>
        <w:rPr>
          <w:sz w:val="28"/>
          <w:szCs w:val="28"/>
        </w:rPr>
      </w:pPr>
      <w:r>
        <w:rPr>
          <w:sz w:val="28"/>
          <w:szCs w:val="28"/>
        </w:rPr>
        <w:t>Всемирный банк;</w:t>
      </w:r>
    </w:p>
    <w:p w:rsidR="00234E4E" w:rsidRDefault="00234E4E">
      <w:pPr>
        <w:pStyle w:val="style1"/>
        <w:numPr>
          <w:ilvl w:val="1"/>
          <w:numId w:val="7"/>
        </w:numPr>
        <w:spacing w:before="0" w:after="0" w:line="360" w:lineRule="auto"/>
        <w:jc w:val="both"/>
        <w:rPr>
          <w:sz w:val="28"/>
          <w:szCs w:val="28"/>
        </w:rPr>
      </w:pPr>
      <w:r>
        <w:rPr>
          <w:sz w:val="28"/>
          <w:szCs w:val="28"/>
        </w:rPr>
        <w:t>Региональные международные банки.</w:t>
      </w:r>
    </w:p>
    <w:p w:rsidR="00234E4E" w:rsidRDefault="00234E4E">
      <w:pPr>
        <w:pStyle w:val="style1"/>
        <w:spacing w:before="0" w:after="0" w:line="360" w:lineRule="auto"/>
        <w:jc w:val="both"/>
        <w:rPr>
          <w:sz w:val="28"/>
          <w:szCs w:val="28"/>
        </w:rPr>
      </w:pPr>
    </w:p>
    <w:p w:rsidR="00234E4E" w:rsidRDefault="00234E4E">
      <w:pPr>
        <w:pStyle w:val="style1"/>
        <w:spacing w:before="0" w:after="0" w:line="360" w:lineRule="auto"/>
        <w:jc w:val="both"/>
        <w:rPr>
          <w:sz w:val="28"/>
          <w:szCs w:val="28"/>
        </w:rPr>
      </w:pPr>
    </w:p>
    <w:p w:rsidR="00234E4E" w:rsidRDefault="00234E4E">
      <w:pPr>
        <w:pStyle w:val="1"/>
        <w:pageBreakBefore/>
        <w:numPr>
          <w:ilvl w:val="0"/>
          <w:numId w:val="0"/>
        </w:numPr>
        <w:jc w:val="center"/>
      </w:pPr>
      <w:r>
        <w:t>Глава 1. Банк международных расчетов</w:t>
      </w:r>
    </w:p>
    <w:p w:rsidR="00234E4E" w:rsidRDefault="00234E4E">
      <w:pPr>
        <w:spacing w:line="360" w:lineRule="auto"/>
        <w:ind w:firstLine="720"/>
        <w:jc w:val="both"/>
      </w:pPr>
    </w:p>
    <w:p w:rsidR="00234E4E" w:rsidRDefault="00234E4E">
      <w:pPr>
        <w:spacing w:line="360" w:lineRule="auto"/>
        <w:ind w:firstLine="709"/>
        <w:jc w:val="both"/>
        <w:rPr>
          <w:sz w:val="28"/>
          <w:szCs w:val="28"/>
        </w:rPr>
      </w:pPr>
      <w:r>
        <w:rPr>
          <w:bCs/>
          <w:sz w:val="28"/>
          <w:szCs w:val="28"/>
        </w:rPr>
        <w:t xml:space="preserve">Банк международных расчетов (БМР) </w:t>
      </w:r>
      <w:r>
        <w:rPr>
          <w:sz w:val="28"/>
          <w:szCs w:val="28"/>
        </w:rPr>
        <w:t xml:space="preserve">создан в 1930г. и является старейшим международным финансово-кредитным институтом, деятельность которого направлена на развитие международного сотрудничества в сфере валютных отношений. </w:t>
      </w:r>
    </w:p>
    <w:p w:rsidR="00234E4E" w:rsidRDefault="00234E4E">
      <w:pPr>
        <w:spacing w:line="360" w:lineRule="auto"/>
        <w:ind w:firstLine="709"/>
        <w:jc w:val="both"/>
        <w:rPr>
          <w:bCs/>
          <w:sz w:val="28"/>
          <w:szCs w:val="28"/>
        </w:rPr>
      </w:pPr>
      <w:r>
        <w:rPr>
          <w:bCs/>
          <w:sz w:val="28"/>
          <w:szCs w:val="28"/>
        </w:rPr>
        <w:t>Идея о создании банка возникла в связи с решением, а точнее с проблемой решения вопроса о репарационных платежах Германии странам-победительницам в первой мировой войне и о расчетах по займам.</w:t>
      </w:r>
    </w:p>
    <w:p w:rsidR="00234E4E" w:rsidRDefault="00234E4E">
      <w:pPr>
        <w:spacing w:line="360" w:lineRule="auto"/>
        <w:ind w:firstLine="709"/>
        <w:jc w:val="both"/>
        <w:rPr>
          <w:bCs/>
          <w:sz w:val="28"/>
          <w:szCs w:val="28"/>
        </w:rPr>
      </w:pPr>
      <w:r>
        <w:rPr>
          <w:bCs/>
          <w:sz w:val="28"/>
          <w:szCs w:val="28"/>
        </w:rPr>
        <w:t>Американский план взимания германских репараций и расчетов европейских стран-должников коммерческих банков США по военным долгам предусматривал так называемую коммерциализацию военных долгов. Согласно этому плану, получившего название “плана Юнга” (по имени его автора), Германия должна была выпустить внешний заем на рынках частных капиталов США и ряда стран Западной Европы. Доходы Германии от этого займа направлялись на уплату репараций странам - победительницам, которые должны были из этих сумм погасить свой долг по военным займам, полученным в США.</w:t>
      </w:r>
    </w:p>
    <w:p w:rsidR="00234E4E" w:rsidRDefault="00234E4E">
      <w:pPr>
        <w:spacing w:line="360" w:lineRule="auto"/>
        <w:ind w:firstLine="709"/>
        <w:jc w:val="both"/>
        <w:rPr>
          <w:bCs/>
          <w:sz w:val="28"/>
          <w:szCs w:val="28"/>
        </w:rPr>
      </w:pPr>
      <w:r>
        <w:rPr>
          <w:bCs/>
          <w:sz w:val="28"/>
          <w:szCs w:val="28"/>
        </w:rPr>
        <w:t>БМР предназначалась роль механизма, способствующего выпуску и распространению облигаций германского займа на рынках частных капиталов. Он должен осуществлять расчеты по этому займу и конверсию доходов от займа в репарационные платежи.</w:t>
      </w:r>
    </w:p>
    <w:p w:rsidR="00234E4E" w:rsidRDefault="00234E4E">
      <w:pPr>
        <w:spacing w:line="360" w:lineRule="auto"/>
        <w:ind w:firstLine="709"/>
        <w:jc w:val="both"/>
        <w:rPr>
          <w:bCs/>
          <w:sz w:val="28"/>
          <w:szCs w:val="28"/>
        </w:rPr>
      </w:pPr>
      <w:r>
        <w:rPr>
          <w:bCs/>
          <w:sz w:val="28"/>
          <w:szCs w:val="28"/>
        </w:rPr>
        <w:t>Дальнейшее развитие банка было прервано валютным кризисом, охватившим многие капиталистические страны, и второй мировой войной. Но банк не был ликвидирован, а был сохранен в качестве подсобного фонда МВФ.</w:t>
      </w:r>
    </w:p>
    <w:p w:rsidR="00234E4E" w:rsidRDefault="00234E4E">
      <w:pPr>
        <w:spacing w:line="360" w:lineRule="auto"/>
        <w:ind w:firstLine="709"/>
        <w:jc w:val="both"/>
        <w:rPr>
          <w:bCs/>
          <w:sz w:val="28"/>
          <w:szCs w:val="28"/>
        </w:rPr>
      </w:pPr>
      <w:r>
        <w:rPr>
          <w:bCs/>
          <w:sz w:val="28"/>
          <w:szCs w:val="28"/>
        </w:rPr>
        <w:t>Устав БМР запрещает выпускать банкноты, представлять ссуды правительствам, открывать на имя правительств текущие счета, держать в своем распоряжении акции и владеть недвижимым имуществом или устанавливать контроль над каким-либо предприятием.</w:t>
      </w:r>
    </w:p>
    <w:p w:rsidR="00234E4E" w:rsidRDefault="00234E4E">
      <w:pPr>
        <w:spacing w:line="360" w:lineRule="auto"/>
        <w:ind w:firstLine="709"/>
        <w:jc w:val="both"/>
        <w:rPr>
          <w:bCs/>
          <w:sz w:val="28"/>
          <w:szCs w:val="28"/>
        </w:rPr>
      </w:pPr>
      <w:r>
        <w:rPr>
          <w:bCs/>
          <w:sz w:val="28"/>
          <w:szCs w:val="28"/>
        </w:rPr>
        <w:t>Операции с коммерческими банками он производит только с согласия ЦБ страны, на территории которой эти банки функционируют.</w:t>
      </w:r>
    </w:p>
    <w:p w:rsidR="00234E4E" w:rsidRDefault="00234E4E">
      <w:pPr>
        <w:spacing w:line="360" w:lineRule="auto"/>
        <w:ind w:firstLine="709"/>
        <w:jc w:val="both"/>
        <w:rPr>
          <w:bCs/>
          <w:sz w:val="28"/>
          <w:szCs w:val="28"/>
        </w:rPr>
      </w:pPr>
      <w:r>
        <w:rPr>
          <w:bCs/>
          <w:sz w:val="28"/>
          <w:szCs w:val="28"/>
        </w:rPr>
        <w:t>С 1982 года БМР предоставляет промежуточный кредит под гарантию ЦБ странам, ожидающим кредит МВФ, чтобы избежать кризиса их международной валютной ликвидности. Такие кредиты получили Венгрия, Мексика, Аргентина, Югославия. Для поддержания политики расширенного доступа стран с дефицитным платежным балансом к кредитам фонда БМР совместно с 17 центральными банками предоставили Фонду кредит в 2,5 млрд. долларов в 1982 году.</w:t>
      </w:r>
    </w:p>
    <w:p w:rsidR="00234E4E" w:rsidRDefault="00234E4E">
      <w:pPr>
        <w:spacing w:line="360" w:lineRule="auto"/>
        <w:ind w:firstLine="709"/>
        <w:jc w:val="both"/>
        <w:rPr>
          <w:bCs/>
          <w:sz w:val="28"/>
          <w:szCs w:val="28"/>
        </w:rPr>
      </w:pPr>
      <w:r>
        <w:rPr>
          <w:bCs/>
          <w:sz w:val="28"/>
          <w:szCs w:val="28"/>
        </w:rPr>
        <w:t>Специфика БМР заключается в строго конфиденциальном характере его деятельности. Это определяет место БМР как вспомогательного органа МВФ и группы МБРР, с которыми он имеет тесные связи. БМР имеет административный пост во Временном комитете МВФ и в “группе десяти”, обеспечивает работу секретариата Комитета управляющих ЕЭС, созданного в 1964 году, Административного совета ЕФВС (1979), осуществлял клиринговые расчеты в ЭКЮ (с середины 80-х).</w:t>
      </w:r>
    </w:p>
    <w:p w:rsidR="00234E4E" w:rsidRDefault="00234E4E">
      <w:pPr>
        <w:spacing w:line="360" w:lineRule="auto"/>
        <w:ind w:firstLine="709"/>
        <w:jc w:val="both"/>
        <w:rPr>
          <w:bCs/>
          <w:sz w:val="28"/>
          <w:szCs w:val="28"/>
        </w:rPr>
      </w:pPr>
      <w:r>
        <w:rPr>
          <w:bCs/>
          <w:sz w:val="28"/>
          <w:szCs w:val="28"/>
        </w:rPr>
        <w:t>БМР - ведущий информационно-исследовательский центр. Годовые отчеты Банка - одно из авторитетных экономических изданий в мире. На базе своих исследований БМР в 1975 году опубликовал партию наблюдения за международными операциями банков. Иногда рекомендации, подготовленные БМР на базе консенсуса, имеют большее значение, чем межгосударственные решения.</w:t>
      </w:r>
    </w:p>
    <w:p w:rsidR="00234E4E" w:rsidRDefault="00234E4E">
      <w:pPr>
        <w:spacing w:line="360" w:lineRule="auto"/>
        <w:ind w:firstLine="709"/>
        <w:jc w:val="both"/>
        <w:rPr>
          <w:sz w:val="28"/>
          <w:szCs w:val="28"/>
        </w:rPr>
      </w:pPr>
      <w:r>
        <w:rPr>
          <w:bCs/>
          <w:sz w:val="28"/>
          <w:szCs w:val="28"/>
        </w:rPr>
        <w:t>Основными целями деятельности МБР являются содействие сотрудничеству</w:t>
      </w:r>
      <w:r>
        <w:rPr>
          <w:sz w:val="28"/>
          <w:szCs w:val="28"/>
        </w:rPr>
        <w:t xml:space="preserve"> между центральными банками, обеспечение благоприятных условий для международных финансовых операций, а также выполнение функций доверенного лица или агента при проведении международных расчетов его членов.</w:t>
      </w:r>
    </w:p>
    <w:p w:rsidR="00234E4E" w:rsidRDefault="00234E4E">
      <w:pPr>
        <w:spacing w:line="360" w:lineRule="auto"/>
        <w:ind w:firstLine="709"/>
        <w:jc w:val="both"/>
        <w:rPr>
          <w:sz w:val="28"/>
          <w:szCs w:val="28"/>
        </w:rPr>
      </w:pPr>
      <w:r>
        <w:rPr>
          <w:iCs/>
          <w:sz w:val="28"/>
          <w:szCs w:val="28"/>
        </w:rPr>
        <w:t>Органами управления МБР</w:t>
      </w:r>
      <w:r>
        <w:rPr>
          <w:sz w:val="28"/>
          <w:szCs w:val="28"/>
        </w:rPr>
        <w:t xml:space="preserve"> являются Общее собрание акционеров, Совет директоров, президент банка и администрация. Общее собрание акционеров созывается ежегодно и состоит из представителей центральных банков стран-членов. Голоса акционеров распределяются пропорционально количеству подписных акций, выделенных центральному банку каждой страны.</w:t>
      </w:r>
    </w:p>
    <w:p w:rsidR="00234E4E" w:rsidRDefault="00234E4E">
      <w:pPr>
        <w:spacing w:line="360" w:lineRule="auto"/>
        <w:ind w:firstLine="709"/>
        <w:jc w:val="both"/>
        <w:rPr>
          <w:sz w:val="28"/>
          <w:szCs w:val="28"/>
        </w:rPr>
      </w:pPr>
      <w:r>
        <w:rPr>
          <w:sz w:val="28"/>
          <w:szCs w:val="28"/>
        </w:rPr>
        <w:t>Учредителями МБР выступили Бельгия, Великобритания, Германия, Италия, Франция и Япония. В настоящее время его членами являются 34 государства. Месторасположение БМР– Базель (Швейцария).</w:t>
      </w:r>
    </w:p>
    <w:p w:rsidR="00234E4E" w:rsidRDefault="00234E4E">
      <w:pPr>
        <w:spacing w:line="360" w:lineRule="auto"/>
        <w:ind w:firstLine="709"/>
        <w:jc w:val="both"/>
        <w:rPr>
          <w:sz w:val="28"/>
          <w:szCs w:val="28"/>
        </w:rPr>
      </w:pPr>
      <w:r>
        <w:rPr>
          <w:sz w:val="28"/>
          <w:szCs w:val="28"/>
        </w:rPr>
        <w:t>Заседания Совета директоров МБР проводятся не реже 10 раз в год. Совет директоров назначает президента банка, который контролирует деятельность администрации.</w:t>
      </w:r>
    </w:p>
    <w:p w:rsidR="00234E4E" w:rsidRDefault="00234E4E">
      <w:pPr>
        <w:spacing w:line="360" w:lineRule="auto"/>
        <w:ind w:firstLine="709"/>
        <w:jc w:val="both"/>
        <w:rPr>
          <w:sz w:val="28"/>
          <w:szCs w:val="28"/>
        </w:rPr>
      </w:pPr>
      <w:r>
        <w:rPr>
          <w:sz w:val="28"/>
          <w:szCs w:val="28"/>
        </w:rPr>
        <w:t>Главным источником ресурсов банка являются краткосрочные депозиты почти 100 Центральных Банков (приблизительно 10% мировых валютных резервов). Он хранит так же мировые запасы, превышающие 200 тонн</w:t>
      </w:r>
      <w:r>
        <w:rPr>
          <w:rStyle w:val="ab"/>
          <w:sz w:val="28"/>
          <w:szCs w:val="28"/>
        </w:rPr>
        <w:footnoteReference w:id="1"/>
      </w:r>
      <w:r>
        <w:rPr>
          <w:sz w:val="28"/>
          <w:szCs w:val="28"/>
        </w:rPr>
        <w:t>. Банк проводит депозитно-ссудные, фондовые и другие операции, в том числе с золотом, а так же осуществляет межгосударственное регулирование валютно-кредитных отношений. Валютой расчетов по операциям принят золотой швейцарский франк, а доллар США используется для выплаты дивидендов акционерам.</w:t>
      </w:r>
    </w:p>
    <w:p w:rsidR="00234E4E" w:rsidRDefault="00234E4E">
      <w:pPr>
        <w:spacing w:line="360" w:lineRule="auto"/>
        <w:ind w:firstLine="720"/>
        <w:jc w:val="both"/>
        <w:rPr>
          <w:sz w:val="28"/>
          <w:szCs w:val="28"/>
        </w:rPr>
      </w:pPr>
      <w:r>
        <w:rPr>
          <w:sz w:val="28"/>
          <w:szCs w:val="28"/>
        </w:rPr>
        <w:t xml:space="preserve">Основными направлениями деятельности БМР являются: </w:t>
      </w:r>
    </w:p>
    <w:p w:rsidR="00234E4E" w:rsidRDefault="00234E4E">
      <w:pPr>
        <w:numPr>
          <w:ilvl w:val="0"/>
          <w:numId w:val="2"/>
        </w:numPr>
        <w:tabs>
          <w:tab w:val="left" w:pos="3780"/>
          <w:tab w:val="left" w:pos="4320"/>
        </w:tabs>
        <w:spacing w:line="360" w:lineRule="auto"/>
        <w:ind w:left="1260" w:firstLine="0"/>
        <w:jc w:val="both"/>
        <w:rPr>
          <w:color w:val="000000"/>
          <w:sz w:val="28"/>
          <w:szCs w:val="28"/>
        </w:rPr>
      </w:pPr>
      <w:r>
        <w:rPr>
          <w:color w:val="000000"/>
          <w:sz w:val="28"/>
          <w:szCs w:val="28"/>
        </w:rPr>
        <w:t>проведение операций по поручениям центральных банков - акционеров (они выступают по отношению к БМР как клиенты, владельцы и руководители);</w:t>
      </w:r>
    </w:p>
    <w:p w:rsidR="00234E4E" w:rsidRDefault="00234E4E">
      <w:pPr>
        <w:numPr>
          <w:ilvl w:val="0"/>
          <w:numId w:val="2"/>
        </w:numPr>
        <w:tabs>
          <w:tab w:val="left" w:pos="3780"/>
          <w:tab w:val="left" w:pos="4320"/>
        </w:tabs>
        <w:spacing w:line="360" w:lineRule="auto"/>
        <w:ind w:left="1260" w:firstLine="0"/>
        <w:jc w:val="both"/>
        <w:rPr>
          <w:color w:val="000000"/>
          <w:sz w:val="28"/>
          <w:szCs w:val="28"/>
        </w:rPr>
      </w:pPr>
      <w:r>
        <w:rPr>
          <w:color w:val="000000"/>
          <w:sz w:val="28"/>
          <w:szCs w:val="28"/>
        </w:rPr>
        <w:t>осуществление банковских операций в соответствии с уставом;</w:t>
      </w:r>
    </w:p>
    <w:p w:rsidR="00234E4E" w:rsidRDefault="00234E4E">
      <w:pPr>
        <w:numPr>
          <w:ilvl w:val="0"/>
          <w:numId w:val="2"/>
        </w:numPr>
        <w:tabs>
          <w:tab w:val="left" w:pos="3780"/>
          <w:tab w:val="left" w:pos="4320"/>
        </w:tabs>
        <w:spacing w:line="360" w:lineRule="auto"/>
        <w:ind w:left="1260" w:firstLine="0"/>
        <w:jc w:val="both"/>
        <w:rPr>
          <w:color w:val="000000"/>
          <w:sz w:val="28"/>
          <w:szCs w:val="28"/>
        </w:rPr>
      </w:pPr>
      <w:r>
        <w:rPr>
          <w:color w:val="000000"/>
          <w:sz w:val="28"/>
          <w:szCs w:val="28"/>
        </w:rPr>
        <w:t>использование технического аппарата и опыта БМР для различных международных финансовых соглашений;</w:t>
      </w:r>
    </w:p>
    <w:p w:rsidR="00234E4E" w:rsidRDefault="00234E4E">
      <w:pPr>
        <w:numPr>
          <w:ilvl w:val="0"/>
          <w:numId w:val="2"/>
        </w:numPr>
        <w:tabs>
          <w:tab w:val="left" w:pos="3780"/>
          <w:tab w:val="left" w:pos="4320"/>
        </w:tabs>
        <w:spacing w:line="360" w:lineRule="auto"/>
        <w:ind w:left="1260" w:firstLine="0"/>
        <w:jc w:val="both"/>
        <w:rPr>
          <w:color w:val="000000"/>
          <w:sz w:val="28"/>
          <w:szCs w:val="28"/>
        </w:rPr>
      </w:pPr>
      <w:r>
        <w:rPr>
          <w:color w:val="000000"/>
          <w:sz w:val="28"/>
          <w:szCs w:val="28"/>
        </w:rPr>
        <w:t>осуществление функций агента и доверенного лица при реализации международных кредитных соглашений; осуществление финансовых операций, связанных с кредитами и займами ЕС;</w:t>
      </w:r>
    </w:p>
    <w:p w:rsidR="00234E4E" w:rsidRDefault="00234E4E">
      <w:pPr>
        <w:numPr>
          <w:ilvl w:val="0"/>
          <w:numId w:val="2"/>
        </w:numPr>
        <w:tabs>
          <w:tab w:val="left" w:pos="3780"/>
          <w:tab w:val="left" w:pos="4320"/>
        </w:tabs>
        <w:spacing w:line="360" w:lineRule="auto"/>
        <w:ind w:left="1260" w:firstLine="0"/>
        <w:jc w:val="both"/>
        <w:rPr>
          <w:color w:val="000000"/>
          <w:sz w:val="28"/>
          <w:szCs w:val="28"/>
        </w:rPr>
      </w:pPr>
      <w:r>
        <w:rPr>
          <w:color w:val="000000"/>
          <w:sz w:val="28"/>
          <w:szCs w:val="28"/>
        </w:rPr>
        <w:t xml:space="preserve">выполнение роли форума для международного валютного сотрудничества; </w:t>
      </w:r>
    </w:p>
    <w:p w:rsidR="00234E4E" w:rsidRDefault="00234E4E">
      <w:pPr>
        <w:numPr>
          <w:ilvl w:val="0"/>
          <w:numId w:val="2"/>
        </w:numPr>
        <w:tabs>
          <w:tab w:val="left" w:pos="3780"/>
          <w:tab w:val="left" w:pos="4320"/>
        </w:tabs>
        <w:spacing w:line="360" w:lineRule="auto"/>
        <w:ind w:left="1260" w:firstLine="0"/>
        <w:jc w:val="both"/>
        <w:rPr>
          <w:color w:val="000000"/>
          <w:sz w:val="28"/>
          <w:szCs w:val="28"/>
        </w:rPr>
      </w:pPr>
      <w:r>
        <w:rPr>
          <w:color w:val="000000"/>
          <w:sz w:val="28"/>
          <w:szCs w:val="28"/>
        </w:rPr>
        <w:t>контроль за банковской деятельностью, выполнение функций Базельского комитета по банковскому надзору;</w:t>
      </w:r>
    </w:p>
    <w:p w:rsidR="00234E4E" w:rsidRDefault="00234E4E">
      <w:pPr>
        <w:numPr>
          <w:ilvl w:val="0"/>
          <w:numId w:val="2"/>
        </w:numPr>
        <w:tabs>
          <w:tab w:val="left" w:pos="3780"/>
          <w:tab w:val="left" w:pos="4320"/>
        </w:tabs>
        <w:spacing w:line="360" w:lineRule="auto"/>
        <w:ind w:left="1260" w:firstLine="0"/>
        <w:jc w:val="both"/>
        <w:rPr>
          <w:sz w:val="28"/>
          <w:szCs w:val="28"/>
        </w:rPr>
      </w:pPr>
      <w:r>
        <w:rPr>
          <w:sz w:val="28"/>
          <w:szCs w:val="28"/>
        </w:rPr>
        <w:t>оказание технической помощи центральным банкам Восточной Европы, республикам бывшего Союза ССР и некоторым азиатским странам;</w:t>
      </w:r>
    </w:p>
    <w:p w:rsidR="00234E4E" w:rsidRDefault="00234E4E">
      <w:pPr>
        <w:numPr>
          <w:ilvl w:val="0"/>
          <w:numId w:val="2"/>
        </w:numPr>
        <w:tabs>
          <w:tab w:val="left" w:pos="3780"/>
          <w:tab w:val="left" w:pos="4320"/>
        </w:tabs>
        <w:spacing w:line="360" w:lineRule="auto"/>
        <w:ind w:left="1260" w:firstLine="0"/>
        <w:jc w:val="both"/>
        <w:rPr>
          <w:sz w:val="28"/>
          <w:szCs w:val="28"/>
        </w:rPr>
      </w:pPr>
      <w:r>
        <w:rPr>
          <w:sz w:val="28"/>
          <w:szCs w:val="28"/>
        </w:rPr>
        <w:t>осуществление экономического и валютного сотрудничества в Европе;</w:t>
      </w:r>
    </w:p>
    <w:p w:rsidR="00234E4E" w:rsidRDefault="00234E4E">
      <w:pPr>
        <w:numPr>
          <w:ilvl w:val="0"/>
          <w:numId w:val="2"/>
        </w:numPr>
        <w:tabs>
          <w:tab w:val="left" w:pos="3780"/>
          <w:tab w:val="left" w:pos="4320"/>
        </w:tabs>
        <w:spacing w:line="360" w:lineRule="auto"/>
        <w:ind w:left="1260" w:firstLine="0"/>
        <w:jc w:val="both"/>
        <w:rPr>
          <w:sz w:val="28"/>
          <w:szCs w:val="28"/>
        </w:rPr>
      </w:pPr>
      <w:r>
        <w:rPr>
          <w:sz w:val="28"/>
          <w:szCs w:val="28"/>
        </w:rPr>
        <w:t>выполнение функций центра экономических исследований в целях содействия лучшему пониманию вопросов функционирования международных финансовых регионов и согласованию валютной политики государств путем сбора и публикации сведений о положении в международном банковском деле, системе управления в центральных банках;</w:t>
      </w:r>
    </w:p>
    <w:p w:rsidR="00234E4E" w:rsidRDefault="00234E4E">
      <w:pPr>
        <w:numPr>
          <w:ilvl w:val="0"/>
          <w:numId w:val="2"/>
        </w:numPr>
        <w:tabs>
          <w:tab w:val="left" w:pos="3780"/>
          <w:tab w:val="left" w:pos="4320"/>
        </w:tabs>
        <w:spacing w:line="360" w:lineRule="auto"/>
        <w:ind w:left="1260" w:firstLine="0"/>
        <w:jc w:val="both"/>
        <w:rPr>
          <w:sz w:val="28"/>
          <w:szCs w:val="28"/>
        </w:rPr>
      </w:pPr>
      <w:r>
        <w:rPr>
          <w:sz w:val="28"/>
          <w:szCs w:val="28"/>
        </w:rPr>
        <w:t>составление информационной базы данных.</w:t>
      </w:r>
    </w:p>
    <w:p w:rsidR="00234E4E" w:rsidRDefault="00234E4E">
      <w:pPr>
        <w:spacing w:line="360" w:lineRule="auto"/>
        <w:ind w:firstLine="709"/>
        <w:jc w:val="both"/>
        <w:rPr>
          <w:bCs/>
          <w:sz w:val="28"/>
          <w:szCs w:val="28"/>
        </w:rPr>
      </w:pPr>
      <w:r>
        <w:rPr>
          <w:bCs/>
          <w:sz w:val="28"/>
          <w:szCs w:val="28"/>
        </w:rPr>
        <w:t>БМР превратился в международную валютно-кредитную организацию по составу участников и характеру деятельности. Это обусловлено тем, что БМР является международным банком центральных банков, агентом и распорядителем в различных международных валютно-расчетных и финансовых операциях, центром экономических исследований и форумом международного валютно-кредитного сотрудничества.</w:t>
      </w:r>
    </w:p>
    <w:p w:rsidR="00234E4E" w:rsidRDefault="00234E4E">
      <w:pPr>
        <w:tabs>
          <w:tab w:val="left" w:pos="1800"/>
        </w:tabs>
        <w:spacing w:line="360" w:lineRule="auto"/>
        <w:ind w:firstLine="720"/>
        <w:jc w:val="both"/>
        <w:rPr>
          <w:bCs/>
          <w:sz w:val="28"/>
          <w:szCs w:val="28"/>
        </w:rPr>
      </w:pPr>
      <w:r>
        <w:rPr>
          <w:bCs/>
          <w:sz w:val="28"/>
          <w:szCs w:val="28"/>
        </w:rPr>
        <w:t>9 сентября 1996 года список акционеров Банка международных расчетов  пополнился центральными банками еще восьми стран. Одним из них стал и Центральный банк России. Вступление в Банк международных расчетов является еще одним шагом на пути вхождения России в международное финансовое сообщество.</w:t>
      </w:r>
    </w:p>
    <w:p w:rsidR="00234E4E" w:rsidRDefault="00234E4E">
      <w:pPr>
        <w:tabs>
          <w:tab w:val="left" w:pos="1800"/>
        </w:tabs>
        <w:spacing w:line="360" w:lineRule="auto"/>
        <w:ind w:firstLine="720"/>
        <w:jc w:val="both"/>
        <w:rPr>
          <w:bCs/>
          <w:sz w:val="28"/>
          <w:szCs w:val="28"/>
        </w:rPr>
      </w:pPr>
    </w:p>
    <w:p w:rsidR="00234E4E" w:rsidRDefault="00234E4E">
      <w:pPr>
        <w:tabs>
          <w:tab w:val="left" w:pos="1800"/>
        </w:tabs>
        <w:spacing w:line="360" w:lineRule="auto"/>
        <w:ind w:firstLine="720"/>
        <w:jc w:val="both"/>
        <w:rPr>
          <w:sz w:val="28"/>
          <w:szCs w:val="28"/>
        </w:rPr>
      </w:pPr>
    </w:p>
    <w:p w:rsidR="00234E4E" w:rsidRDefault="00234E4E">
      <w:pPr>
        <w:tabs>
          <w:tab w:val="left" w:pos="1800"/>
        </w:tabs>
        <w:spacing w:line="360" w:lineRule="auto"/>
        <w:ind w:firstLine="720"/>
        <w:jc w:val="both"/>
        <w:rPr>
          <w:sz w:val="28"/>
          <w:szCs w:val="28"/>
        </w:rPr>
      </w:pPr>
    </w:p>
    <w:p w:rsidR="00234E4E" w:rsidRDefault="00234E4E">
      <w:pPr>
        <w:keepNext/>
        <w:pageBreakBefore/>
        <w:tabs>
          <w:tab w:val="left" w:pos="1800"/>
        </w:tabs>
        <w:spacing w:line="360" w:lineRule="auto"/>
        <w:ind w:firstLine="720"/>
        <w:jc w:val="center"/>
        <w:rPr>
          <w:rFonts w:ascii="Arial" w:hAnsi="Arial" w:cs="Arial"/>
          <w:b/>
          <w:bCs/>
          <w:kern w:val="1"/>
          <w:sz w:val="32"/>
          <w:szCs w:val="32"/>
        </w:rPr>
      </w:pPr>
      <w:r>
        <w:rPr>
          <w:rFonts w:ascii="Arial" w:hAnsi="Arial" w:cs="Arial"/>
          <w:b/>
          <w:bCs/>
          <w:kern w:val="1"/>
          <w:sz w:val="32"/>
          <w:szCs w:val="32"/>
        </w:rPr>
        <w:t>Глава 2. Всемирный банк</w:t>
      </w:r>
    </w:p>
    <w:p w:rsidR="00234E4E" w:rsidRDefault="00234E4E">
      <w:pPr>
        <w:spacing w:line="360" w:lineRule="auto"/>
        <w:ind w:firstLine="709"/>
        <w:jc w:val="both"/>
        <w:rPr>
          <w:bCs/>
          <w:sz w:val="28"/>
          <w:szCs w:val="28"/>
        </w:rPr>
      </w:pPr>
      <w:r>
        <w:rPr>
          <w:bCs/>
          <w:sz w:val="28"/>
          <w:szCs w:val="28"/>
        </w:rPr>
        <w:t>Всемирный банк, многостороннее кредитное учреждение, состоящее их пяти тесно связанных между собой институтов, общей целью которых является повышение уровня жизни в развивающихся странах за счет финансовой помощи развитых стран.</w:t>
      </w:r>
    </w:p>
    <w:p w:rsidR="00234E4E" w:rsidRDefault="00234E4E">
      <w:pPr>
        <w:numPr>
          <w:ilvl w:val="2"/>
          <w:numId w:val="6"/>
        </w:numPr>
        <w:tabs>
          <w:tab w:val="left" w:pos="2401"/>
        </w:tabs>
        <w:spacing w:line="360" w:lineRule="auto"/>
        <w:ind w:left="720" w:firstLine="0"/>
        <w:jc w:val="both"/>
        <w:rPr>
          <w:bCs/>
          <w:sz w:val="28"/>
          <w:szCs w:val="28"/>
        </w:rPr>
      </w:pPr>
      <w:r>
        <w:rPr>
          <w:bCs/>
          <w:sz w:val="28"/>
          <w:szCs w:val="28"/>
        </w:rPr>
        <w:t>Международный банк реконструкции и развития (МБРР). Его цель - предоставление кредитов относительно богатым развивающимся странам.</w:t>
      </w:r>
    </w:p>
    <w:p w:rsidR="00234E4E" w:rsidRDefault="00234E4E">
      <w:pPr>
        <w:numPr>
          <w:ilvl w:val="2"/>
          <w:numId w:val="6"/>
        </w:numPr>
        <w:tabs>
          <w:tab w:val="left" w:pos="2401"/>
        </w:tabs>
        <w:spacing w:line="360" w:lineRule="auto"/>
        <w:ind w:left="720" w:firstLine="0"/>
        <w:jc w:val="both"/>
        <w:rPr>
          <w:bCs/>
          <w:sz w:val="28"/>
          <w:szCs w:val="28"/>
        </w:rPr>
      </w:pPr>
      <w:r>
        <w:rPr>
          <w:bCs/>
          <w:sz w:val="28"/>
          <w:szCs w:val="28"/>
        </w:rPr>
        <w:t>Международная ассоциация развития (МАР) основана в 1960 году. Ее цель- предоставление особо льготных кредитов беднейшим развивающимся странам, которые не в состоянии брать кредиты у Всемирного банка.</w:t>
      </w:r>
    </w:p>
    <w:p w:rsidR="00234E4E" w:rsidRDefault="00234E4E">
      <w:pPr>
        <w:numPr>
          <w:ilvl w:val="2"/>
          <w:numId w:val="6"/>
        </w:numPr>
        <w:tabs>
          <w:tab w:val="left" w:pos="2401"/>
        </w:tabs>
        <w:spacing w:line="360" w:lineRule="auto"/>
        <w:ind w:left="720" w:firstLine="0"/>
        <w:jc w:val="both"/>
        <w:rPr>
          <w:bCs/>
          <w:sz w:val="28"/>
          <w:szCs w:val="28"/>
        </w:rPr>
      </w:pPr>
      <w:r>
        <w:rPr>
          <w:bCs/>
          <w:sz w:val="28"/>
          <w:szCs w:val="28"/>
        </w:rPr>
        <w:t>Международная финансовая корпорация (МФК), основанная в 1956 году, целью которой является содействие экономическому росту в развивающихся странах путем оказания поддержки частному сектору.</w:t>
      </w:r>
    </w:p>
    <w:p w:rsidR="00234E4E" w:rsidRDefault="00234E4E">
      <w:pPr>
        <w:numPr>
          <w:ilvl w:val="2"/>
          <w:numId w:val="6"/>
        </w:numPr>
        <w:tabs>
          <w:tab w:val="left" w:pos="2401"/>
        </w:tabs>
        <w:spacing w:line="360" w:lineRule="auto"/>
        <w:ind w:left="720" w:firstLine="0"/>
        <w:jc w:val="both"/>
        <w:rPr>
          <w:bCs/>
          <w:sz w:val="28"/>
          <w:szCs w:val="28"/>
        </w:rPr>
      </w:pPr>
      <w:r>
        <w:rPr>
          <w:bCs/>
          <w:sz w:val="28"/>
          <w:szCs w:val="28"/>
        </w:rPr>
        <w:t>Международное агентство по инвестиционным гарантиям (МАИГ). Основано в 1988 году. Цель агентства - поощрение иностранных инвестиций в развивающихся странах путем предоставления гарантий иностранным инвесторам от потерь, вызванных некоммерческими рисками.</w:t>
      </w:r>
    </w:p>
    <w:p w:rsidR="00234E4E" w:rsidRDefault="00234E4E">
      <w:pPr>
        <w:numPr>
          <w:ilvl w:val="2"/>
          <w:numId w:val="6"/>
        </w:numPr>
        <w:tabs>
          <w:tab w:val="left" w:pos="2401"/>
        </w:tabs>
        <w:spacing w:line="360" w:lineRule="auto"/>
        <w:ind w:left="720" w:firstLine="0"/>
        <w:jc w:val="both"/>
        <w:rPr>
          <w:bCs/>
          <w:sz w:val="28"/>
          <w:szCs w:val="28"/>
        </w:rPr>
      </w:pPr>
      <w:r>
        <w:rPr>
          <w:bCs/>
          <w:sz w:val="28"/>
          <w:szCs w:val="28"/>
        </w:rPr>
        <w:t>Международный центр по урегулированию инвестиционных споров (МЦУИС) основан в 1966 году. Он содействует увеличению потоков международных инвестиций путем предоставления услуг по арбитражному разбирательству и урегулированию споров между правительствами и иностранными инвесторами. Его целями является - консультирование, научные исследования, предоставление информации об инвестиционном законодательстве.</w:t>
      </w:r>
    </w:p>
    <w:p w:rsidR="00234E4E" w:rsidRDefault="00234E4E">
      <w:pPr>
        <w:spacing w:line="360" w:lineRule="auto"/>
        <w:ind w:firstLine="720"/>
        <w:jc w:val="both"/>
        <w:rPr>
          <w:bCs/>
          <w:sz w:val="28"/>
          <w:szCs w:val="28"/>
        </w:rPr>
      </w:pPr>
      <w:r>
        <w:rPr>
          <w:bCs/>
          <w:sz w:val="28"/>
          <w:szCs w:val="28"/>
        </w:rPr>
        <w:t>Следует сказать еще о том, что существует нечеткое представление о Всемирном банке, с одной стороны и МВФ - с другой, что зачастую становится причиной недоразумений из-за ряда внешних сходств этих организаций. Всемирный банк и МВФ - это юридически самостоятельные организации с различными целями. Прежде чем какая-либо страна может обратиться с просьбой о приеме в члены Всемирного банка, она должна быть членом МФВ. Главной задачей Всемирного банка является содействие устойчивому экономическому росту, который ведет к сокращению нищеты в развивающихся странах, путем оказания помощи по увеличению производства через долгосрочное финансирование проектов и программ развития. А МВФ главным образом следит за функционированием международной валютной системы, валютной политикой и политикой валютных курсов его стран-членов. В то время как Всемирный банк предоставляет займы только бедным странам, МВФ может делать это по отношению к любой из своих стран-членов, которая испытывает нехватку иностранной валюты для покрытия краткосрочных финансовых обязательств кредиторам в других странах.</w:t>
      </w:r>
    </w:p>
    <w:p w:rsidR="00234E4E" w:rsidRDefault="00234E4E">
      <w:pPr>
        <w:spacing w:line="360" w:lineRule="auto"/>
        <w:ind w:firstLine="720"/>
        <w:jc w:val="both"/>
        <w:rPr>
          <w:bCs/>
          <w:sz w:val="28"/>
          <w:szCs w:val="28"/>
        </w:rPr>
      </w:pPr>
      <w:r>
        <w:rPr>
          <w:bCs/>
          <w:sz w:val="28"/>
          <w:szCs w:val="28"/>
        </w:rPr>
        <w:t>Осенью 1991 года Всемирный банк открыл своё временное представительство в Москве.</w:t>
      </w:r>
    </w:p>
    <w:p w:rsidR="00234E4E" w:rsidRPr="00C679E5" w:rsidRDefault="00234E4E">
      <w:pPr>
        <w:spacing w:line="360" w:lineRule="auto"/>
        <w:ind w:firstLine="720"/>
        <w:jc w:val="both"/>
        <w:rPr>
          <w:bCs/>
          <w:sz w:val="28"/>
          <w:szCs w:val="28"/>
        </w:rPr>
      </w:pPr>
      <w:r>
        <w:rPr>
          <w:bCs/>
          <w:sz w:val="28"/>
          <w:szCs w:val="28"/>
        </w:rPr>
        <w:t xml:space="preserve"> 7января 1992 года правительство Российской Федерации подало заявку на вступление в члены МВФ и Группы Всемирного банка. Россия стала членом этих организаций в июне 1992 </w:t>
      </w:r>
      <w:r w:rsidRPr="00C679E5">
        <w:rPr>
          <w:bCs/>
          <w:sz w:val="28"/>
          <w:szCs w:val="28"/>
        </w:rPr>
        <w:t xml:space="preserve">года. </w:t>
      </w:r>
    </w:p>
    <w:p w:rsidR="00234E4E" w:rsidRDefault="00234E4E">
      <w:pPr>
        <w:spacing w:line="360" w:lineRule="auto"/>
        <w:ind w:firstLine="720"/>
        <w:jc w:val="both"/>
        <w:rPr>
          <w:bCs/>
          <w:sz w:val="28"/>
          <w:szCs w:val="28"/>
        </w:rPr>
      </w:pPr>
      <w:r w:rsidRPr="00C679E5">
        <w:rPr>
          <w:bCs/>
          <w:sz w:val="28"/>
          <w:szCs w:val="28"/>
        </w:rPr>
        <w:t>В</w:t>
      </w:r>
      <w:r>
        <w:rPr>
          <w:bCs/>
          <w:sz w:val="28"/>
          <w:szCs w:val="28"/>
        </w:rPr>
        <w:t xml:space="preserve"> начале 1993 года банк открывает постоянное представительство в Москве, в котором в настоящее время работает около 70 человек, в основном — российских граждан.</w:t>
      </w:r>
    </w:p>
    <w:p w:rsidR="00234E4E" w:rsidRDefault="00234E4E">
      <w:pPr>
        <w:spacing w:line="360" w:lineRule="auto"/>
        <w:ind w:firstLine="720"/>
        <w:jc w:val="both"/>
        <w:rPr>
          <w:bCs/>
          <w:sz w:val="28"/>
          <w:szCs w:val="28"/>
        </w:rPr>
      </w:pPr>
      <w:r>
        <w:rPr>
          <w:bCs/>
          <w:sz w:val="28"/>
          <w:szCs w:val="28"/>
        </w:rPr>
        <w:t>В июне 1993 года банк организовал многостороннюю встречу в Париже для обсуждения наиболее приоритетных реформ в России и координации связанной с ними внешней помощи.</w:t>
      </w:r>
    </w:p>
    <w:p w:rsidR="00234E4E" w:rsidRDefault="00234E4E">
      <w:pPr>
        <w:tabs>
          <w:tab w:val="left" w:pos="1800"/>
        </w:tabs>
        <w:spacing w:line="360" w:lineRule="auto"/>
        <w:ind w:firstLine="720"/>
        <w:jc w:val="center"/>
        <w:rPr>
          <w:rFonts w:ascii="Arial" w:hAnsi="Arial" w:cs="Arial"/>
          <w:b/>
          <w:bCs/>
          <w:i/>
          <w:kern w:val="1"/>
          <w:sz w:val="30"/>
          <w:szCs w:val="30"/>
        </w:rPr>
      </w:pPr>
    </w:p>
    <w:p w:rsidR="00234E4E" w:rsidRDefault="00234E4E">
      <w:pPr>
        <w:keepNext/>
        <w:numPr>
          <w:ilvl w:val="1"/>
          <w:numId w:val="8"/>
        </w:numPr>
        <w:tabs>
          <w:tab w:val="left" w:pos="1800"/>
        </w:tabs>
        <w:spacing w:line="360" w:lineRule="auto"/>
        <w:jc w:val="center"/>
        <w:rPr>
          <w:rFonts w:ascii="Arial" w:hAnsi="Arial" w:cs="Arial"/>
          <w:b/>
          <w:bCs/>
          <w:i/>
          <w:kern w:val="1"/>
          <w:sz w:val="30"/>
          <w:szCs w:val="30"/>
        </w:rPr>
      </w:pPr>
      <w:r>
        <w:rPr>
          <w:rFonts w:ascii="Arial" w:hAnsi="Arial" w:cs="Arial"/>
          <w:b/>
          <w:bCs/>
          <w:i/>
          <w:kern w:val="1"/>
          <w:sz w:val="30"/>
          <w:szCs w:val="30"/>
        </w:rPr>
        <w:t>Международный банк реконструкции и развития</w:t>
      </w:r>
    </w:p>
    <w:p w:rsidR="00234E4E" w:rsidRDefault="00234E4E">
      <w:pPr>
        <w:tabs>
          <w:tab w:val="left" w:pos="1800"/>
        </w:tabs>
        <w:spacing w:line="360" w:lineRule="auto"/>
        <w:ind w:firstLine="720"/>
        <w:jc w:val="center"/>
        <w:rPr>
          <w:bCs/>
          <w:sz w:val="28"/>
          <w:szCs w:val="28"/>
        </w:rPr>
      </w:pPr>
    </w:p>
    <w:p w:rsidR="00234E4E" w:rsidRDefault="00234E4E">
      <w:pPr>
        <w:spacing w:line="360" w:lineRule="auto"/>
        <w:ind w:firstLine="720"/>
        <w:jc w:val="both"/>
        <w:rPr>
          <w:bCs/>
          <w:sz w:val="28"/>
          <w:szCs w:val="28"/>
        </w:rPr>
      </w:pPr>
      <w:r>
        <w:rPr>
          <w:bCs/>
          <w:sz w:val="28"/>
          <w:szCs w:val="28"/>
        </w:rPr>
        <w:t xml:space="preserve">Международный банк реконструкции и развития (МБРР)— основное кредитное учреждение групп Всемирного банка, широко известное как Мировой банк. В отличие от МВФ Мировой банк предоставляет кредиты для экономического развития. </w:t>
      </w:r>
    </w:p>
    <w:p w:rsidR="00234E4E" w:rsidRDefault="00234E4E">
      <w:pPr>
        <w:spacing w:line="360" w:lineRule="auto"/>
        <w:ind w:firstLine="720"/>
        <w:jc w:val="both"/>
        <w:rPr>
          <w:bCs/>
          <w:sz w:val="28"/>
          <w:szCs w:val="28"/>
        </w:rPr>
      </w:pPr>
      <w:r>
        <w:rPr>
          <w:bCs/>
          <w:sz w:val="28"/>
          <w:szCs w:val="28"/>
        </w:rPr>
        <w:t>МБРР— самый крупный кредитор проектов развития в развивающихся странах со средним уровнем доходов на душу населения. Страны, подающие заявку на вступление в МБРР, должны сначала быть приняты в МВФ. Банком выделяются займы под процентную ставку, которая меняется каждые 6 месяцев (6,5-7%). Займы предоставляются, как правило, на 15-20 лет с отсрочкой платежей по основной сумме займа от 3 до 5 лет. Объем кредитования в 2007 году превысил 20 млрд. долл.</w:t>
      </w:r>
    </w:p>
    <w:p w:rsidR="00234E4E" w:rsidRDefault="00234E4E">
      <w:pPr>
        <w:spacing w:line="360" w:lineRule="auto"/>
        <w:ind w:firstLine="720"/>
        <w:jc w:val="both"/>
        <w:rPr>
          <w:bCs/>
          <w:sz w:val="28"/>
          <w:szCs w:val="28"/>
        </w:rPr>
      </w:pPr>
      <w:r>
        <w:rPr>
          <w:bCs/>
          <w:sz w:val="28"/>
          <w:szCs w:val="28"/>
        </w:rPr>
        <w:t>Международный банк реконструкции и развития (МБРР)— специализированное учреждение ООН, межгосударственный инвестиционный институт, учрежденный одновременно с МВФ в соответствии с решениями Международной валютно-финансовой конференции в Бреттон-Вудсе в 1944г. МБРР функционировать с 1946г и расположен в Вашингтоне.</w:t>
      </w:r>
    </w:p>
    <w:p w:rsidR="00234E4E" w:rsidRDefault="00234E4E">
      <w:pPr>
        <w:spacing w:line="360" w:lineRule="auto"/>
        <w:ind w:firstLine="720"/>
        <w:jc w:val="both"/>
        <w:rPr>
          <w:bCs/>
          <w:sz w:val="28"/>
          <w:szCs w:val="28"/>
        </w:rPr>
      </w:pPr>
      <w:r>
        <w:rPr>
          <w:bCs/>
          <w:sz w:val="28"/>
          <w:szCs w:val="28"/>
        </w:rPr>
        <w:t>Официальной целью деятельности МБРР является содействие странам-членам в развитии их экономики посредством предоставления долгосрочных займов и кредитов, гарантирования частных инвестиций. Первоначально МБРР был призван с помощью аккумулированных бюджетных средств капиталистических государств и привлекаемых капиталов инвесторов стимулировать частные инвестиции в странах Западной Европы, экономика которых значительно пострадала во время Второй мировой войны.</w:t>
      </w:r>
    </w:p>
    <w:p w:rsidR="00234E4E" w:rsidRDefault="00234E4E">
      <w:pPr>
        <w:spacing w:line="360" w:lineRule="auto"/>
        <w:ind w:firstLine="720"/>
        <w:jc w:val="both"/>
        <w:rPr>
          <w:bCs/>
          <w:sz w:val="28"/>
          <w:szCs w:val="28"/>
        </w:rPr>
      </w:pPr>
      <w:r>
        <w:rPr>
          <w:bCs/>
          <w:sz w:val="28"/>
          <w:szCs w:val="28"/>
        </w:rPr>
        <w:t>С середины 50-х гг., когда хозяйство стран Западной Европы стабилизировалось, деятельность МБРР во все большей степени стала ориентироваться на страны Азии, Африки и Латинской Америки с целью противодействия национально-освободительной борьбе и стимулирования развития их экономики.</w:t>
      </w:r>
    </w:p>
    <w:p w:rsidR="00234E4E" w:rsidRDefault="00234E4E">
      <w:pPr>
        <w:spacing w:line="360" w:lineRule="auto"/>
        <w:ind w:firstLine="720"/>
        <w:jc w:val="both"/>
        <w:rPr>
          <w:bCs/>
          <w:sz w:val="28"/>
          <w:szCs w:val="28"/>
        </w:rPr>
      </w:pPr>
      <w:r>
        <w:rPr>
          <w:bCs/>
          <w:sz w:val="28"/>
          <w:szCs w:val="28"/>
        </w:rPr>
        <w:t>Высшими органами МБРР являются Совет управляющих и Директорат как исполнительный орган. Во главе банка находится президент. Сессии Совета, состоящего из министров финансов или управляющих центральными банками, проводятся раз в год совместно с МВФ. Членами банка могут быть только члены МВФ, голоса также определяются квотой страны в капитале МБРР. Членами МБРР являются 184 стран, лидирующее положение принадлежит семерке: США, Японии, Великобритании, ФРГ, Франции, Канаде и Италии. Крупнейшим акционером банка являются США, имеющие приблизительно 17% голосов. Российская Федерация входит в число крупнейших акционеров, обладая долей 2,79%.</w:t>
      </w:r>
    </w:p>
    <w:p w:rsidR="00234E4E" w:rsidRDefault="00234E4E">
      <w:pPr>
        <w:tabs>
          <w:tab w:val="left" w:pos="720"/>
        </w:tabs>
        <w:spacing w:line="360" w:lineRule="auto"/>
        <w:ind w:firstLine="720"/>
        <w:jc w:val="both"/>
        <w:rPr>
          <w:bCs/>
          <w:sz w:val="28"/>
          <w:szCs w:val="28"/>
        </w:rPr>
      </w:pPr>
      <w:r>
        <w:rPr>
          <w:bCs/>
          <w:sz w:val="28"/>
          <w:szCs w:val="28"/>
        </w:rPr>
        <w:t xml:space="preserve">МБРР является самым мощным подразделением группы, обладающим акционерным капиталом в размере около 200 млрд. долл. Источниками ресурсов банка помимо акционерного капитала являются размещение облигационных займов, главным образом на американском рынке, и средства, полученные от продажи облигаций. </w:t>
      </w:r>
    </w:p>
    <w:p w:rsidR="00234E4E" w:rsidRDefault="00234E4E">
      <w:pPr>
        <w:tabs>
          <w:tab w:val="left" w:pos="720"/>
        </w:tabs>
        <w:spacing w:line="360" w:lineRule="auto"/>
        <w:ind w:firstLine="720"/>
        <w:jc w:val="both"/>
        <w:rPr>
          <w:bCs/>
          <w:sz w:val="28"/>
          <w:szCs w:val="28"/>
        </w:rPr>
      </w:pPr>
      <w:r>
        <w:rPr>
          <w:bCs/>
          <w:sz w:val="28"/>
          <w:szCs w:val="28"/>
        </w:rPr>
        <w:t>МБРР предоставляет кредиты обычно на срок до 20 лет для расширения производственных мощностей стран— членов банка, которые выдаются под гарантию их правительств. МБРР предоставляет также гарантии по долгосрочным кредитам других банков. Как и МВФ, он требует обязательного предоставления информации о финансовом положении страны-заемщика, кредитуемых объектах и содержании миссии банка, обследующей эти объекты.</w:t>
      </w:r>
    </w:p>
    <w:p w:rsidR="00234E4E" w:rsidRDefault="00234E4E">
      <w:pPr>
        <w:tabs>
          <w:tab w:val="left" w:pos="720"/>
        </w:tabs>
        <w:spacing w:line="360" w:lineRule="auto"/>
        <w:ind w:firstLine="720"/>
        <w:jc w:val="both"/>
        <w:rPr>
          <w:bCs/>
          <w:sz w:val="28"/>
          <w:szCs w:val="28"/>
        </w:rPr>
      </w:pPr>
      <w:r>
        <w:rPr>
          <w:bCs/>
          <w:sz w:val="28"/>
          <w:szCs w:val="28"/>
        </w:rPr>
        <w:t>В последние годы МБРР занимается проблемой урегулирования внешнего долга развивающихся стран: 1/3 кредитов он выдает в форме так называемого совместного финансирования. Банк предоставляет структурные кредиты для регулирования структуры экономики, оздоровления платежного баланса.</w:t>
      </w:r>
    </w:p>
    <w:p w:rsidR="00234E4E" w:rsidRDefault="00234E4E">
      <w:pPr>
        <w:tabs>
          <w:tab w:val="left" w:pos="720"/>
        </w:tabs>
        <w:spacing w:line="360" w:lineRule="auto"/>
        <w:ind w:firstLine="720"/>
        <w:jc w:val="both"/>
        <w:rPr>
          <w:bCs/>
          <w:sz w:val="28"/>
          <w:szCs w:val="28"/>
        </w:rPr>
      </w:pPr>
    </w:p>
    <w:p w:rsidR="00234E4E" w:rsidRDefault="00234E4E">
      <w:pPr>
        <w:keepNext/>
        <w:numPr>
          <w:ilvl w:val="1"/>
          <w:numId w:val="8"/>
        </w:numPr>
        <w:tabs>
          <w:tab w:val="left" w:pos="1800"/>
        </w:tabs>
        <w:spacing w:line="360" w:lineRule="auto"/>
        <w:jc w:val="center"/>
        <w:rPr>
          <w:rFonts w:ascii="Arial" w:hAnsi="Arial" w:cs="Arial"/>
          <w:b/>
          <w:bCs/>
          <w:i/>
          <w:kern w:val="1"/>
          <w:sz w:val="30"/>
          <w:szCs w:val="30"/>
        </w:rPr>
      </w:pPr>
      <w:r>
        <w:rPr>
          <w:rFonts w:ascii="Arial" w:hAnsi="Arial" w:cs="Arial"/>
          <w:b/>
          <w:bCs/>
          <w:i/>
          <w:kern w:val="1"/>
          <w:sz w:val="30"/>
          <w:szCs w:val="30"/>
        </w:rPr>
        <w:t>Международная финансовая корпорация</w:t>
      </w:r>
    </w:p>
    <w:p w:rsidR="00234E4E" w:rsidRDefault="00234E4E">
      <w:pPr>
        <w:tabs>
          <w:tab w:val="left" w:pos="1800"/>
        </w:tabs>
        <w:spacing w:line="360" w:lineRule="auto"/>
        <w:ind w:firstLine="720"/>
        <w:jc w:val="center"/>
        <w:rPr>
          <w:bCs/>
          <w:sz w:val="22"/>
          <w:szCs w:val="22"/>
        </w:rPr>
      </w:pPr>
    </w:p>
    <w:p w:rsidR="00234E4E" w:rsidRDefault="00234E4E">
      <w:pPr>
        <w:pStyle w:val="af0"/>
        <w:spacing w:before="0" w:after="0" w:line="360" w:lineRule="auto"/>
        <w:ind w:firstLine="720"/>
        <w:jc w:val="both"/>
        <w:rPr>
          <w:bCs/>
          <w:sz w:val="28"/>
          <w:szCs w:val="28"/>
        </w:rPr>
      </w:pPr>
      <w:r>
        <w:rPr>
          <w:bCs/>
          <w:sz w:val="28"/>
          <w:szCs w:val="28"/>
        </w:rPr>
        <w:t>Международная финансовая корпорация (МФК) создана в 1956 г., с целью обеспечить устойчивый приток частных инвестиций в развивающиеся страны. МФК является подразделением Всемирного банка, но в юридическом и финансовом отношениях это независимая организация.</w:t>
      </w:r>
    </w:p>
    <w:p w:rsidR="00234E4E" w:rsidRDefault="00234E4E">
      <w:pPr>
        <w:pStyle w:val="af0"/>
        <w:spacing w:before="0" w:after="0" w:line="360" w:lineRule="auto"/>
        <w:ind w:firstLine="720"/>
        <w:jc w:val="both"/>
        <w:rPr>
          <w:bCs/>
          <w:sz w:val="28"/>
          <w:szCs w:val="28"/>
        </w:rPr>
      </w:pPr>
      <w:r>
        <w:rPr>
          <w:bCs/>
          <w:sz w:val="28"/>
          <w:szCs w:val="28"/>
        </w:rPr>
        <w:t xml:space="preserve">Штаб-квартира МФК находится в Вашингтоне. Президент Всемирного банка (Роберт Б. Зеллик) одновременно является Президентом МФК. Оперативное руководство осуществляется исполнительным вице-президентом (с января 2006 — Ларс Танелл). Высший руководящий орган МФК - Совет управляющих, который делегирует часть своих полномочий Совету директоров в составе 24 членов. </w:t>
      </w:r>
    </w:p>
    <w:p w:rsidR="00234E4E" w:rsidRDefault="00234E4E">
      <w:pPr>
        <w:pStyle w:val="af0"/>
        <w:spacing w:before="0" w:after="0" w:line="360" w:lineRule="auto"/>
        <w:ind w:firstLine="720"/>
        <w:jc w:val="both"/>
        <w:rPr>
          <w:bCs/>
          <w:sz w:val="28"/>
          <w:szCs w:val="28"/>
        </w:rPr>
      </w:pPr>
      <w:r>
        <w:rPr>
          <w:bCs/>
          <w:sz w:val="28"/>
          <w:szCs w:val="28"/>
        </w:rPr>
        <w:t xml:space="preserve">Совокупный портфель обязательств - около $ 30 млрд. Уставный капитал - </w:t>
      </w:r>
      <w:r w:rsidRPr="00C679E5">
        <w:rPr>
          <w:bCs/>
          <w:sz w:val="28"/>
          <w:szCs w:val="28"/>
        </w:rPr>
        <w:t>$</w:t>
      </w:r>
      <w:r>
        <w:rPr>
          <w:bCs/>
          <w:sz w:val="28"/>
          <w:szCs w:val="28"/>
        </w:rPr>
        <w:t xml:space="preserve"> 2,45 млрд. Акционерами МФК являются 179 стран, крупнейшие из которых США 23,65%, Япония 5,87%, Россия 3,39%.</w:t>
      </w:r>
    </w:p>
    <w:p w:rsidR="00234E4E" w:rsidRDefault="00234E4E">
      <w:pPr>
        <w:pStyle w:val="af0"/>
        <w:spacing w:before="0" w:after="0" w:line="360" w:lineRule="auto"/>
        <w:ind w:firstLine="720"/>
        <w:jc w:val="both"/>
        <w:rPr>
          <w:bCs/>
          <w:sz w:val="28"/>
          <w:szCs w:val="28"/>
        </w:rPr>
      </w:pPr>
      <w:r>
        <w:rPr>
          <w:bCs/>
          <w:sz w:val="28"/>
          <w:szCs w:val="28"/>
        </w:rPr>
        <w:t>Выпускает собственные облигации, имеющие высший рейтинг на мировом рынке. Примерно  1/5 часть потребности в привлеченных ресурсах покрывает за счет заимствований у Всемирного банка.</w:t>
      </w:r>
    </w:p>
    <w:p w:rsidR="00234E4E" w:rsidRDefault="00234E4E">
      <w:pPr>
        <w:pStyle w:val="af0"/>
        <w:spacing w:before="0" w:after="0" w:line="360" w:lineRule="auto"/>
        <w:ind w:firstLine="720"/>
        <w:jc w:val="both"/>
        <w:rPr>
          <w:bCs/>
          <w:sz w:val="28"/>
          <w:szCs w:val="28"/>
        </w:rPr>
      </w:pPr>
      <w:r>
        <w:rPr>
          <w:bCs/>
          <w:sz w:val="28"/>
          <w:szCs w:val="28"/>
        </w:rPr>
        <w:t xml:space="preserve">Основные направления деятельности МФК: </w:t>
      </w:r>
    </w:p>
    <w:p w:rsidR="00234E4E" w:rsidRDefault="00234E4E">
      <w:pPr>
        <w:numPr>
          <w:ilvl w:val="0"/>
          <w:numId w:val="10"/>
        </w:numPr>
        <w:tabs>
          <w:tab w:val="left" w:pos="1945"/>
          <w:tab w:val="left" w:pos="2374"/>
          <w:tab w:val="left" w:pos="5096"/>
        </w:tabs>
        <w:spacing w:line="360" w:lineRule="auto"/>
        <w:ind w:left="956" w:hanging="16"/>
        <w:jc w:val="both"/>
        <w:rPr>
          <w:bCs/>
          <w:sz w:val="28"/>
          <w:szCs w:val="28"/>
        </w:rPr>
      </w:pPr>
      <w:r>
        <w:rPr>
          <w:bCs/>
          <w:sz w:val="28"/>
          <w:szCs w:val="28"/>
        </w:rPr>
        <w:t xml:space="preserve">предоставление кредитов с фиксированной или плавающей ставкой в различной валюте, погашение которых осуществляется в течение 3-15 лет с предоставление отсрочки платежей до 12 лет.; </w:t>
      </w:r>
    </w:p>
    <w:p w:rsidR="00234E4E" w:rsidRDefault="00234E4E">
      <w:pPr>
        <w:numPr>
          <w:ilvl w:val="0"/>
          <w:numId w:val="10"/>
        </w:numPr>
        <w:tabs>
          <w:tab w:val="left" w:pos="1945"/>
          <w:tab w:val="left" w:pos="2374"/>
          <w:tab w:val="left" w:pos="5096"/>
        </w:tabs>
        <w:spacing w:line="360" w:lineRule="auto"/>
        <w:ind w:left="956" w:hanging="16"/>
        <w:jc w:val="both"/>
        <w:rPr>
          <w:bCs/>
          <w:sz w:val="28"/>
          <w:szCs w:val="28"/>
        </w:rPr>
      </w:pPr>
      <w:r>
        <w:rPr>
          <w:bCs/>
          <w:sz w:val="28"/>
          <w:szCs w:val="28"/>
        </w:rPr>
        <w:t xml:space="preserve">инвестирование в акционерный капитал и квазидолевое финансирование; </w:t>
      </w:r>
    </w:p>
    <w:p w:rsidR="00234E4E" w:rsidRDefault="00234E4E">
      <w:pPr>
        <w:numPr>
          <w:ilvl w:val="0"/>
          <w:numId w:val="10"/>
        </w:numPr>
        <w:tabs>
          <w:tab w:val="left" w:pos="1945"/>
          <w:tab w:val="left" w:pos="2374"/>
          <w:tab w:val="left" w:pos="5096"/>
        </w:tabs>
        <w:spacing w:line="360" w:lineRule="auto"/>
        <w:ind w:left="956" w:hanging="16"/>
        <w:jc w:val="both"/>
        <w:rPr>
          <w:bCs/>
          <w:sz w:val="28"/>
          <w:szCs w:val="28"/>
        </w:rPr>
      </w:pPr>
      <w:r>
        <w:rPr>
          <w:bCs/>
          <w:sz w:val="28"/>
          <w:szCs w:val="28"/>
        </w:rPr>
        <w:t xml:space="preserve">суб-суверенное финансирование муниципалитетов без федеральных гарантий; </w:t>
      </w:r>
    </w:p>
    <w:p w:rsidR="00234E4E" w:rsidRDefault="00234E4E">
      <w:pPr>
        <w:numPr>
          <w:ilvl w:val="0"/>
          <w:numId w:val="10"/>
        </w:numPr>
        <w:tabs>
          <w:tab w:val="left" w:pos="1945"/>
          <w:tab w:val="left" w:pos="2374"/>
          <w:tab w:val="left" w:pos="5096"/>
        </w:tabs>
        <w:spacing w:line="360" w:lineRule="auto"/>
        <w:ind w:left="956" w:hanging="16"/>
        <w:jc w:val="both"/>
        <w:rPr>
          <w:bCs/>
          <w:sz w:val="28"/>
          <w:szCs w:val="28"/>
        </w:rPr>
      </w:pPr>
      <w:r>
        <w:rPr>
          <w:bCs/>
          <w:sz w:val="28"/>
          <w:szCs w:val="28"/>
        </w:rPr>
        <w:t xml:space="preserve">секьюритизация кредитов с предсказуемыми денежными потоками; </w:t>
      </w:r>
    </w:p>
    <w:p w:rsidR="00234E4E" w:rsidRDefault="00234E4E">
      <w:pPr>
        <w:numPr>
          <w:ilvl w:val="0"/>
          <w:numId w:val="10"/>
        </w:numPr>
        <w:tabs>
          <w:tab w:val="left" w:pos="1945"/>
          <w:tab w:val="left" w:pos="2374"/>
          <w:tab w:val="left" w:pos="5096"/>
        </w:tabs>
        <w:spacing w:line="360" w:lineRule="auto"/>
        <w:ind w:left="956" w:hanging="16"/>
        <w:jc w:val="both"/>
        <w:rPr>
          <w:bCs/>
          <w:sz w:val="28"/>
          <w:szCs w:val="28"/>
        </w:rPr>
      </w:pPr>
      <w:r>
        <w:rPr>
          <w:bCs/>
          <w:sz w:val="28"/>
          <w:szCs w:val="28"/>
        </w:rPr>
        <w:t xml:space="preserve">предоставление гарантий кредитов и облигаций; </w:t>
      </w:r>
    </w:p>
    <w:p w:rsidR="00234E4E" w:rsidRDefault="00234E4E">
      <w:pPr>
        <w:numPr>
          <w:ilvl w:val="0"/>
          <w:numId w:val="10"/>
        </w:numPr>
        <w:tabs>
          <w:tab w:val="left" w:pos="1945"/>
          <w:tab w:val="left" w:pos="2374"/>
          <w:tab w:val="left" w:pos="5096"/>
        </w:tabs>
        <w:spacing w:line="360" w:lineRule="auto"/>
        <w:ind w:left="956" w:hanging="16"/>
        <w:jc w:val="both"/>
        <w:rPr>
          <w:bCs/>
          <w:sz w:val="28"/>
          <w:szCs w:val="28"/>
        </w:rPr>
      </w:pPr>
      <w:r>
        <w:rPr>
          <w:bCs/>
          <w:sz w:val="28"/>
          <w:szCs w:val="28"/>
        </w:rPr>
        <w:t xml:space="preserve">управление рисками или деривативы, для целей хеджирования; </w:t>
      </w:r>
    </w:p>
    <w:p w:rsidR="00234E4E" w:rsidRDefault="00234E4E">
      <w:pPr>
        <w:numPr>
          <w:ilvl w:val="0"/>
          <w:numId w:val="10"/>
        </w:numPr>
        <w:tabs>
          <w:tab w:val="left" w:pos="1945"/>
          <w:tab w:val="left" w:pos="2374"/>
          <w:tab w:val="left" w:pos="5096"/>
        </w:tabs>
        <w:spacing w:line="360" w:lineRule="auto"/>
        <w:ind w:left="956" w:hanging="16"/>
        <w:jc w:val="both"/>
        <w:rPr>
          <w:bCs/>
          <w:sz w:val="28"/>
          <w:szCs w:val="28"/>
        </w:rPr>
      </w:pPr>
      <w:r>
        <w:rPr>
          <w:bCs/>
          <w:sz w:val="28"/>
          <w:szCs w:val="28"/>
        </w:rPr>
        <w:t>оказание консультационных услуг правительствам и частным компаниям.</w:t>
      </w:r>
    </w:p>
    <w:p w:rsidR="00234E4E" w:rsidRDefault="00234E4E">
      <w:pPr>
        <w:pStyle w:val="af0"/>
        <w:spacing w:before="0" w:after="0" w:line="360" w:lineRule="auto"/>
        <w:ind w:firstLine="720"/>
        <w:jc w:val="both"/>
        <w:rPr>
          <w:bCs/>
          <w:sz w:val="28"/>
          <w:szCs w:val="28"/>
        </w:rPr>
      </w:pPr>
      <w:r>
        <w:rPr>
          <w:bCs/>
          <w:sz w:val="28"/>
          <w:szCs w:val="28"/>
        </w:rPr>
        <w:t>Корпорация обычно финансирует проекты в размере 25% от его общей суммы расходов по новым проектам, но размер инвестиций может достигать 50% при развитии уже существующего проекта. В случае участия в акционерном капитале доля МФК может достигать от 5 до 20%. Обычно финансирование МФК составляет от $5 до $150 млн.</w:t>
      </w:r>
    </w:p>
    <w:p w:rsidR="00234E4E" w:rsidRDefault="00234E4E">
      <w:pPr>
        <w:pStyle w:val="af0"/>
        <w:spacing w:before="0" w:after="0" w:line="360" w:lineRule="auto"/>
        <w:ind w:firstLine="720"/>
        <w:jc w:val="both"/>
        <w:rPr>
          <w:bCs/>
          <w:sz w:val="28"/>
          <w:szCs w:val="28"/>
        </w:rPr>
      </w:pPr>
      <w:r>
        <w:rPr>
          <w:bCs/>
          <w:sz w:val="28"/>
          <w:szCs w:val="28"/>
        </w:rPr>
        <w:t>Наиболее приоритетным направлением инвестирования МФК являются наименее развитые или проблемные страны, т.е. страны с наиболее высоким рейтингом риска, в соответствии со страновым рейтингом риска журнала Institutional Investor, или страны с низким уровнем доходов, по классификации Всемирного банка. В 2007 г. доля таких стран в инвестициях МФК составила 38%, а в консультационных услугах 37%.</w:t>
      </w:r>
    </w:p>
    <w:p w:rsidR="00234E4E" w:rsidRDefault="00234E4E">
      <w:pPr>
        <w:pStyle w:val="af0"/>
        <w:spacing w:before="0" w:after="0" w:line="360" w:lineRule="auto"/>
        <w:ind w:firstLine="720"/>
        <w:jc w:val="both"/>
        <w:rPr>
          <w:bCs/>
          <w:sz w:val="28"/>
          <w:szCs w:val="28"/>
        </w:rPr>
      </w:pPr>
      <w:r>
        <w:rPr>
          <w:bCs/>
          <w:sz w:val="28"/>
          <w:szCs w:val="28"/>
        </w:rPr>
        <w:t>Россия является страной участником МФК с 1993 г. За это время МФК инвестировала в Россию более $3,6 млрд., в том числе около $527 млн. в виде синдицированных кредитов, в более чем 151 проект в различных отраслях экономики страны.</w:t>
      </w:r>
    </w:p>
    <w:p w:rsidR="00234E4E" w:rsidRDefault="00234E4E">
      <w:pPr>
        <w:pStyle w:val="af0"/>
        <w:spacing w:before="0" w:after="0" w:line="360" w:lineRule="auto"/>
        <w:ind w:firstLine="720"/>
        <w:jc w:val="both"/>
        <w:rPr>
          <w:bCs/>
          <w:sz w:val="28"/>
          <w:szCs w:val="28"/>
        </w:rPr>
      </w:pPr>
      <w:r>
        <w:rPr>
          <w:bCs/>
          <w:sz w:val="28"/>
          <w:szCs w:val="28"/>
        </w:rPr>
        <w:t>В финансовом секторе экономики МФК предоставила кредиты на развитие ипотеки банкам Дельта Кредит, Райффайзен, Сосьете Женераль Восток, Абсолют Банку, МДМ Банку и Московскому Кредитному банку. Участвовала в первой в стране секьюритизации ипотечных (Внешторгбанк) и потребительских (Банк Русский Стандарт) кредитов, а также приобрела долю в акционерном капитале компании «ING Страхование жизни», поддержав тем самым развитие этого вида страхования в России.</w:t>
      </w:r>
    </w:p>
    <w:p w:rsidR="00234E4E" w:rsidRDefault="00234E4E">
      <w:pPr>
        <w:pStyle w:val="af0"/>
        <w:spacing w:before="0" w:after="0" w:line="360" w:lineRule="auto"/>
        <w:ind w:firstLine="720"/>
        <w:jc w:val="both"/>
        <w:rPr>
          <w:bCs/>
          <w:sz w:val="28"/>
          <w:szCs w:val="28"/>
        </w:rPr>
      </w:pPr>
      <w:r>
        <w:rPr>
          <w:bCs/>
          <w:sz w:val="28"/>
          <w:szCs w:val="28"/>
        </w:rPr>
        <w:t>В феврале 2008 г. МФК стала партнером «Home Centers Ltd.» по строительству в России сети магазинов «Сделай сам», сумма проекта составила $138,5 млн., доля МФК – $67 млн.</w:t>
      </w:r>
    </w:p>
    <w:p w:rsidR="00234E4E" w:rsidRDefault="00234E4E">
      <w:pPr>
        <w:pStyle w:val="af0"/>
        <w:spacing w:before="0" w:after="0" w:line="360" w:lineRule="auto"/>
        <w:ind w:firstLine="720"/>
        <w:jc w:val="both"/>
        <w:rPr>
          <w:bCs/>
          <w:sz w:val="28"/>
          <w:szCs w:val="28"/>
        </w:rPr>
      </w:pPr>
      <w:r>
        <w:rPr>
          <w:bCs/>
          <w:sz w:val="28"/>
          <w:szCs w:val="28"/>
        </w:rPr>
        <w:t xml:space="preserve">В марте 2008 г. был подписан контракт с «Nitol Solar» на финансирование строительства завода по производству поликремния, сумма инвестиций МФК составила $75 млн., общая стоимость проекта $450 млн. Партнером МФК в данном проекте выступила китайская компания Suntech Power Holdings. </w:t>
      </w:r>
    </w:p>
    <w:p w:rsidR="00234E4E" w:rsidRDefault="00234E4E">
      <w:pPr>
        <w:pStyle w:val="af0"/>
        <w:spacing w:before="0" w:after="0" w:line="360" w:lineRule="auto"/>
        <w:ind w:firstLine="720"/>
        <w:jc w:val="both"/>
        <w:rPr>
          <w:bCs/>
          <w:sz w:val="28"/>
          <w:szCs w:val="28"/>
        </w:rPr>
      </w:pPr>
      <w:r>
        <w:rPr>
          <w:bCs/>
          <w:sz w:val="28"/>
          <w:szCs w:val="28"/>
        </w:rPr>
        <w:t>Для получения финансирования по линии МФК типовой формы заявки не существует. Компании или предприниматели, намеревающиеся создать новое предприятие или осуществить расширение действующего, должны обращаться непосредственно в МФК. Главное представительство МФК в странах СНГ расположено в Москве.</w:t>
      </w:r>
    </w:p>
    <w:p w:rsidR="00234E4E" w:rsidRDefault="00234E4E">
      <w:pPr>
        <w:tabs>
          <w:tab w:val="left" w:pos="1800"/>
        </w:tabs>
        <w:spacing w:line="360" w:lineRule="auto"/>
        <w:ind w:firstLine="720"/>
        <w:jc w:val="both"/>
        <w:rPr>
          <w:bCs/>
          <w:sz w:val="22"/>
          <w:szCs w:val="22"/>
        </w:rPr>
      </w:pPr>
    </w:p>
    <w:p w:rsidR="00234E4E" w:rsidRDefault="00234E4E">
      <w:pPr>
        <w:keepNext/>
        <w:numPr>
          <w:ilvl w:val="1"/>
          <w:numId w:val="8"/>
        </w:numPr>
        <w:tabs>
          <w:tab w:val="left" w:pos="1800"/>
        </w:tabs>
        <w:spacing w:line="360" w:lineRule="auto"/>
        <w:jc w:val="center"/>
        <w:rPr>
          <w:rFonts w:ascii="Arial" w:hAnsi="Arial" w:cs="Arial"/>
          <w:b/>
          <w:bCs/>
          <w:i/>
          <w:kern w:val="1"/>
          <w:sz w:val="30"/>
          <w:szCs w:val="30"/>
        </w:rPr>
      </w:pPr>
      <w:r>
        <w:rPr>
          <w:rFonts w:ascii="Arial" w:hAnsi="Arial" w:cs="Arial"/>
          <w:b/>
          <w:bCs/>
          <w:i/>
          <w:kern w:val="1"/>
          <w:sz w:val="30"/>
          <w:szCs w:val="30"/>
        </w:rPr>
        <w:t>Международная ассоциация развития</w:t>
      </w:r>
    </w:p>
    <w:p w:rsidR="00234E4E" w:rsidRDefault="00234E4E">
      <w:pPr>
        <w:tabs>
          <w:tab w:val="left" w:pos="3240"/>
        </w:tabs>
        <w:spacing w:line="360" w:lineRule="auto"/>
        <w:ind w:left="720"/>
        <w:jc w:val="center"/>
        <w:rPr>
          <w:bCs/>
          <w:sz w:val="22"/>
          <w:szCs w:val="22"/>
        </w:rPr>
      </w:pPr>
    </w:p>
    <w:p w:rsidR="00234E4E" w:rsidRDefault="00234E4E">
      <w:pPr>
        <w:tabs>
          <w:tab w:val="left" w:pos="720"/>
        </w:tabs>
        <w:spacing w:line="360" w:lineRule="auto"/>
        <w:ind w:firstLine="720"/>
        <w:jc w:val="both"/>
        <w:rPr>
          <w:bCs/>
          <w:sz w:val="28"/>
          <w:szCs w:val="28"/>
        </w:rPr>
      </w:pPr>
      <w:r>
        <w:rPr>
          <w:bCs/>
          <w:sz w:val="28"/>
          <w:szCs w:val="28"/>
        </w:rPr>
        <w:t>Международная ассоциация развития (МАР)— организация, входящая в группу Всемирного банка. Создана в 1960 году. Её цель— направлена на повышение уровня жизни в наиболее бедных странах, являющихся членами банка. Право на получение займов из МАР имеют страны с годавым доходом на душу населения не более $900. МАР предоставляет беспроцентные займы с 35-40-летним сроком погашения и отсрочкой</w:t>
      </w:r>
      <w:r>
        <w:t xml:space="preserve"> </w:t>
      </w:r>
      <w:r>
        <w:rPr>
          <w:bCs/>
          <w:sz w:val="28"/>
          <w:szCs w:val="28"/>
        </w:rPr>
        <w:t>основных платежей в течение первых 10</w:t>
      </w:r>
      <w:r>
        <w:t xml:space="preserve"> </w:t>
      </w:r>
      <w:r>
        <w:rPr>
          <w:bCs/>
          <w:sz w:val="28"/>
          <w:szCs w:val="28"/>
        </w:rPr>
        <w:t>лет. Членами МАР являются 164 страны. Среди основных заёмщиков МАР находятся такие страны, как Индия, Китай, Бангладеш. Штаб-квартира банка расположена в Вашингтоне.</w:t>
      </w:r>
    </w:p>
    <w:p w:rsidR="00234E4E" w:rsidRDefault="00234E4E">
      <w:pPr>
        <w:pStyle w:val="af0"/>
        <w:spacing w:before="0" w:after="0" w:line="360" w:lineRule="auto"/>
        <w:ind w:firstLine="720"/>
        <w:jc w:val="both"/>
        <w:rPr>
          <w:bCs/>
          <w:sz w:val="28"/>
          <w:szCs w:val="28"/>
        </w:rPr>
      </w:pPr>
      <w:r>
        <w:rPr>
          <w:bCs/>
          <w:sz w:val="28"/>
          <w:szCs w:val="28"/>
        </w:rPr>
        <w:t>Средства МАР формируются за счет взносов более богатых стран-учстников, а так же за счет прибыли и платежей по предоставленным кредитам</w:t>
      </w:r>
    </w:p>
    <w:p w:rsidR="00234E4E" w:rsidRDefault="00234E4E">
      <w:pPr>
        <w:pStyle w:val="af0"/>
        <w:spacing w:before="0" w:after="0" w:line="360" w:lineRule="auto"/>
        <w:ind w:firstLine="720"/>
        <w:jc w:val="both"/>
        <w:rPr>
          <w:bCs/>
          <w:sz w:val="28"/>
          <w:szCs w:val="28"/>
        </w:rPr>
      </w:pPr>
      <w:r>
        <w:rPr>
          <w:bCs/>
          <w:sz w:val="28"/>
          <w:szCs w:val="28"/>
        </w:rPr>
        <w:t>Россия вступила в МАР в 1992 году и вносит существенный вклад в пополнение ресерсов ассоциации.Доля Российской Федерации в капитале этой организации - 0,28%.</w:t>
      </w:r>
    </w:p>
    <w:p w:rsidR="00234E4E" w:rsidRDefault="00234E4E">
      <w:pPr>
        <w:pStyle w:val="af0"/>
        <w:spacing w:before="0" w:after="0" w:line="360" w:lineRule="auto"/>
        <w:ind w:firstLine="720"/>
        <w:jc w:val="both"/>
        <w:rPr>
          <w:bCs/>
          <w:sz w:val="28"/>
          <w:szCs w:val="28"/>
        </w:rPr>
      </w:pPr>
      <w:r>
        <w:rPr>
          <w:bCs/>
          <w:sz w:val="28"/>
          <w:szCs w:val="28"/>
        </w:rPr>
        <w:t>Совокупный объем кредитования превышает 180 млрд. долл. В настоящее время она ежегодно выделяет кредиты по более чем 145 проектам на общую сумму свыше 9,0 млрд. долл.</w:t>
      </w:r>
    </w:p>
    <w:p w:rsidR="00234E4E" w:rsidRDefault="00234E4E">
      <w:pPr>
        <w:tabs>
          <w:tab w:val="left" w:pos="1125"/>
        </w:tabs>
        <w:rPr>
          <w:sz w:val="28"/>
          <w:szCs w:val="28"/>
        </w:rPr>
      </w:pPr>
    </w:p>
    <w:p w:rsidR="00234E4E" w:rsidRDefault="00234E4E">
      <w:pPr>
        <w:keepNext/>
        <w:numPr>
          <w:ilvl w:val="1"/>
          <w:numId w:val="8"/>
        </w:numPr>
        <w:tabs>
          <w:tab w:val="left" w:pos="1800"/>
        </w:tabs>
        <w:spacing w:line="360" w:lineRule="auto"/>
        <w:jc w:val="center"/>
        <w:rPr>
          <w:rFonts w:ascii="Arial" w:hAnsi="Arial" w:cs="Arial"/>
          <w:b/>
          <w:bCs/>
          <w:i/>
          <w:kern w:val="1"/>
          <w:sz w:val="30"/>
          <w:szCs w:val="30"/>
        </w:rPr>
      </w:pPr>
      <w:r>
        <w:rPr>
          <w:rFonts w:ascii="Arial" w:hAnsi="Arial" w:cs="Arial"/>
          <w:b/>
          <w:bCs/>
          <w:i/>
          <w:kern w:val="1"/>
          <w:sz w:val="30"/>
          <w:szCs w:val="30"/>
        </w:rPr>
        <w:t>Многостороннее агентство по гарантиям инвестиций</w:t>
      </w:r>
    </w:p>
    <w:p w:rsidR="00234E4E" w:rsidRDefault="00234E4E">
      <w:pPr>
        <w:tabs>
          <w:tab w:val="left" w:pos="1125"/>
        </w:tabs>
        <w:jc w:val="both"/>
        <w:rPr>
          <w:sz w:val="28"/>
          <w:szCs w:val="28"/>
        </w:rPr>
      </w:pPr>
    </w:p>
    <w:p w:rsidR="00234E4E" w:rsidRDefault="00234E4E">
      <w:pPr>
        <w:pStyle w:val="af0"/>
        <w:spacing w:before="0" w:after="0" w:line="360" w:lineRule="auto"/>
        <w:ind w:firstLine="720"/>
        <w:jc w:val="both"/>
        <w:rPr>
          <w:bCs/>
          <w:sz w:val="28"/>
          <w:szCs w:val="28"/>
        </w:rPr>
      </w:pPr>
      <w:r>
        <w:rPr>
          <w:bCs/>
          <w:sz w:val="28"/>
          <w:szCs w:val="28"/>
        </w:rPr>
        <w:t>Многостороннее агентство по инвестиционным гарантиям (МИГА)— одно из автономных международных учреждений, которое, наряду с Международной финансовой корпорацией (МФК), Международным центром по урегулированию инвестиционных споров (МЦУИС) и самим Всемирным банком входит в Группу организаций Всемирного банка, являющуюся специализированным учреждением Организации Объединенных Наций. Целью МИГА является содействие направлению прямых иностранных инвестиций в развивающиеся страны, страхование и предоставление гарантий частным инвесторам, а также оказание консультационных и информационных услуг правительствам по вопросам возможностей и условий привлечения инвестиций.</w:t>
      </w:r>
    </w:p>
    <w:p w:rsidR="00234E4E" w:rsidRDefault="00234E4E">
      <w:pPr>
        <w:pStyle w:val="af0"/>
        <w:spacing w:before="0" w:after="0" w:line="360" w:lineRule="auto"/>
        <w:ind w:firstLine="720"/>
        <w:jc w:val="both"/>
        <w:rPr>
          <w:bCs/>
          <w:sz w:val="28"/>
          <w:szCs w:val="28"/>
        </w:rPr>
      </w:pPr>
      <w:r>
        <w:rPr>
          <w:bCs/>
          <w:sz w:val="28"/>
          <w:szCs w:val="28"/>
        </w:rPr>
        <w:t xml:space="preserve">МИГА основано в 1988 году. Оно содержится на взносы стран-участниц. В настоящее время (по сост. на 1 сентября 2008г.) в МИГА представлена 172 страна, в том числе Российская Федерация. </w:t>
      </w:r>
    </w:p>
    <w:p w:rsidR="00234E4E" w:rsidRDefault="00234E4E">
      <w:pPr>
        <w:pStyle w:val="af0"/>
        <w:spacing w:before="0" w:after="0" w:line="360" w:lineRule="auto"/>
        <w:ind w:firstLine="720"/>
        <w:jc w:val="both"/>
        <w:rPr>
          <w:bCs/>
          <w:sz w:val="28"/>
          <w:szCs w:val="28"/>
        </w:rPr>
      </w:pPr>
      <w:r>
        <w:rPr>
          <w:bCs/>
          <w:sz w:val="28"/>
          <w:szCs w:val="28"/>
        </w:rPr>
        <w:t>Уставный капитал МИГА превышает 1 млрд долл. США. Конвенция об учреждении МИГА подписана в Вашингтоне 11 октября 1985г. Штаб-квартира МИГА находится также в Вашингтоне.</w:t>
      </w:r>
    </w:p>
    <w:p w:rsidR="00234E4E" w:rsidRDefault="00234E4E">
      <w:pPr>
        <w:pStyle w:val="af0"/>
        <w:spacing w:before="0" w:after="0" w:line="360" w:lineRule="auto"/>
        <w:ind w:firstLine="720"/>
        <w:jc w:val="both"/>
        <w:rPr>
          <w:bCs/>
          <w:sz w:val="28"/>
          <w:szCs w:val="28"/>
        </w:rPr>
      </w:pPr>
      <w:r>
        <w:rPr>
          <w:bCs/>
          <w:sz w:val="28"/>
          <w:szCs w:val="28"/>
        </w:rPr>
        <w:t>Гарантии МИГА защищают инвесторов от рисков ограничения перемещения средств, конфискации, военных и гражданских волнений, нарушения условий контракта. Однако страхование от коммерческих рисков, например, от риска банкротства, не проводится. При предоставлении гарантий предпочтение предоставляется инвестициям в страны с низким доходом, в страны с политическим риском или затронутые конфликтами, в экологически и социально значимые проекты, в развитие инфраструктуры. МИГА осуществляет также страхование инвестиций, проводимых между развивающимися странами.</w:t>
      </w:r>
    </w:p>
    <w:p w:rsidR="00234E4E" w:rsidRDefault="00234E4E">
      <w:pPr>
        <w:pStyle w:val="af0"/>
        <w:spacing w:before="0" w:after="0" w:line="360" w:lineRule="auto"/>
        <w:ind w:firstLine="720"/>
        <w:jc w:val="both"/>
        <w:rPr>
          <w:bCs/>
          <w:sz w:val="28"/>
          <w:szCs w:val="28"/>
        </w:rPr>
      </w:pPr>
      <w:r>
        <w:rPr>
          <w:bCs/>
          <w:sz w:val="28"/>
          <w:szCs w:val="28"/>
        </w:rPr>
        <w:t>Претендовать на гарантии МИГА могут частные фирмы и граждане, не зарегистрированные в стране, в которую направляются инвестиции. Гарантии предоставляются на срок от 3 до 15-20 лет, при этом максимальный размер страхового покрытия на один проект не превышает 50 млн. долл. В отличие от гарантий Всемирного банка, встречных гарантий от правительства страны инвестирования не требуется.</w:t>
      </w:r>
    </w:p>
    <w:p w:rsidR="00234E4E" w:rsidRDefault="00234E4E">
      <w:pPr>
        <w:pStyle w:val="af0"/>
        <w:spacing w:before="0" w:after="0" w:line="360" w:lineRule="auto"/>
        <w:ind w:firstLine="720"/>
        <w:jc w:val="both"/>
        <w:rPr>
          <w:bCs/>
          <w:sz w:val="28"/>
          <w:szCs w:val="28"/>
        </w:rPr>
      </w:pPr>
      <w:r>
        <w:rPr>
          <w:bCs/>
          <w:sz w:val="28"/>
          <w:szCs w:val="28"/>
        </w:rPr>
        <w:t xml:space="preserve">В то же время МИГА не предоставляет кредиты и не является самостоятельным инвестором. Гарантии не выделяются для инвестиций в производство табака и алкоголя, в организацию азартных игр. </w:t>
      </w:r>
    </w:p>
    <w:p w:rsidR="00234E4E" w:rsidRDefault="00234E4E">
      <w:pPr>
        <w:pStyle w:val="af0"/>
        <w:spacing w:before="0" w:after="0" w:line="360" w:lineRule="auto"/>
        <w:ind w:firstLine="720"/>
        <w:jc w:val="both"/>
        <w:rPr>
          <w:bCs/>
          <w:sz w:val="28"/>
          <w:szCs w:val="28"/>
        </w:rPr>
      </w:pPr>
      <w:r>
        <w:rPr>
          <w:bCs/>
          <w:sz w:val="28"/>
          <w:szCs w:val="28"/>
        </w:rPr>
        <w:t xml:space="preserve">В настоящее время выдаваемые агентсвом контракты ежегодно обеспечивают приток прямых инвестиций в размере, привышающем 2,6 млрд. долл., что позволяет развивающимся странам создавать около 10 тыс. дополнительных рабочих мест. Совокупный объем выданных гарантий превышает 15 млрд. долл. Гарантии выданные в 2007 году составляли 1,6 млрд. долл. </w:t>
      </w:r>
    </w:p>
    <w:p w:rsidR="00234E4E" w:rsidRDefault="00234E4E">
      <w:pPr>
        <w:pStyle w:val="af0"/>
        <w:spacing w:before="0" w:after="0" w:line="360" w:lineRule="auto"/>
        <w:ind w:firstLine="720"/>
        <w:jc w:val="both"/>
        <w:rPr>
          <w:bCs/>
          <w:sz w:val="28"/>
          <w:szCs w:val="28"/>
        </w:rPr>
      </w:pPr>
      <w:r>
        <w:rPr>
          <w:bCs/>
          <w:sz w:val="28"/>
          <w:szCs w:val="28"/>
        </w:rPr>
        <w:t>Доля Российской федерации в капитале этой организации - 2,96%.</w:t>
      </w:r>
    </w:p>
    <w:p w:rsidR="00234E4E" w:rsidRDefault="00234E4E">
      <w:pPr>
        <w:pStyle w:val="af0"/>
        <w:spacing w:before="0" w:after="0" w:line="360" w:lineRule="auto"/>
        <w:ind w:firstLine="720"/>
        <w:jc w:val="both"/>
        <w:rPr>
          <w:bCs/>
          <w:sz w:val="28"/>
          <w:szCs w:val="28"/>
        </w:rPr>
      </w:pPr>
      <w:r>
        <w:rPr>
          <w:bCs/>
          <w:sz w:val="28"/>
          <w:szCs w:val="28"/>
        </w:rPr>
        <w:t xml:space="preserve"> </w:t>
      </w:r>
    </w:p>
    <w:p w:rsidR="00234E4E" w:rsidRDefault="00234E4E">
      <w:pPr>
        <w:numPr>
          <w:ilvl w:val="1"/>
          <w:numId w:val="11"/>
        </w:numPr>
        <w:tabs>
          <w:tab w:val="left" w:pos="1800"/>
        </w:tabs>
        <w:spacing w:line="360" w:lineRule="auto"/>
        <w:jc w:val="center"/>
        <w:rPr>
          <w:rFonts w:ascii="Arial" w:hAnsi="Arial" w:cs="Arial"/>
          <w:b/>
          <w:bCs/>
          <w:i/>
          <w:kern w:val="1"/>
          <w:sz w:val="30"/>
          <w:szCs w:val="30"/>
        </w:rPr>
      </w:pPr>
      <w:r>
        <w:rPr>
          <w:rFonts w:ascii="Arial" w:hAnsi="Arial" w:cs="Arial"/>
          <w:b/>
          <w:bCs/>
          <w:i/>
          <w:kern w:val="1"/>
          <w:sz w:val="30"/>
          <w:szCs w:val="30"/>
        </w:rPr>
        <w:t>Международный центр по урегулированию инвестиционных споров</w:t>
      </w:r>
    </w:p>
    <w:p w:rsidR="00234E4E" w:rsidRDefault="00234E4E">
      <w:pPr>
        <w:pStyle w:val="af0"/>
        <w:spacing w:before="0" w:after="0" w:line="360" w:lineRule="auto"/>
        <w:ind w:firstLine="720"/>
        <w:jc w:val="both"/>
        <w:rPr>
          <w:bCs/>
          <w:sz w:val="28"/>
          <w:szCs w:val="28"/>
        </w:rPr>
      </w:pPr>
    </w:p>
    <w:p w:rsidR="00234E4E" w:rsidRDefault="00234E4E">
      <w:pPr>
        <w:tabs>
          <w:tab w:val="left" w:pos="1800"/>
        </w:tabs>
        <w:spacing w:line="360" w:lineRule="auto"/>
        <w:ind w:firstLine="720"/>
        <w:jc w:val="both"/>
        <w:rPr>
          <w:bCs/>
          <w:sz w:val="28"/>
          <w:szCs w:val="28"/>
        </w:rPr>
      </w:pPr>
      <w:r>
        <w:rPr>
          <w:bCs/>
          <w:sz w:val="28"/>
          <w:szCs w:val="28"/>
        </w:rPr>
        <w:t>Международный центр по урегулированию инвестиционных споров— одно из автономных международных учреждений, которое, наряду с Международной финансовой корпорацией (МФК), Международным центром по урегулированию инвестиционных споров (МЦУИС) и самим Всемирным банком входит в Группу организаций Всемирного банка, являющуюся специализированным учреждением Организации Объединенных Наций. Целью МЦУИС является обеспечение правовых возможностей для примирения сторон и для арбитражных процедур в международных инвестиционных спорах. Центр стремится устранить внеэкономические препятствия на пути частных инвестиций и рассматривается, как авторитетное международное арбитражное учреждение при урегулировании споров между государственными и частными инвесторами.</w:t>
      </w:r>
    </w:p>
    <w:p w:rsidR="00234E4E" w:rsidRDefault="00234E4E">
      <w:pPr>
        <w:pStyle w:val="af0"/>
        <w:spacing w:before="0" w:after="0" w:line="360" w:lineRule="auto"/>
        <w:ind w:firstLine="720"/>
        <w:jc w:val="both"/>
        <w:rPr>
          <w:bCs/>
          <w:sz w:val="28"/>
          <w:szCs w:val="28"/>
        </w:rPr>
      </w:pPr>
      <w:r>
        <w:rPr>
          <w:bCs/>
          <w:sz w:val="28"/>
          <w:szCs w:val="28"/>
        </w:rPr>
        <w:t>МЦУИС основан в соответствии с Конвенцией по урегулированию инвестиционных споров между государствами и гражданами других государств (Вашингтонской конвенцией). Конвенция установила статус МЦУИС, его организационную структуру и основные функции. Конвенция была открыта для подписания 18 марта 1965 года и и вступила в силу 14 октября 1966 года. Членами МЦУИС являются 143 страны (на 18 января 2008 г.), в том числе Азербайджан, Армения, Беларусь, Казахстан, Украина. Россия не является членом МЦУИС. Центр возглавляют избираемые Председатель и Генеральный секретарь.</w:t>
      </w:r>
    </w:p>
    <w:p w:rsidR="00234E4E" w:rsidRDefault="00234E4E">
      <w:pPr>
        <w:pStyle w:val="af0"/>
        <w:spacing w:before="0" w:after="0" w:line="360" w:lineRule="auto"/>
        <w:ind w:firstLine="720"/>
        <w:jc w:val="both"/>
        <w:rPr>
          <w:bCs/>
          <w:sz w:val="28"/>
          <w:szCs w:val="28"/>
        </w:rPr>
      </w:pPr>
      <w:r>
        <w:rPr>
          <w:bCs/>
          <w:sz w:val="28"/>
          <w:szCs w:val="28"/>
        </w:rPr>
        <w:t>Конвенция рассматривает два основных пути решения споров: примирение сторон и арбитражное производство. В соответствии с этим конвенция содержит процедурные правила для возбуждения дел, для слушаний по вопросу примирения сторон и для проведения арбитража. Обслуживание сторон в Центре является добровольным и платным. Размер платы утверждается Генеральным секретарем. В настоящее время во многих договорах, заключаемых в области трансграничных инвестиций, приводится ссылка на МЦУИС как на арбитра в случае возникновения инвестиционных споров.</w:t>
      </w:r>
    </w:p>
    <w:p w:rsidR="00234E4E" w:rsidRDefault="00234E4E">
      <w:pPr>
        <w:pStyle w:val="1"/>
        <w:numPr>
          <w:ilvl w:val="0"/>
          <w:numId w:val="0"/>
        </w:numPr>
        <w:jc w:val="center"/>
      </w:pPr>
      <w:r>
        <w:t>Глава 3. Региональные международные банки</w:t>
      </w:r>
    </w:p>
    <w:p w:rsidR="00234E4E" w:rsidRDefault="00234E4E">
      <w:pPr>
        <w:pStyle w:val="af0"/>
        <w:spacing w:before="0" w:after="0" w:line="360" w:lineRule="auto"/>
        <w:ind w:firstLine="720"/>
        <w:jc w:val="center"/>
        <w:rPr>
          <w:bCs/>
          <w:sz w:val="28"/>
          <w:szCs w:val="28"/>
        </w:rPr>
      </w:pPr>
    </w:p>
    <w:p w:rsidR="00234E4E" w:rsidRDefault="00234E4E">
      <w:pPr>
        <w:pStyle w:val="af0"/>
        <w:spacing w:before="0" w:after="0" w:line="360" w:lineRule="auto"/>
        <w:ind w:firstLine="720"/>
        <w:jc w:val="both"/>
        <w:rPr>
          <w:bCs/>
          <w:sz w:val="28"/>
          <w:szCs w:val="28"/>
        </w:rPr>
      </w:pPr>
      <w:r>
        <w:rPr>
          <w:bCs/>
          <w:sz w:val="28"/>
          <w:szCs w:val="28"/>
        </w:rPr>
        <w:t xml:space="preserve">Деятельность региональных банков развития (ЕБРР, АБР, АфБР, МАБР) в отличие от глобальных ограничена соответствующим регионом. Региональные банки развития решают задачи содействия экономическому и социальному развитию стран – членов банка. Специфика их деятельности такова: они должны как решать проблемы конкретной страны, так и участвовать в структурном развитии целого региона – реализации программ, направленных на строительство региональной инфраструктуры, поддержку отраслей регионального значения. Единственное исключение – ЕБРР, который, судя по названию, должен проводить операции только в европейских странах, однако функционирует также и в азиатских странах СНГ. Он оказывает помощь странам-реципиентам в трансформации экономики и переходе к рыночным механизмам регулирования. </w:t>
      </w:r>
    </w:p>
    <w:p w:rsidR="00234E4E" w:rsidRDefault="00234E4E">
      <w:pPr>
        <w:pStyle w:val="af0"/>
        <w:spacing w:before="0" w:after="0" w:line="360" w:lineRule="auto"/>
        <w:ind w:firstLine="720"/>
        <w:jc w:val="both"/>
        <w:rPr>
          <w:bCs/>
          <w:sz w:val="28"/>
          <w:szCs w:val="28"/>
        </w:rPr>
      </w:pPr>
      <w:r>
        <w:rPr>
          <w:bCs/>
          <w:sz w:val="28"/>
          <w:szCs w:val="28"/>
        </w:rPr>
        <w:t xml:space="preserve">Региональные банки развития становятся значимыми инвесторами в странах-реципиентах. Например, ЕБРР теперь – крупнейший инвестор в странах СНГ, а АБР – третий по величине кредитор в Азии после Всемирного банка и Правительства Японии. </w:t>
      </w:r>
    </w:p>
    <w:p w:rsidR="00234E4E" w:rsidRDefault="00234E4E">
      <w:pPr>
        <w:pStyle w:val="af0"/>
        <w:spacing w:before="0" w:after="0" w:line="360" w:lineRule="auto"/>
        <w:ind w:firstLine="720"/>
        <w:jc w:val="both"/>
        <w:rPr>
          <w:bCs/>
          <w:sz w:val="28"/>
          <w:szCs w:val="28"/>
        </w:rPr>
      </w:pPr>
    </w:p>
    <w:p w:rsidR="00234E4E" w:rsidRDefault="00234E4E">
      <w:pPr>
        <w:numPr>
          <w:ilvl w:val="1"/>
          <w:numId w:val="5"/>
        </w:numPr>
        <w:tabs>
          <w:tab w:val="left" w:pos="1800"/>
        </w:tabs>
        <w:spacing w:line="360" w:lineRule="auto"/>
        <w:jc w:val="center"/>
        <w:rPr>
          <w:rFonts w:ascii="Arial" w:hAnsi="Arial" w:cs="Arial"/>
          <w:b/>
          <w:bCs/>
          <w:i/>
          <w:iCs/>
          <w:kern w:val="1"/>
          <w:sz w:val="30"/>
          <w:szCs w:val="30"/>
        </w:rPr>
      </w:pPr>
      <w:r>
        <w:rPr>
          <w:rFonts w:ascii="Arial" w:hAnsi="Arial" w:cs="Arial"/>
          <w:b/>
          <w:bCs/>
          <w:i/>
          <w:iCs/>
          <w:kern w:val="1"/>
          <w:sz w:val="30"/>
          <w:szCs w:val="30"/>
        </w:rPr>
        <w:t>Европейский банк реконструкции и развития</w:t>
      </w:r>
    </w:p>
    <w:p w:rsidR="00234E4E" w:rsidRDefault="00234E4E">
      <w:pPr>
        <w:tabs>
          <w:tab w:val="left" w:pos="3240"/>
        </w:tabs>
        <w:spacing w:line="360" w:lineRule="auto"/>
        <w:ind w:left="720"/>
        <w:jc w:val="center"/>
        <w:rPr>
          <w:rFonts w:ascii="Arial" w:hAnsi="Arial" w:cs="Arial"/>
          <w:b/>
          <w:bCs/>
          <w:i/>
          <w:kern w:val="1"/>
          <w:sz w:val="30"/>
          <w:szCs w:val="30"/>
        </w:rPr>
      </w:pPr>
    </w:p>
    <w:p w:rsidR="00234E4E" w:rsidRDefault="00234E4E">
      <w:pPr>
        <w:pStyle w:val="af0"/>
        <w:spacing w:before="0" w:after="0" w:line="360" w:lineRule="auto"/>
        <w:ind w:firstLine="720"/>
        <w:jc w:val="both"/>
        <w:rPr>
          <w:bCs/>
          <w:sz w:val="28"/>
          <w:szCs w:val="28"/>
        </w:rPr>
      </w:pPr>
      <w:r>
        <w:rPr>
          <w:bCs/>
          <w:sz w:val="28"/>
          <w:szCs w:val="28"/>
        </w:rPr>
        <w:t>Европейский банк реконструкции и развития был создан в 1990 году, когда в государствах Центральной и Восточной Европы рушился коммунистический строй и страны бывшего советского блока нуждались в поддержке для создания нового частного сектора в условиях демократии. Сегодня инвестиционные инструменты ЕБРР используются в целях становления рыночной экономики и демократии в 30 странах - от Центральной Европы до Центральной Азии.</w:t>
      </w:r>
    </w:p>
    <w:p w:rsidR="00234E4E" w:rsidRDefault="00234E4E">
      <w:pPr>
        <w:pStyle w:val="af0"/>
        <w:spacing w:before="0" w:after="0" w:line="360" w:lineRule="auto"/>
        <w:ind w:firstLine="720"/>
        <w:jc w:val="both"/>
        <w:rPr>
          <w:bCs/>
          <w:sz w:val="28"/>
          <w:szCs w:val="28"/>
        </w:rPr>
      </w:pPr>
      <w:r>
        <w:rPr>
          <w:bCs/>
          <w:sz w:val="28"/>
          <w:szCs w:val="28"/>
        </w:rPr>
        <w:t>Штаб-квартира расположена в Лондоне, а 33 представительства - по одному во всех странах операций, за редким исключением. В отличие от других стран Россия имеет 4 представительства банка: центрально - в Москве и региональные - в Санкт-Петербурге, Екатеринбурге и Владивостоке.</w:t>
      </w:r>
    </w:p>
    <w:p w:rsidR="00234E4E" w:rsidRDefault="00234E4E">
      <w:pPr>
        <w:pStyle w:val="af0"/>
        <w:spacing w:before="0" w:after="0" w:line="360" w:lineRule="auto"/>
        <w:ind w:firstLine="720"/>
        <w:jc w:val="both"/>
        <w:rPr>
          <w:bCs/>
          <w:sz w:val="28"/>
          <w:szCs w:val="28"/>
        </w:rPr>
      </w:pPr>
      <w:r>
        <w:rPr>
          <w:bCs/>
          <w:sz w:val="28"/>
          <w:szCs w:val="28"/>
        </w:rPr>
        <w:t>ЕБРР является крупнейшим инвестором в регионе, и помимо выделения своих средств привлекает значительные объемы прямых иностранных инвестиций. Его владельцами являются 60 стран и две международные организации. Однако, хотя его акционерами и являются представители государства, ЕБРР вкладывает капитал главным образом в частные предприятия, как правило, совместно со своими коммерческими партнерами.</w:t>
      </w:r>
    </w:p>
    <w:p w:rsidR="00234E4E" w:rsidRDefault="00234E4E">
      <w:pPr>
        <w:pStyle w:val="af0"/>
        <w:spacing w:before="0" w:after="0" w:line="360" w:lineRule="auto"/>
        <w:ind w:firstLine="720"/>
        <w:jc w:val="both"/>
        <w:rPr>
          <w:bCs/>
          <w:sz w:val="28"/>
          <w:szCs w:val="28"/>
        </w:rPr>
      </w:pPr>
      <w:r>
        <w:rPr>
          <w:bCs/>
          <w:sz w:val="28"/>
          <w:szCs w:val="28"/>
        </w:rPr>
        <w:t>Он осуществляет проектное финансирование банков, предприятий и компаний, вкладывая средства, как в новые производства, так и в действующие фирмы. Он также работает с государственными компаниями в целях поддержки процессов приватизации и структурной реорганизации на них, а также совершенствования коммунального хозяйства. ЕБРР использует установившиеся у него тесные связи с правительствами стран региона в целях реализации курса на создание благоприятных условий для предпринимательской деятельности.</w:t>
      </w:r>
    </w:p>
    <w:p w:rsidR="00234E4E" w:rsidRDefault="00234E4E">
      <w:pPr>
        <w:pStyle w:val="af0"/>
        <w:spacing w:before="0" w:after="0" w:line="360" w:lineRule="auto"/>
        <w:ind w:firstLine="720"/>
        <w:jc w:val="both"/>
        <w:rPr>
          <w:bCs/>
          <w:sz w:val="28"/>
          <w:szCs w:val="28"/>
        </w:rPr>
      </w:pPr>
      <w:r>
        <w:rPr>
          <w:bCs/>
          <w:sz w:val="28"/>
          <w:szCs w:val="28"/>
        </w:rPr>
        <w:t>Устав ЕБРР предусматривает его деятельность только в тех странах, которые привержены принципам демократии. Банк ежегодно выделяет более 3,5 млрд. евро на реализацию новых проектов в странах операций. За все время существования на реализацию более 1000 пректов было направлено свыше 30 млрд евро.</w:t>
      </w:r>
    </w:p>
    <w:p w:rsidR="00234E4E" w:rsidRDefault="00234E4E">
      <w:pPr>
        <w:pStyle w:val="af0"/>
        <w:spacing w:before="0" w:after="0" w:line="360" w:lineRule="auto"/>
        <w:ind w:firstLine="720"/>
        <w:jc w:val="both"/>
        <w:rPr>
          <w:bCs/>
          <w:sz w:val="28"/>
          <w:szCs w:val="28"/>
        </w:rPr>
      </w:pPr>
      <w:r>
        <w:rPr>
          <w:bCs/>
          <w:sz w:val="28"/>
          <w:szCs w:val="28"/>
        </w:rPr>
        <w:t>Забота об окружающей среде является составным элементом надежно работающей системы корпоративного управления и фигурирует во всех инвестиционных операциях ЕБРР.</w:t>
      </w:r>
    </w:p>
    <w:p w:rsidR="00234E4E" w:rsidRDefault="00234E4E">
      <w:pPr>
        <w:pStyle w:val="af0"/>
        <w:spacing w:before="0" w:after="0" w:line="360" w:lineRule="auto"/>
        <w:ind w:firstLine="720"/>
        <w:jc w:val="both"/>
        <w:rPr>
          <w:bCs/>
          <w:sz w:val="28"/>
          <w:szCs w:val="28"/>
        </w:rPr>
      </w:pPr>
      <w:r>
        <w:rPr>
          <w:bCs/>
          <w:sz w:val="28"/>
          <w:szCs w:val="28"/>
        </w:rPr>
        <w:t xml:space="preserve">Во всех своих инвестиционных операциях ЕБРР должен: </w:t>
      </w:r>
    </w:p>
    <w:p w:rsidR="00234E4E" w:rsidRDefault="00234E4E">
      <w:pPr>
        <w:pStyle w:val="af0"/>
        <w:numPr>
          <w:ilvl w:val="0"/>
          <w:numId w:val="3"/>
        </w:numPr>
        <w:tabs>
          <w:tab w:val="left" w:pos="2579"/>
        </w:tabs>
        <w:spacing w:before="0" w:after="0" w:line="360" w:lineRule="auto"/>
        <w:ind w:left="1260" w:hanging="540"/>
        <w:jc w:val="both"/>
        <w:rPr>
          <w:bCs/>
          <w:sz w:val="28"/>
          <w:szCs w:val="28"/>
        </w:rPr>
      </w:pPr>
      <w:r>
        <w:rPr>
          <w:bCs/>
          <w:sz w:val="28"/>
          <w:szCs w:val="28"/>
        </w:rPr>
        <w:t>способствовать становлению в стране полноценной рыночной экономики, т.е. обеспечивать эффект воздействия на процесс перехода;</w:t>
      </w:r>
    </w:p>
    <w:p w:rsidR="00234E4E" w:rsidRDefault="00234E4E">
      <w:pPr>
        <w:pStyle w:val="af0"/>
        <w:numPr>
          <w:ilvl w:val="0"/>
          <w:numId w:val="3"/>
        </w:numPr>
        <w:tabs>
          <w:tab w:val="left" w:pos="2579"/>
        </w:tabs>
        <w:spacing w:before="0" w:after="0" w:line="360" w:lineRule="auto"/>
        <w:ind w:left="1260" w:hanging="540"/>
        <w:jc w:val="both"/>
        <w:rPr>
          <w:bCs/>
          <w:sz w:val="28"/>
          <w:szCs w:val="28"/>
        </w:rPr>
      </w:pPr>
      <w:r>
        <w:rPr>
          <w:bCs/>
          <w:sz w:val="28"/>
          <w:szCs w:val="28"/>
        </w:rPr>
        <w:t>брать на себя риски в целях оказания содействия частным инвесторам, но при этом, не вытесняя их с рынка;</w:t>
      </w:r>
    </w:p>
    <w:p w:rsidR="00234E4E" w:rsidRDefault="00234E4E">
      <w:pPr>
        <w:pStyle w:val="af0"/>
        <w:numPr>
          <w:ilvl w:val="0"/>
          <w:numId w:val="3"/>
        </w:numPr>
        <w:tabs>
          <w:tab w:val="left" w:pos="2579"/>
        </w:tabs>
        <w:spacing w:before="0" w:after="0" w:line="360" w:lineRule="auto"/>
        <w:ind w:left="1260" w:hanging="540"/>
        <w:jc w:val="both"/>
        <w:rPr>
          <w:bCs/>
          <w:sz w:val="28"/>
          <w:szCs w:val="28"/>
        </w:rPr>
      </w:pPr>
      <w:r>
        <w:rPr>
          <w:bCs/>
          <w:sz w:val="28"/>
          <w:szCs w:val="28"/>
        </w:rPr>
        <w:t>применять рациональные принципы ведения банковской деятельности.</w:t>
      </w:r>
    </w:p>
    <w:p w:rsidR="00234E4E" w:rsidRDefault="00234E4E">
      <w:pPr>
        <w:pStyle w:val="af0"/>
        <w:spacing w:before="0" w:after="0" w:line="360" w:lineRule="auto"/>
        <w:ind w:firstLine="720"/>
        <w:jc w:val="both"/>
        <w:rPr>
          <w:bCs/>
          <w:sz w:val="28"/>
          <w:szCs w:val="28"/>
        </w:rPr>
      </w:pPr>
      <w:r>
        <w:rPr>
          <w:bCs/>
          <w:sz w:val="28"/>
          <w:szCs w:val="28"/>
        </w:rPr>
        <w:t xml:space="preserve">С помощью своих инвестиций ЕБРР содействует: </w:t>
      </w:r>
    </w:p>
    <w:p w:rsidR="00234E4E" w:rsidRDefault="00234E4E">
      <w:pPr>
        <w:pStyle w:val="af0"/>
        <w:numPr>
          <w:ilvl w:val="0"/>
          <w:numId w:val="9"/>
        </w:numPr>
        <w:tabs>
          <w:tab w:val="left" w:pos="2496"/>
        </w:tabs>
        <w:spacing w:before="0" w:after="0" w:line="360" w:lineRule="auto"/>
        <w:ind w:left="1260" w:hanging="540"/>
        <w:jc w:val="both"/>
        <w:rPr>
          <w:bCs/>
          <w:sz w:val="28"/>
          <w:szCs w:val="28"/>
        </w:rPr>
      </w:pPr>
      <w:r>
        <w:rPr>
          <w:bCs/>
          <w:sz w:val="28"/>
          <w:szCs w:val="28"/>
        </w:rPr>
        <w:t>проведению структурных и отраслевых реформ;</w:t>
      </w:r>
    </w:p>
    <w:p w:rsidR="00234E4E" w:rsidRDefault="00234E4E">
      <w:pPr>
        <w:pStyle w:val="af0"/>
        <w:numPr>
          <w:ilvl w:val="0"/>
          <w:numId w:val="9"/>
        </w:numPr>
        <w:tabs>
          <w:tab w:val="left" w:pos="2496"/>
        </w:tabs>
        <w:spacing w:before="0" w:after="0" w:line="360" w:lineRule="auto"/>
        <w:ind w:left="1260" w:hanging="540"/>
        <w:jc w:val="both"/>
        <w:rPr>
          <w:bCs/>
          <w:sz w:val="28"/>
          <w:szCs w:val="28"/>
        </w:rPr>
      </w:pPr>
      <w:r>
        <w:rPr>
          <w:bCs/>
          <w:sz w:val="28"/>
          <w:szCs w:val="28"/>
        </w:rPr>
        <w:t>развитию конкуренции, приватизации и предпринимательства;</w:t>
      </w:r>
    </w:p>
    <w:p w:rsidR="00234E4E" w:rsidRDefault="00234E4E">
      <w:pPr>
        <w:pStyle w:val="af0"/>
        <w:numPr>
          <w:ilvl w:val="0"/>
          <w:numId w:val="9"/>
        </w:numPr>
        <w:tabs>
          <w:tab w:val="left" w:pos="2496"/>
        </w:tabs>
        <w:spacing w:before="0" w:after="0" w:line="360" w:lineRule="auto"/>
        <w:ind w:left="1260" w:hanging="540"/>
        <w:jc w:val="both"/>
        <w:rPr>
          <w:bCs/>
          <w:sz w:val="28"/>
          <w:szCs w:val="28"/>
        </w:rPr>
      </w:pPr>
      <w:r>
        <w:rPr>
          <w:bCs/>
          <w:sz w:val="28"/>
          <w:szCs w:val="28"/>
        </w:rPr>
        <w:t>укреплению финансовых организаций и правовых систем;</w:t>
      </w:r>
    </w:p>
    <w:p w:rsidR="00234E4E" w:rsidRDefault="00234E4E">
      <w:pPr>
        <w:pStyle w:val="af0"/>
        <w:numPr>
          <w:ilvl w:val="0"/>
          <w:numId w:val="9"/>
        </w:numPr>
        <w:tabs>
          <w:tab w:val="left" w:pos="2496"/>
        </w:tabs>
        <w:spacing w:before="0" w:after="0" w:line="360" w:lineRule="auto"/>
        <w:ind w:left="1260" w:hanging="540"/>
        <w:jc w:val="both"/>
        <w:rPr>
          <w:bCs/>
          <w:sz w:val="28"/>
          <w:szCs w:val="28"/>
        </w:rPr>
      </w:pPr>
      <w:r>
        <w:rPr>
          <w:bCs/>
          <w:sz w:val="28"/>
          <w:szCs w:val="28"/>
        </w:rPr>
        <w:t>развитию необходимой инфраструктуры для поддержки частного сектора;</w:t>
      </w:r>
    </w:p>
    <w:p w:rsidR="00234E4E" w:rsidRDefault="00234E4E">
      <w:pPr>
        <w:pStyle w:val="af0"/>
        <w:numPr>
          <w:ilvl w:val="0"/>
          <w:numId w:val="9"/>
        </w:numPr>
        <w:tabs>
          <w:tab w:val="left" w:pos="2496"/>
        </w:tabs>
        <w:spacing w:before="0" w:after="0" w:line="360" w:lineRule="auto"/>
        <w:ind w:left="1260" w:hanging="540"/>
        <w:jc w:val="both"/>
        <w:rPr>
          <w:bCs/>
          <w:sz w:val="28"/>
          <w:szCs w:val="28"/>
        </w:rPr>
      </w:pPr>
      <w:r>
        <w:rPr>
          <w:bCs/>
          <w:sz w:val="28"/>
          <w:szCs w:val="28"/>
        </w:rPr>
        <w:t>внедрению надежно работающей системы корпоративного управления, в том числе и в целях решения природоохранных проблем.</w:t>
      </w:r>
    </w:p>
    <w:p w:rsidR="00234E4E" w:rsidRDefault="00234E4E">
      <w:pPr>
        <w:pStyle w:val="af0"/>
        <w:spacing w:before="0" w:after="0" w:line="360" w:lineRule="auto"/>
        <w:ind w:firstLine="720"/>
        <w:jc w:val="both"/>
        <w:rPr>
          <w:bCs/>
          <w:sz w:val="28"/>
          <w:szCs w:val="28"/>
        </w:rPr>
      </w:pPr>
      <w:r>
        <w:rPr>
          <w:bCs/>
          <w:sz w:val="28"/>
          <w:szCs w:val="28"/>
        </w:rPr>
        <w:t xml:space="preserve">Являясь катализатором перемен, ЕБРР: </w:t>
      </w:r>
    </w:p>
    <w:p w:rsidR="00234E4E" w:rsidRDefault="00234E4E">
      <w:pPr>
        <w:pStyle w:val="af0"/>
        <w:numPr>
          <w:ilvl w:val="0"/>
          <w:numId w:val="12"/>
        </w:numPr>
        <w:tabs>
          <w:tab w:val="left" w:pos="2496"/>
        </w:tabs>
        <w:spacing w:before="0" w:after="0" w:line="360" w:lineRule="auto"/>
        <w:ind w:left="1260" w:hanging="540"/>
        <w:jc w:val="both"/>
        <w:rPr>
          <w:bCs/>
          <w:sz w:val="28"/>
          <w:szCs w:val="28"/>
        </w:rPr>
      </w:pPr>
      <w:r>
        <w:rPr>
          <w:bCs/>
          <w:sz w:val="28"/>
          <w:szCs w:val="28"/>
        </w:rPr>
        <w:t>стимулирует софинансирование и привлечение прямых иностранных инвестиций;</w:t>
      </w:r>
    </w:p>
    <w:p w:rsidR="00234E4E" w:rsidRDefault="00234E4E">
      <w:pPr>
        <w:pStyle w:val="af0"/>
        <w:numPr>
          <w:ilvl w:val="0"/>
          <w:numId w:val="12"/>
        </w:numPr>
        <w:tabs>
          <w:tab w:val="left" w:pos="2496"/>
        </w:tabs>
        <w:spacing w:before="0" w:after="0" w:line="360" w:lineRule="auto"/>
        <w:ind w:left="1260" w:hanging="540"/>
        <w:jc w:val="both"/>
        <w:rPr>
          <w:bCs/>
          <w:sz w:val="28"/>
          <w:szCs w:val="28"/>
        </w:rPr>
      </w:pPr>
      <w:r>
        <w:rPr>
          <w:bCs/>
          <w:sz w:val="28"/>
          <w:szCs w:val="28"/>
        </w:rPr>
        <w:t>привлекает отечественный капитал;</w:t>
      </w:r>
    </w:p>
    <w:p w:rsidR="00234E4E" w:rsidRDefault="00234E4E">
      <w:pPr>
        <w:pStyle w:val="af0"/>
        <w:numPr>
          <w:ilvl w:val="0"/>
          <w:numId w:val="12"/>
        </w:numPr>
        <w:tabs>
          <w:tab w:val="left" w:pos="2496"/>
        </w:tabs>
        <w:spacing w:before="0" w:after="0" w:line="360" w:lineRule="auto"/>
        <w:ind w:left="1260" w:hanging="540"/>
        <w:jc w:val="both"/>
        <w:rPr>
          <w:bCs/>
          <w:sz w:val="28"/>
          <w:szCs w:val="28"/>
        </w:rPr>
      </w:pPr>
      <w:r>
        <w:rPr>
          <w:bCs/>
          <w:sz w:val="28"/>
          <w:szCs w:val="28"/>
        </w:rPr>
        <w:t>оказывает техническое содействие.</w:t>
      </w:r>
    </w:p>
    <w:p w:rsidR="00234E4E" w:rsidRDefault="00234E4E">
      <w:pPr>
        <w:pStyle w:val="af0"/>
        <w:spacing w:before="0" w:after="0" w:line="360" w:lineRule="auto"/>
        <w:ind w:firstLine="720"/>
        <w:jc w:val="both"/>
        <w:rPr>
          <w:bCs/>
          <w:sz w:val="28"/>
          <w:szCs w:val="28"/>
        </w:rPr>
      </w:pPr>
      <w:r>
        <w:rPr>
          <w:bCs/>
          <w:sz w:val="28"/>
          <w:szCs w:val="28"/>
        </w:rPr>
        <w:t>Осуществление всех полномочий ЕБРР возложено на Совет управляющих, в состав которого каждый акционер назначает своего управляющего, как правило, министра финансов или лицо, занимающее аналогичную должность. Большинство своих полномочий Совет управляющих передоверил Совету директоров, отвечающему за руководство общей деятельностью и реализацию директивных документов ЕБРР.</w:t>
      </w:r>
    </w:p>
    <w:p w:rsidR="00234E4E" w:rsidRDefault="00234E4E">
      <w:pPr>
        <w:pStyle w:val="af0"/>
        <w:spacing w:before="0" w:after="0" w:line="360" w:lineRule="auto"/>
        <w:ind w:firstLine="720"/>
        <w:jc w:val="both"/>
        <w:rPr>
          <w:bCs/>
          <w:sz w:val="28"/>
          <w:szCs w:val="28"/>
        </w:rPr>
      </w:pPr>
      <w:r>
        <w:rPr>
          <w:bCs/>
          <w:sz w:val="28"/>
          <w:szCs w:val="28"/>
        </w:rPr>
        <w:t>Совет управляющих выбирает Президента, который является законным представителем ЕБРР. Президент осуществляет оперативное управление деятельностью ЕБРР согласно указаниям Совета директоров.</w:t>
      </w:r>
    </w:p>
    <w:p w:rsidR="00234E4E" w:rsidRDefault="00234E4E">
      <w:pPr>
        <w:pStyle w:val="af0"/>
        <w:spacing w:before="0" w:after="0" w:line="360" w:lineRule="auto"/>
        <w:ind w:firstLine="720"/>
        <w:jc w:val="both"/>
        <w:rPr>
          <w:sz w:val="28"/>
          <w:szCs w:val="28"/>
        </w:rPr>
      </w:pPr>
    </w:p>
    <w:p w:rsidR="00234E4E" w:rsidRDefault="00234E4E">
      <w:pPr>
        <w:numPr>
          <w:ilvl w:val="1"/>
          <w:numId w:val="5"/>
        </w:numPr>
        <w:tabs>
          <w:tab w:val="left" w:pos="1800"/>
        </w:tabs>
        <w:spacing w:line="360" w:lineRule="auto"/>
        <w:jc w:val="center"/>
        <w:rPr>
          <w:rFonts w:ascii="Arial" w:hAnsi="Arial" w:cs="Arial"/>
          <w:b/>
          <w:bCs/>
          <w:i/>
          <w:iCs/>
          <w:kern w:val="1"/>
          <w:sz w:val="30"/>
          <w:szCs w:val="30"/>
        </w:rPr>
      </w:pPr>
      <w:r>
        <w:rPr>
          <w:rFonts w:ascii="Arial" w:hAnsi="Arial" w:cs="Arial"/>
          <w:b/>
          <w:bCs/>
          <w:i/>
          <w:iCs/>
          <w:kern w:val="1"/>
          <w:sz w:val="30"/>
          <w:szCs w:val="30"/>
        </w:rPr>
        <w:t xml:space="preserve">Европейский инвестиционный банк </w:t>
      </w:r>
    </w:p>
    <w:p w:rsidR="00234E4E" w:rsidRDefault="00234E4E">
      <w:pPr>
        <w:pStyle w:val="af0"/>
        <w:spacing w:before="0" w:after="0" w:line="360" w:lineRule="auto"/>
        <w:ind w:firstLine="720"/>
        <w:jc w:val="both"/>
        <w:rPr>
          <w:bCs/>
        </w:rPr>
      </w:pPr>
    </w:p>
    <w:p w:rsidR="00234E4E" w:rsidRDefault="00234E4E">
      <w:pPr>
        <w:pStyle w:val="af0"/>
        <w:spacing w:before="0" w:after="0" w:line="360" w:lineRule="auto"/>
        <w:ind w:firstLine="720"/>
        <w:jc w:val="both"/>
        <w:rPr>
          <w:bCs/>
          <w:sz w:val="28"/>
          <w:szCs w:val="28"/>
        </w:rPr>
      </w:pPr>
      <w:r>
        <w:rPr>
          <w:bCs/>
          <w:sz w:val="28"/>
          <w:szCs w:val="28"/>
        </w:rPr>
        <w:t>Европейский инвестиционный банк — государственное финансово-кредитное учреждение Европейског союза для финансирования развития отсталых европейских регионов в форме долгосрочных кредитов. Создан в 1958 году с целью предоставления кредитов для сооружения и реконструкции объектов, которые представляют интерес для стран ЕС.</w:t>
      </w:r>
    </w:p>
    <w:p w:rsidR="00234E4E" w:rsidRDefault="00234E4E">
      <w:pPr>
        <w:pStyle w:val="af0"/>
        <w:spacing w:before="0" w:after="0" w:line="360" w:lineRule="auto"/>
        <w:ind w:firstLine="720"/>
        <w:jc w:val="both"/>
        <w:rPr>
          <w:bCs/>
          <w:sz w:val="28"/>
          <w:szCs w:val="28"/>
        </w:rPr>
      </w:pPr>
      <w:r>
        <w:rPr>
          <w:bCs/>
          <w:sz w:val="28"/>
          <w:szCs w:val="28"/>
        </w:rPr>
        <w:t>Уставный капитал формируется из взносов стран-участниц и составляет 163,7 млрд. евро. ЕИБ является юридическим лицом. Его членами являются государства - члены Сообщества. Задание ЕИБ состоит в способствовании "постоянного и сбалансированного развития общего рынка в интересах Сообщества". Для достижения этой цели он использует как ресурсы рынка капиталов, к которым имеет доступ, так и собственные ресурсы.</w:t>
      </w:r>
    </w:p>
    <w:p w:rsidR="00234E4E" w:rsidRDefault="00234E4E">
      <w:pPr>
        <w:pStyle w:val="af0"/>
        <w:spacing w:before="0" w:after="0" w:line="360" w:lineRule="auto"/>
        <w:ind w:firstLine="720"/>
        <w:jc w:val="both"/>
        <w:rPr>
          <w:bCs/>
          <w:sz w:val="28"/>
          <w:szCs w:val="28"/>
        </w:rPr>
      </w:pPr>
      <w:r>
        <w:rPr>
          <w:bCs/>
          <w:sz w:val="28"/>
          <w:szCs w:val="28"/>
        </w:rPr>
        <w:t>Банк предоставляет кредиты и гарантии для реализации таких проектов:</w:t>
      </w:r>
    </w:p>
    <w:p w:rsidR="00234E4E" w:rsidRDefault="00234E4E">
      <w:pPr>
        <w:pStyle w:val="af0"/>
        <w:spacing w:before="0" w:after="0" w:line="360" w:lineRule="auto"/>
        <w:ind w:firstLine="720"/>
        <w:jc w:val="both"/>
        <w:rPr>
          <w:bCs/>
          <w:sz w:val="28"/>
          <w:szCs w:val="28"/>
        </w:rPr>
      </w:pPr>
      <w:r>
        <w:rPr>
          <w:bCs/>
          <w:sz w:val="28"/>
          <w:szCs w:val="28"/>
        </w:rPr>
        <w:t>- по развитию слаборазвитых регионов;</w:t>
      </w:r>
    </w:p>
    <w:p w:rsidR="00234E4E" w:rsidRDefault="00234E4E">
      <w:pPr>
        <w:pStyle w:val="af0"/>
        <w:spacing w:before="0" w:after="0" w:line="360" w:lineRule="auto"/>
        <w:ind w:firstLine="720"/>
        <w:jc w:val="both"/>
        <w:rPr>
          <w:bCs/>
          <w:sz w:val="28"/>
          <w:szCs w:val="28"/>
        </w:rPr>
      </w:pPr>
      <w:r>
        <w:rPr>
          <w:bCs/>
          <w:sz w:val="28"/>
          <w:szCs w:val="28"/>
        </w:rPr>
        <w:t>- направленных на модернизацию или преобразование предприятий или на развитие новых видов деятельности, которые способстовали прогрессу в создании общего рынка;</w:t>
      </w:r>
    </w:p>
    <w:p w:rsidR="00234E4E" w:rsidRDefault="00234E4E">
      <w:pPr>
        <w:pStyle w:val="af0"/>
        <w:spacing w:before="0" w:after="0" w:line="360" w:lineRule="auto"/>
        <w:ind w:firstLine="720"/>
        <w:jc w:val="both"/>
        <w:rPr>
          <w:bCs/>
          <w:sz w:val="28"/>
          <w:szCs w:val="28"/>
        </w:rPr>
      </w:pPr>
      <w:r>
        <w:rPr>
          <w:bCs/>
          <w:sz w:val="28"/>
          <w:szCs w:val="28"/>
        </w:rPr>
        <w:t>- которые составляют общий интерес для нескольких государств-членов, которые за своим объемом или природой не могут быть полностью финансово отдельными государствами-членами.</w:t>
      </w:r>
    </w:p>
    <w:p w:rsidR="00234E4E" w:rsidRDefault="00234E4E">
      <w:pPr>
        <w:pStyle w:val="af0"/>
        <w:spacing w:before="0" w:after="0" w:line="360" w:lineRule="auto"/>
        <w:ind w:firstLine="720"/>
        <w:jc w:val="both"/>
        <w:rPr>
          <w:bCs/>
          <w:sz w:val="28"/>
          <w:szCs w:val="28"/>
        </w:rPr>
      </w:pPr>
      <w:r>
        <w:rPr>
          <w:bCs/>
          <w:sz w:val="28"/>
          <w:szCs w:val="28"/>
        </w:rPr>
        <w:t>За счет выпуска облигационных ссуд на международном денежном рынке и на национальных денежных рынках стран Европейского инвестиционного банка формируются привлеченные средства банка. На рентабельные проекты предоставляют обычные кредиты, на малорентабельных — льготные. До 70% приходится на кредиты для регионального развития менее развитых районов. Общая сумма предоставленных кредитов — свыше 47 млрд. евро. Ссуды банка покрывают часть стоимости проекта, дополняя собственные капиталы заемщика (как правило меньше 50%).</w:t>
      </w:r>
    </w:p>
    <w:p w:rsidR="00234E4E" w:rsidRDefault="00234E4E">
      <w:pPr>
        <w:pStyle w:val="af0"/>
        <w:spacing w:before="0" w:after="0" w:line="360" w:lineRule="auto"/>
        <w:ind w:firstLine="720"/>
        <w:jc w:val="both"/>
        <w:rPr>
          <w:bCs/>
          <w:sz w:val="28"/>
          <w:szCs w:val="28"/>
        </w:rPr>
      </w:pPr>
      <w:r>
        <w:rPr>
          <w:bCs/>
          <w:sz w:val="28"/>
          <w:szCs w:val="28"/>
        </w:rPr>
        <w:t>Сферы использования кредитов — прежде всего энергетика, транспорт и телекоммуникации. Европейский инвестиционный банк предоставляет также льготные кредиты за счет средств ЕС как технический распорядитель. Кредиты банка предоставляются в нескольких валютах. Процентная ставка по «смешанным» кредитам определяется на базе середневзвешенной стоимости в привлеченных средствах в данных валютах на международных или национальных рынках капиталов.</w:t>
      </w:r>
    </w:p>
    <w:p w:rsidR="00234E4E" w:rsidRDefault="00234E4E">
      <w:pPr>
        <w:pStyle w:val="af0"/>
        <w:spacing w:before="0" w:after="0" w:line="360" w:lineRule="auto"/>
        <w:ind w:firstLine="720"/>
        <w:jc w:val="both"/>
        <w:rPr>
          <w:bCs/>
          <w:sz w:val="28"/>
          <w:szCs w:val="28"/>
        </w:rPr>
      </w:pPr>
      <w:r>
        <w:rPr>
          <w:bCs/>
          <w:sz w:val="28"/>
          <w:szCs w:val="28"/>
        </w:rPr>
        <w:t>Руководящие органы Европейского инвестиционного банка — Совет управляющих, Директорат и Правление. В Совет управляющих входят министры финансов стран ЕС. Он определяет общую кредитную политику, рассматривает и утверждает годовые балансы, вносит изменения в уставный капитал. Директорат принимает решение о предоставлении кредитов и гарантий при привлечении средств, установлении процентных ставок. Оперативное руководство осуществляют президент и пять его заместителей. Местонахождение Европейского инвестиционного банка — Люксембург.</w:t>
      </w:r>
    </w:p>
    <w:p w:rsidR="00234E4E" w:rsidRDefault="00234E4E">
      <w:pPr>
        <w:tabs>
          <w:tab w:val="left" w:pos="3240"/>
        </w:tabs>
        <w:spacing w:line="360" w:lineRule="auto"/>
        <w:ind w:left="720"/>
        <w:jc w:val="center"/>
        <w:rPr>
          <w:bCs/>
          <w:sz w:val="28"/>
          <w:szCs w:val="28"/>
        </w:rPr>
      </w:pPr>
    </w:p>
    <w:p w:rsidR="00234E4E" w:rsidRDefault="00234E4E">
      <w:pPr>
        <w:numPr>
          <w:ilvl w:val="1"/>
          <w:numId w:val="5"/>
        </w:numPr>
        <w:tabs>
          <w:tab w:val="left" w:pos="1800"/>
        </w:tabs>
        <w:spacing w:line="360" w:lineRule="auto"/>
        <w:jc w:val="center"/>
        <w:rPr>
          <w:rFonts w:ascii="Arial" w:hAnsi="Arial" w:cs="Arial"/>
          <w:b/>
          <w:bCs/>
          <w:i/>
          <w:kern w:val="1"/>
          <w:sz w:val="30"/>
          <w:szCs w:val="30"/>
        </w:rPr>
      </w:pPr>
      <w:bookmarkStart w:id="2" w:name="1012510-A-101"/>
      <w:r>
        <w:rPr>
          <w:rFonts w:ascii="Arial" w:hAnsi="Arial" w:cs="Arial"/>
          <w:b/>
          <w:bCs/>
          <w:i/>
          <w:kern w:val="1"/>
          <w:sz w:val="30"/>
          <w:szCs w:val="30"/>
        </w:rPr>
        <w:t xml:space="preserve">Азиатский банк развития </w:t>
      </w:r>
      <w:bookmarkEnd w:id="2"/>
    </w:p>
    <w:p w:rsidR="00234E4E" w:rsidRDefault="00234E4E">
      <w:pPr>
        <w:tabs>
          <w:tab w:val="left" w:pos="3240"/>
        </w:tabs>
        <w:spacing w:line="360" w:lineRule="auto"/>
        <w:ind w:left="720"/>
        <w:jc w:val="both"/>
        <w:rPr>
          <w:bCs/>
        </w:rPr>
      </w:pPr>
    </w:p>
    <w:p w:rsidR="00234E4E" w:rsidRDefault="00234E4E">
      <w:pPr>
        <w:pStyle w:val="af0"/>
        <w:spacing w:before="0" w:after="0" w:line="360" w:lineRule="auto"/>
        <w:ind w:firstLine="720"/>
        <w:jc w:val="both"/>
        <w:rPr>
          <w:bCs/>
          <w:sz w:val="28"/>
          <w:szCs w:val="28"/>
        </w:rPr>
      </w:pPr>
      <w:r>
        <w:rPr>
          <w:bCs/>
          <w:sz w:val="28"/>
          <w:szCs w:val="28"/>
        </w:rPr>
        <w:t>Азиатский банк развития (АБР) – региональная финансовая организация, предназначенная для долгосрочного кредитования проектов развития в Азиатско-Тихоокеанском регионе.</w:t>
      </w:r>
    </w:p>
    <w:p w:rsidR="00234E4E" w:rsidRDefault="00234E4E">
      <w:pPr>
        <w:pStyle w:val="af0"/>
        <w:spacing w:before="0" w:after="0" w:line="360" w:lineRule="auto"/>
        <w:ind w:firstLine="720"/>
        <w:jc w:val="both"/>
        <w:rPr>
          <w:bCs/>
          <w:sz w:val="28"/>
          <w:szCs w:val="28"/>
        </w:rPr>
      </w:pPr>
      <w:r>
        <w:rPr>
          <w:bCs/>
          <w:sz w:val="28"/>
          <w:szCs w:val="28"/>
        </w:rPr>
        <w:t>Создан по инициативе ООН для помощи странам азиатско-тихоокеанского региона – прежде всего, для борьбы с бедностью. Учрежден согласно принятому в 1965 решению XXI сессии социальной комиссии ООН для Азии и Тихого океана (ЭСКАТО). Начал работать с декабря 1966. Штаб-квартира АБР находится в Маниле (Филиппины).</w:t>
      </w:r>
    </w:p>
    <w:p w:rsidR="00234E4E" w:rsidRDefault="00234E4E">
      <w:pPr>
        <w:pStyle w:val="af0"/>
        <w:spacing w:before="0" w:after="0" w:line="360" w:lineRule="auto"/>
        <w:ind w:firstLine="720"/>
        <w:jc w:val="both"/>
        <w:rPr>
          <w:bCs/>
          <w:sz w:val="28"/>
          <w:szCs w:val="28"/>
        </w:rPr>
      </w:pPr>
      <w:r>
        <w:rPr>
          <w:bCs/>
          <w:sz w:val="28"/>
          <w:szCs w:val="28"/>
        </w:rPr>
        <w:t xml:space="preserve">Первоначально членами АБР были 31 государство, к 2005 году их число возросло до 64. Членство в АБР открыто для стран азиатско-тихоокеанской Комиссии ООН по экономическим и социальным проблемам и для других стран азиатского региона (и развитых стран из других регионов), если они являются членами ООН или одного из ее специализированных агентств. Такие широкие критерии членства привели к тому, что значительная часть государств-членов АБР – это неазиатские страны, на них приходится почти 37% акций банка и 35% голосов. </w:t>
      </w:r>
    </w:p>
    <w:p w:rsidR="00234E4E" w:rsidRDefault="00234E4E">
      <w:pPr>
        <w:pStyle w:val="af0"/>
        <w:spacing w:before="0" w:after="0" w:line="360" w:lineRule="auto"/>
        <w:ind w:firstLine="720"/>
        <w:jc w:val="both"/>
        <w:rPr>
          <w:bCs/>
          <w:sz w:val="28"/>
          <w:szCs w:val="28"/>
        </w:rPr>
      </w:pPr>
      <w:r>
        <w:rPr>
          <w:bCs/>
          <w:sz w:val="28"/>
          <w:szCs w:val="28"/>
        </w:rPr>
        <w:t>Хотя изначально банк создавался для помощи развивающимся странам Азиатско-Тихоокеанского региона, в его управлении большинство голосов принадлежит экономически развитым странам. Это произошло потому, что лишь 20% голосов распределяются между странами-членами АБР поровну, а остальные 80% – пропорционально имеющемуся у них количеству акций банка, что дает преимущества более богатым странам (приобретение акций требует крупных затрат, непосильных для бедных стран). В результате, например, КНР имеет в АБР лишь немногим больше голосов, чем Австралия, и более чем вдвое меньше голосов, чем Япония, хотя население КНР в 10 раз превышает население Японии и в 65 раз – население Австралии.</w:t>
      </w:r>
    </w:p>
    <w:p w:rsidR="00234E4E" w:rsidRDefault="00234E4E">
      <w:pPr>
        <w:pStyle w:val="af0"/>
        <w:spacing w:before="0" w:after="0" w:line="360" w:lineRule="auto"/>
        <w:ind w:firstLine="720"/>
        <w:jc w:val="both"/>
        <w:rPr>
          <w:bCs/>
          <w:sz w:val="28"/>
          <w:szCs w:val="28"/>
        </w:rPr>
      </w:pPr>
      <w:r>
        <w:rPr>
          <w:bCs/>
          <w:sz w:val="28"/>
          <w:szCs w:val="28"/>
        </w:rPr>
        <w:t>Высшим органом АБР является совет управляющих— по одному управляющему (представителю) от каждой страны-члена. Совет управляющих, собираясь на сессию раз в год, выбирает президента АБР сроком на 5 лет и контролирует работу постоянно функционирующего совета директоров (12 членов), который назначается советом управляющих сроком на 2 года. По уставу банка, президент и восемь из двенадцати директоров обязательно должны представлять страны региона.</w:t>
      </w:r>
    </w:p>
    <w:p w:rsidR="00234E4E" w:rsidRDefault="00234E4E">
      <w:pPr>
        <w:pStyle w:val="af0"/>
        <w:spacing w:before="0" w:after="0" w:line="360" w:lineRule="auto"/>
        <w:ind w:firstLine="720"/>
        <w:jc w:val="both"/>
        <w:rPr>
          <w:bCs/>
          <w:sz w:val="28"/>
          <w:szCs w:val="28"/>
        </w:rPr>
      </w:pPr>
      <w:r>
        <w:rPr>
          <w:bCs/>
          <w:sz w:val="28"/>
          <w:szCs w:val="28"/>
        </w:rPr>
        <w:t xml:space="preserve">Поскольку деятельность АБР находится под контролем экономически развитых стран, в высших органах управления банка большое влияние имеет Япония, которая одновременно является и страной Азиатско-Тихоокеанского региона, и одной из наиболее развитых стран мира. Все директора АБР были японцами. </w:t>
      </w:r>
    </w:p>
    <w:p w:rsidR="00234E4E" w:rsidRDefault="00234E4E">
      <w:pPr>
        <w:pStyle w:val="af0"/>
        <w:spacing w:before="0" w:after="0" w:line="360" w:lineRule="auto"/>
        <w:ind w:firstLine="720"/>
        <w:jc w:val="both"/>
        <w:rPr>
          <w:bCs/>
          <w:sz w:val="28"/>
          <w:szCs w:val="28"/>
        </w:rPr>
      </w:pPr>
      <w:r>
        <w:rPr>
          <w:bCs/>
          <w:sz w:val="28"/>
          <w:szCs w:val="28"/>
        </w:rPr>
        <w:t>Банковские операции АБР финансируются в основном из взносов стран-членов АБР, из дохода от инвестиций и за счет привлечения заемных средств на мировом финансовом рынке путем выпуска долгосрочных облигационных займов. Фактически речь идет об использовании финансовых ресурсов развитых стран (как основных акционеров АБР) для кредитования развивающихся стран Азии (как основных заемщиков).</w:t>
      </w:r>
    </w:p>
    <w:p w:rsidR="00234E4E" w:rsidRDefault="00234E4E">
      <w:pPr>
        <w:pStyle w:val="af0"/>
        <w:spacing w:before="0" w:after="0" w:line="360" w:lineRule="auto"/>
        <w:ind w:firstLine="720"/>
        <w:jc w:val="both"/>
        <w:rPr>
          <w:bCs/>
          <w:sz w:val="28"/>
          <w:szCs w:val="28"/>
        </w:rPr>
      </w:pPr>
      <w:r>
        <w:rPr>
          <w:bCs/>
          <w:sz w:val="28"/>
          <w:szCs w:val="28"/>
        </w:rPr>
        <w:t>Азиатский банк развития выдает кредиты развивающимся странам из двух фондов:</w:t>
      </w:r>
    </w:p>
    <w:p w:rsidR="00234E4E" w:rsidRDefault="00234E4E">
      <w:pPr>
        <w:pStyle w:val="af0"/>
        <w:spacing w:before="0" w:after="0" w:line="360" w:lineRule="auto"/>
        <w:ind w:firstLine="720"/>
        <w:jc w:val="both"/>
        <w:rPr>
          <w:bCs/>
          <w:sz w:val="28"/>
          <w:szCs w:val="28"/>
        </w:rPr>
      </w:pPr>
      <w:r>
        <w:rPr>
          <w:bCs/>
          <w:sz w:val="28"/>
          <w:szCs w:val="28"/>
        </w:rPr>
        <w:t>1) из обычного фонда для кредитования на коммерческих условиях на срок до 25 лет (примерно 2/3 всех кредитов);</w:t>
      </w:r>
    </w:p>
    <w:p w:rsidR="00234E4E" w:rsidRDefault="00234E4E">
      <w:pPr>
        <w:pStyle w:val="af0"/>
        <w:spacing w:before="0" w:after="0" w:line="360" w:lineRule="auto"/>
        <w:ind w:firstLine="720"/>
        <w:jc w:val="both"/>
        <w:rPr>
          <w:bCs/>
          <w:sz w:val="28"/>
          <w:szCs w:val="28"/>
        </w:rPr>
      </w:pPr>
      <w:r>
        <w:rPr>
          <w:bCs/>
          <w:sz w:val="28"/>
          <w:szCs w:val="28"/>
        </w:rPr>
        <w:t>2) из специального фонда азиатского развития (Asian Development Fund) для кредитования бедных стран по льготной ставке (1-3%) на срок до 40 лет (примерно 1/3 всех кредитов).</w:t>
      </w:r>
    </w:p>
    <w:p w:rsidR="00234E4E" w:rsidRDefault="00234E4E">
      <w:pPr>
        <w:pStyle w:val="af0"/>
        <w:spacing w:before="0" w:after="0" w:line="360" w:lineRule="auto"/>
        <w:ind w:firstLine="720"/>
        <w:jc w:val="both"/>
        <w:rPr>
          <w:bCs/>
          <w:sz w:val="28"/>
          <w:szCs w:val="28"/>
        </w:rPr>
      </w:pPr>
      <w:r>
        <w:rPr>
          <w:bCs/>
          <w:sz w:val="28"/>
          <w:szCs w:val="28"/>
        </w:rPr>
        <w:t>Таким образом, АБР предоставляет развивающимся странам азиатско-тихоокеанского региона условия более льготные, чем международный частный рынок капиталов.</w:t>
      </w:r>
    </w:p>
    <w:p w:rsidR="00234E4E" w:rsidRDefault="00234E4E">
      <w:pPr>
        <w:pStyle w:val="af0"/>
        <w:spacing w:before="0" w:after="0" w:line="360" w:lineRule="auto"/>
        <w:ind w:firstLine="720"/>
        <w:jc w:val="both"/>
        <w:rPr>
          <w:bCs/>
          <w:sz w:val="28"/>
          <w:szCs w:val="28"/>
        </w:rPr>
      </w:pPr>
      <w:r>
        <w:rPr>
          <w:bCs/>
          <w:sz w:val="28"/>
          <w:szCs w:val="28"/>
        </w:rPr>
        <w:t>В России в 2000-е активно обсуждается вопрос о членстве в АБР, что считается важным для расширения сотрудничества России со странами АТЭС и для развития национальной инфраструктуры. Для этого шага нет принципиальных препятствий, он тормозится лишь общей слабостью экономических связей России с азиатскими странами. В настоящее время Россия участвует в деятельности АБР как наблюдатель.</w:t>
      </w:r>
    </w:p>
    <w:p w:rsidR="00234E4E" w:rsidRDefault="00234E4E">
      <w:pPr>
        <w:pStyle w:val="af0"/>
        <w:spacing w:before="0" w:after="0" w:line="360" w:lineRule="auto"/>
        <w:ind w:firstLine="720"/>
        <w:jc w:val="both"/>
        <w:rPr>
          <w:bCs/>
          <w:sz w:val="28"/>
          <w:szCs w:val="28"/>
        </w:rPr>
      </w:pPr>
    </w:p>
    <w:p w:rsidR="00234E4E" w:rsidRDefault="00234E4E">
      <w:pPr>
        <w:numPr>
          <w:ilvl w:val="1"/>
          <w:numId w:val="5"/>
        </w:numPr>
        <w:tabs>
          <w:tab w:val="left" w:pos="1800"/>
        </w:tabs>
        <w:spacing w:line="360" w:lineRule="auto"/>
        <w:jc w:val="center"/>
        <w:rPr>
          <w:rFonts w:ascii="Arial" w:hAnsi="Arial" w:cs="Arial"/>
          <w:b/>
          <w:bCs/>
          <w:i/>
          <w:kern w:val="1"/>
          <w:sz w:val="30"/>
          <w:szCs w:val="30"/>
        </w:rPr>
      </w:pPr>
      <w:r>
        <w:rPr>
          <w:rFonts w:ascii="Arial" w:hAnsi="Arial" w:cs="Arial"/>
          <w:b/>
          <w:bCs/>
          <w:i/>
          <w:kern w:val="1"/>
          <w:sz w:val="30"/>
          <w:szCs w:val="30"/>
        </w:rPr>
        <w:t>Африканский банк развития</w:t>
      </w:r>
    </w:p>
    <w:p w:rsidR="00234E4E" w:rsidRDefault="00234E4E">
      <w:pPr>
        <w:pStyle w:val="af0"/>
        <w:spacing w:before="0" w:after="0" w:line="360" w:lineRule="auto"/>
        <w:ind w:firstLine="720"/>
        <w:jc w:val="both"/>
        <w:rPr>
          <w:bCs/>
        </w:rPr>
      </w:pPr>
    </w:p>
    <w:p w:rsidR="00234E4E" w:rsidRDefault="00234E4E">
      <w:pPr>
        <w:pStyle w:val="af0"/>
        <w:spacing w:before="0" w:after="0" w:line="360" w:lineRule="auto"/>
        <w:ind w:firstLine="720"/>
        <w:jc w:val="both"/>
        <w:rPr>
          <w:bCs/>
          <w:sz w:val="28"/>
          <w:szCs w:val="28"/>
        </w:rPr>
      </w:pPr>
      <w:r>
        <w:rPr>
          <w:bCs/>
          <w:sz w:val="28"/>
          <w:szCs w:val="28"/>
        </w:rPr>
        <w:t>Африканский  банк  развития  (АБР)   основан   в   1963   году,   как межгосударственный  региональный  банковский   институт,  предоставляющий кредиты африканским  странам  для  выполнения  проектов  национального  и регионального развития по субсидируемым процентным  ставкам.  Объективные причины создания этого  регионального  финансового  института  аналогичны тем, что действуют для всех региональных банков развития и, прежде всего, это  распад колониальной системы на африканском континенте. Именно в 60-х годах страны Африки получили независимость и,  соответственно,  появилась острая нехватка ресурсов для финансирования  новых  независимых  и  очень бедных государств.  К тому же может быть  в  меньшей  степени,  но  и  на черном континенте страны  стали стремиться  к  активизации  экономической интеграции. Бывшие станы-метрополии, прежде  всего  Франция  и  Германия, стремились сохранить свое присутствие и влияние  в  Африке,  и  АБР  стал одним из механизмов, с  помощью  которого  развитым  странам  можно  было вмешиваться в дела африканских стран и проводить нужную им политику.</w:t>
      </w:r>
    </w:p>
    <w:p w:rsidR="00234E4E" w:rsidRDefault="00234E4E">
      <w:pPr>
        <w:pStyle w:val="af0"/>
        <w:spacing w:before="0" w:after="0" w:line="360" w:lineRule="auto"/>
        <w:ind w:firstLine="720"/>
        <w:jc w:val="both"/>
        <w:rPr>
          <w:bCs/>
          <w:sz w:val="28"/>
          <w:szCs w:val="28"/>
        </w:rPr>
      </w:pPr>
      <w:r>
        <w:rPr>
          <w:bCs/>
          <w:sz w:val="28"/>
          <w:szCs w:val="28"/>
        </w:rPr>
        <w:t>Благодаря членству в АБР нерегиональные члены-акционеры  имеют  право преимущественного участия  в  торгах  на  поставку  товаров  и  услуг  по   объектам, сооружаемым с  помощью  займов  АБР.  Таким  образом,  развитые   страны-члены банка стимулируют свой товарный  экспорт  в  страны  Африки. Несмотря на то, что  африканским странам принадлежит около 2/3  капитала, неафриканским – соответственно 1/3,  любое  решение  в  АБР   может  быть блокировано США и Японией, у которых наибольшее количество  акций  Банка, а, соответственно, и голосов.</w:t>
      </w:r>
    </w:p>
    <w:p w:rsidR="00234E4E" w:rsidRDefault="00234E4E">
      <w:pPr>
        <w:pStyle w:val="af0"/>
        <w:spacing w:before="0" w:after="0" w:line="360" w:lineRule="auto"/>
        <w:ind w:firstLine="720"/>
        <w:jc w:val="both"/>
        <w:rPr>
          <w:bCs/>
          <w:sz w:val="28"/>
          <w:szCs w:val="28"/>
        </w:rPr>
      </w:pPr>
      <w:r>
        <w:rPr>
          <w:bCs/>
          <w:sz w:val="28"/>
          <w:szCs w:val="28"/>
        </w:rPr>
        <w:t>Основными целями Африканского банка развития являются:</w:t>
      </w:r>
    </w:p>
    <w:p w:rsidR="00234E4E" w:rsidRDefault="00234E4E">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234"/>
          <w:tab w:val="left" w:pos="3986"/>
          <w:tab w:val="left" w:pos="4902"/>
          <w:tab w:val="left" w:pos="5818"/>
          <w:tab w:val="left" w:pos="6734"/>
          <w:tab w:val="left" w:pos="7650"/>
          <w:tab w:val="left" w:pos="8566"/>
          <w:tab w:val="left" w:pos="9482"/>
          <w:tab w:val="left" w:pos="10398"/>
          <w:tab w:val="left" w:pos="11314"/>
          <w:tab w:val="left" w:pos="12230"/>
          <w:tab w:val="left" w:pos="13146"/>
          <w:tab w:val="left" w:pos="14062"/>
          <w:tab w:val="left" w:pos="14978"/>
          <w:tab w:val="left" w:pos="15894"/>
          <w:tab w:val="left" w:pos="16810"/>
        </w:tabs>
        <w:spacing w:line="360" w:lineRule="auto"/>
        <w:ind w:left="1077" w:hanging="357"/>
        <w:rPr>
          <w:rFonts w:ascii="Times New Roman" w:hAnsi="Times New Roman" w:cs="Times New Roman"/>
          <w:bCs/>
          <w:sz w:val="28"/>
          <w:szCs w:val="28"/>
        </w:rPr>
      </w:pPr>
      <w:r>
        <w:rPr>
          <w:rFonts w:ascii="Times New Roman" w:hAnsi="Times New Roman" w:cs="Times New Roman"/>
          <w:bCs/>
          <w:sz w:val="28"/>
          <w:szCs w:val="28"/>
        </w:rPr>
        <w:t>содействие  экономическому и социальному развитию региональных стран-членов;</w:t>
      </w:r>
    </w:p>
    <w:p w:rsidR="00234E4E" w:rsidRDefault="00234E4E">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234"/>
          <w:tab w:val="left" w:pos="3986"/>
          <w:tab w:val="left" w:pos="4902"/>
          <w:tab w:val="left" w:pos="5818"/>
          <w:tab w:val="left" w:pos="6734"/>
          <w:tab w:val="left" w:pos="7650"/>
          <w:tab w:val="left" w:pos="8566"/>
          <w:tab w:val="left" w:pos="9482"/>
          <w:tab w:val="left" w:pos="10398"/>
          <w:tab w:val="left" w:pos="11314"/>
          <w:tab w:val="left" w:pos="12230"/>
          <w:tab w:val="left" w:pos="13146"/>
          <w:tab w:val="left" w:pos="14062"/>
          <w:tab w:val="left" w:pos="14978"/>
          <w:tab w:val="left" w:pos="15894"/>
          <w:tab w:val="left" w:pos="16810"/>
        </w:tabs>
        <w:spacing w:line="360" w:lineRule="auto"/>
        <w:ind w:left="1077" w:hanging="357"/>
        <w:rPr>
          <w:rFonts w:ascii="Times New Roman" w:hAnsi="Times New Roman" w:cs="Times New Roman"/>
          <w:bCs/>
          <w:sz w:val="28"/>
          <w:szCs w:val="28"/>
        </w:rPr>
      </w:pPr>
      <w:r>
        <w:rPr>
          <w:rFonts w:ascii="Times New Roman" w:hAnsi="Times New Roman" w:cs="Times New Roman"/>
          <w:bCs/>
          <w:sz w:val="28"/>
          <w:szCs w:val="28"/>
        </w:rPr>
        <w:t xml:space="preserve">финансирование инвестиционных программ и проектов; </w:t>
      </w:r>
    </w:p>
    <w:p w:rsidR="00234E4E" w:rsidRDefault="00234E4E">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234"/>
          <w:tab w:val="left" w:pos="3986"/>
          <w:tab w:val="left" w:pos="4902"/>
          <w:tab w:val="left" w:pos="5818"/>
          <w:tab w:val="left" w:pos="6734"/>
          <w:tab w:val="left" w:pos="7650"/>
          <w:tab w:val="left" w:pos="8566"/>
          <w:tab w:val="left" w:pos="9482"/>
          <w:tab w:val="left" w:pos="10398"/>
          <w:tab w:val="left" w:pos="11314"/>
          <w:tab w:val="left" w:pos="12230"/>
          <w:tab w:val="left" w:pos="13146"/>
          <w:tab w:val="left" w:pos="14062"/>
          <w:tab w:val="left" w:pos="14978"/>
          <w:tab w:val="left" w:pos="15894"/>
          <w:tab w:val="left" w:pos="16810"/>
        </w:tabs>
        <w:spacing w:line="360" w:lineRule="auto"/>
        <w:ind w:left="1077" w:hanging="357"/>
        <w:rPr>
          <w:rFonts w:ascii="Times New Roman" w:hAnsi="Times New Roman" w:cs="Times New Roman"/>
          <w:bCs/>
          <w:sz w:val="28"/>
          <w:szCs w:val="28"/>
        </w:rPr>
      </w:pPr>
      <w:r>
        <w:rPr>
          <w:rFonts w:ascii="Times New Roman" w:hAnsi="Times New Roman" w:cs="Times New Roman"/>
          <w:bCs/>
          <w:sz w:val="28"/>
          <w:szCs w:val="28"/>
        </w:rPr>
        <w:t>содействие государственным и частным инвестициям;</w:t>
      </w:r>
    </w:p>
    <w:p w:rsidR="00234E4E" w:rsidRDefault="00234E4E">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234"/>
          <w:tab w:val="left" w:pos="3986"/>
          <w:tab w:val="left" w:pos="4902"/>
          <w:tab w:val="left" w:pos="5818"/>
          <w:tab w:val="left" w:pos="6734"/>
          <w:tab w:val="left" w:pos="7650"/>
          <w:tab w:val="left" w:pos="8566"/>
          <w:tab w:val="left" w:pos="9482"/>
          <w:tab w:val="left" w:pos="10398"/>
          <w:tab w:val="left" w:pos="11314"/>
          <w:tab w:val="left" w:pos="12230"/>
          <w:tab w:val="left" w:pos="13146"/>
          <w:tab w:val="left" w:pos="14062"/>
          <w:tab w:val="left" w:pos="14978"/>
          <w:tab w:val="left" w:pos="15894"/>
          <w:tab w:val="left" w:pos="16810"/>
        </w:tabs>
        <w:spacing w:line="360" w:lineRule="auto"/>
        <w:ind w:left="1077" w:hanging="357"/>
        <w:rPr>
          <w:rFonts w:ascii="Times New Roman" w:hAnsi="Times New Roman" w:cs="Times New Roman"/>
          <w:bCs/>
          <w:sz w:val="28"/>
          <w:szCs w:val="28"/>
        </w:rPr>
      </w:pPr>
      <w:r>
        <w:rPr>
          <w:rFonts w:ascii="Times New Roman" w:hAnsi="Times New Roman" w:cs="Times New Roman"/>
          <w:bCs/>
          <w:sz w:val="28"/>
          <w:szCs w:val="28"/>
        </w:rPr>
        <w:t>организация  финансирования, осуществляемого Банком совместно с двусторонними и многосторонними институтами развития;</w:t>
      </w:r>
    </w:p>
    <w:p w:rsidR="00234E4E" w:rsidRDefault="00234E4E">
      <w:pPr>
        <w:pStyle w:val="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234"/>
          <w:tab w:val="left" w:pos="3986"/>
          <w:tab w:val="left" w:pos="4902"/>
          <w:tab w:val="left" w:pos="5818"/>
          <w:tab w:val="left" w:pos="6734"/>
          <w:tab w:val="left" w:pos="7650"/>
          <w:tab w:val="left" w:pos="8566"/>
          <w:tab w:val="left" w:pos="9482"/>
          <w:tab w:val="left" w:pos="10398"/>
          <w:tab w:val="left" w:pos="11314"/>
          <w:tab w:val="left" w:pos="12230"/>
          <w:tab w:val="left" w:pos="13146"/>
          <w:tab w:val="left" w:pos="14062"/>
          <w:tab w:val="left" w:pos="14978"/>
          <w:tab w:val="left" w:pos="15894"/>
          <w:tab w:val="left" w:pos="16810"/>
        </w:tabs>
        <w:spacing w:line="360" w:lineRule="auto"/>
        <w:ind w:left="1077" w:hanging="357"/>
        <w:rPr>
          <w:rFonts w:ascii="Times New Roman" w:hAnsi="Times New Roman" w:cs="Times New Roman"/>
          <w:bCs/>
          <w:sz w:val="28"/>
          <w:szCs w:val="28"/>
        </w:rPr>
      </w:pPr>
      <w:r>
        <w:rPr>
          <w:rFonts w:ascii="Times New Roman" w:hAnsi="Times New Roman" w:cs="Times New Roman"/>
          <w:bCs/>
          <w:sz w:val="28"/>
          <w:szCs w:val="28"/>
        </w:rPr>
        <w:t>оказание технической  помощи  странам – региональным членам в подготовке проектов развития.</w:t>
      </w:r>
    </w:p>
    <w:p w:rsidR="00234E4E" w:rsidRDefault="00234E4E">
      <w:pPr>
        <w:pStyle w:val="af0"/>
        <w:spacing w:before="0" w:after="0" w:line="360" w:lineRule="auto"/>
        <w:ind w:firstLine="720"/>
        <w:jc w:val="both"/>
        <w:rPr>
          <w:bCs/>
          <w:sz w:val="28"/>
          <w:szCs w:val="28"/>
        </w:rPr>
      </w:pPr>
    </w:p>
    <w:p w:rsidR="00234E4E" w:rsidRDefault="00234E4E">
      <w:pPr>
        <w:numPr>
          <w:ilvl w:val="1"/>
          <w:numId w:val="5"/>
        </w:numPr>
        <w:tabs>
          <w:tab w:val="left" w:pos="1800"/>
        </w:tabs>
        <w:spacing w:line="360" w:lineRule="auto"/>
        <w:jc w:val="center"/>
        <w:rPr>
          <w:rFonts w:ascii="Arial" w:hAnsi="Arial" w:cs="Arial"/>
          <w:b/>
          <w:bCs/>
          <w:i/>
          <w:kern w:val="1"/>
          <w:sz w:val="30"/>
          <w:szCs w:val="30"/>
        </w:rPr>
      </w:pPr>
      <w:r>
        <w:rPr>
          <w:rFonts w:ascii="Arial" w:hAnsi="Arial" w:cs="Arial"/>
          <w:b/>
          <w:bCs/>
          <w:i/>
          <w:kern w:val="1"/>
          <w:sz w:val="30"/>
          <w:szCs w:val="30"/>
        </w:rPr>
        <w:t>Межамериканский Банк Развития</w:t>
      </w:r>
    </w:p>
    <w:p w:rsidR="00234E4E" w:rsidRDefault="00234E4E">
      <w:pPr>
        <w:tabs>
          <w:tab w:val="left" w:pos="3240"/>
        </w:tabs>
        <w:spacing w:line="360" w:lineRule="auto"/>
        <w:ind w:left="720"/>
        <w:jc w:val="center"/>
        <w:rPr>
          <w:rFonts w:ascii="Arial" w:hAnsi="Arial" w:cs="Arial"/>
          <w:kern w:val="1"/>
        </w:rPr>
      </w:pPr>
    </w:p>
    <w:p w:rsidR="00234E4E" w:rsidRDefault="00234E4E">
      <w:pPr>
        <w:pStyle w:val="af0"/>
        <w:spacing w:before="0" w:after="0" w:line="360" w:lineRule="auto"/>
        <w:ind w:firstLine="720"/>
        <w:jc w:val="both"/>
        <w:rPr>
          <w:bCs/>
          <w:sz w:val="28"/>
          <w:szCs w:val="28"/>
        </w:rPr>
      </w:pPr>
      <w:r>
        <w:rPr>
          <w:bCs/>
          <w:sz w:val="28"/>
          <w:szCs w:val="28"/>
        </w:rPr>
        <w:t xml:space="preserve">Межамериканский банк развития (МАБР) – крупнейший региональный многосторонний институт развития в Латинской Америке. Вместе с Международным валютным фондом (МВФ) и Всемирным банком он входит в тройку наиболее крупных финансово-кредитных организаций мира. Банк был учрежден в 1959 г. со штаб-квартирой в Вашингтоне. </w:t>
      </w:r>
    </w:p>
    <w:p w:rsidR="00234E4E" w:rsidRDefault="00234E4E">
      <w:pPr>
        <w:pStyle w:val="af0"/>
        <w:spacing w:before="0" w:after="0" w:line="360" w:lineRule="auto"/>
        <w:ind w:firstLine="720"/>
        <w:jc w:val="both"/>
        <w:rPr>
          <w:bCs/>
          <w:sz w:val="28"/>
          <w:szCs w:val="28"/>
        </w:rPr>
      </w:pPr>
      <w:r>
        <w:rPr>
          <w:bCs/>
          <w:sz w:val="28"/>
          <w:szCs w:val="28"/>
        </w:rPr>
        <w:t xml:space="preserve">На сегодняшний день МАБР насчитывает 47 стран-участниц, 26 из которых страны латиноамериканского региона, имеющие право на получение его кредитов и других услуг. Другие 21 страна-член являются донорами и не могут быть заемщиками. Республика Корея стала 47-м членом МАБР 16 марта 2005 года, подписавшись на 184 акции. </w:t>
      </w:r>
    </w:p>
    <w:p w:rsidR="00234E4E" w:rsidRDefault="00234E4E">
      <w:pPr>
        <w:pStyle w:val="af0"/>
        <w:spacing w:before="0" w:after="0" w:line="360" w:lineRule="auto"/>
        <w:ind w:firstLine="720"/>
        <w:jc w:val="both"/>
        <w:rPr>
          <w:bCs/>
          <w:sz w:val="28"/>
          <w:szCs w:val="28"/>
        </w:rPr>
      </w:pPr>
      <w:r>
        <w:rPr>
          <w:bCs/>
          <w:sz w:val="28"/>
          <w:szCs w:val="28"/>
        </w:rPr>
        <w:t xml:space="preserve">Приоритетными направлениями деятельности Банка являются: содействие экономическому развитию стран-участниц, включающее средне- и долгосрочное кредитование инвестиционных проектов в различных отраслях экономики и социальной сфере, стимулирование региональной экономической интеграции и сотрудничества, привлечение частных инвестиций, содействие реформированию государственных институтов, сотрудничество в деле рационального использования ресурсов, развитие транспорта и коммуникаций, здравоохранение, наука и образование, борьба с бедностью и загрязнением окружающей среды. </w:t>
      </w:r>
    </w:p>
    <w:p w:rsidR="00234E4E" w:rsidRDefault="00234E4E">
      <w:pPr>
        <w:pStyle w:val="af0"/>
        <w:spacing w:before="0" w:after="0" w:line="360" w:lineRule="auto"/>
        <w:ind w:firstLine="720"/>
        <w:jc w:val="both"/>
        <w:rPr>
          <w:bCs/>
          <w:sz w:val="28"/>
          <w:szCs w:val="28"/>
        </w:rPr>
      </w:pPr>
      <w:r>
        <w:rPr>
          <w:bCs/>
          <w:sz w:val="28"/>
          <w:szCs w:val="28"/>
        </w:rPr>
        <w:t xml:space="preserve">Высшим органом МАБР является Совет управляющих, в котором каждый участник МАБР имеет собственного представителя (как правило, на уровне министра финансов или председателя центрального банка). Все решения на Совете принимаются квалифицированным большинством голосов (75%). Крупнейшими акционерами являются США, поэтому эта страна фактически обладает в Совете управляющих правом вето и без их согласия не может быть принято ни одно решение. </w:t>
      </w:r>
    </w:p>
    <w:p w:rsidR="00234E4E" w:rsidRDefault="00234E4E">
      <w:pPr>
        <w:pStyle w:val="af0"/>
        <w:spacing w:before="0" w:after="0" w:line="360" w:lineRule="auto"/>
        <w:ind w:firstLine="720"/>
        <w:jc w:val="both"/>
        <w:rPr>
          <w:bCs/>
          <w:sz w:val="28"/>
          <w:szCs w:val="28"/>
        </w:rPr>
      </w:pPr>
      <w:r>
        <w:rPr>
          <w:bCs/>
          <w:sz w:val="28"/>
          <w:szCs w:val="28"/>
        </w:rPr>
        <w:t xml:space="preserve">Функции исполнительного органа возложены на Совет исполнительных директоров, осуществляющего руководство текущей деятельностью МАБР, включая одобрение предоставления займов, принятие административного бюджета, установление процентных ставок по займам, решения по размещению займов на международных рынках капитала и др. Совет состоит из 14 человек, которые назначаются Советом управляющих сроком на три года. </w:t>
      </w:r>
    </w:p>
    <w:p w:rsidR="00234E4E" w:rsidRDefault="00234E4E">
      <w:pPr>
        <w:pStyle w:val="af0"/>
        <w:spacing w:before="0" w:after="0" w:line="360" w:lineRule="auto"/>
        <w:ind w:firstLine="720"/>
        <w:jc w:val="both"/>
        <w:rPr>
          <w:bCs/>
          <w:sz w:val="28"/>
          <w:szCs w:val="28"/>
        </w:rPr>
      </w:pPr>
      <w:r>
        <w:rPr>
          <w:bCs/>
          <w:sz w:val="28"/>
          <w:szCs w:val="28"/>
        </w:rPr>
        <w:t xml:space="preserve">МАБР располагает различными категориями финансовых ресурсов, как собственных, так и привлеченных. Собственные средства состоят из основного капитала, Фонда специальных операций (ФСО) и различных доверительных фондов, которые создаются странами-донорами и передаются Банку в трастовое управление. Средства этих фондов идут в основном на финансирование затрат латиноамериканских стран по оплате научно-технической помощи, консалтинговых услуг, осуществление прединвестиционных исследований, а также программ и проектов по поддержке малых предприятий, модернизации систем образования, здравоохранения, социального обеспечения. </w:t>
      </w:r>
    </w:p>
    <w:p w:rsidR="00234E4E" w:rsidRDefault="00234E4E">
      <w:pPr>
        <w:pStyle w:val="af0"/>
        <w:spacing w:before="0" w:after="0" w:line="360" w:lineRule="auto"/>
        <w:ind w:firstLine="720"/>
        <w:jc w:val="both"/>
        <w:rPr>
          <w:bCs/>
          <w:sz w:val="28"/>
          <w:szCs w:val="28"/>
        </w:rPr>
      </w:pPr>
      <w:r>
        <w:rPr>
          <w:bCs/>
          <w:sz w:val="28"/>
          <w:szCs w:val="28"/>
        </w:rPr>
        <w:t xml:space="preserve">Привлеченные средства МАБР формируются за счет заимствований на международных рынках капитала. </w:t>
      </w:r>
    </w:p>
    <w:p w:rsidR="00234E4E" w:rsidRDefault="00234E4E">
      <w:pPr>
        <w:pStyle w:val="af0"/>
        <w:spacing w:before="0" w:after="0" w:line="360" w:lineRule="auto"/>
        <w:ind w:firstLine="720"/>
        <w:jc w:val="both"/>
        <w:rPr>
          <w:bCs/>
          <w:sz w:val="28"/>
          <w:szCs w:val="28"/>
        </w:rPr>
      </w:pPr>
      <w:r>
        <w:rPr>
          <w:bCs/>
          <w:sz w:val="28"/>
          <w:szCs w:val="28"/>
        </w:rPr>
        <w:t xml:space="preserve">Россия с 1995 г. принимает участие в работе ежегодных заседаний Совета управляющих Банка в качестве наблюдателя. Одновременно с этим ведется активная проработка вопроса о вступлении страны в Банк. По мнению ряда экспертов из государственных органов и различных финансово-экономических структур, членство России в МАБР положительно отразится на политико-экономической позиции России в Латинской Америке и будет также способствовать продвижению интересов российского бизнеса на латиноамериканских рынках. </w:t>
      </w:r>
    </w:p>
    <w:p w:rsidR="00234E4E" w:rsidRDefault="00234E4E">
      <w:pPr>
        <w:pStyle w:val="af0"/>
        <w:spacing w:before="0" w:after="0" w:line="360" w:lineRule="auto"/>
        <w:ind w:firstLine="720"/>
        <w:jc w:val="both"/>
        <w:rPr>
          <w:bCs/>
          <w:sz w:val="28"/>
          <w:szCs w:val="28"/>
        </w:rPr>
      </w:pPr>
      <w:r>
        <w:rPr>
          <w:bCs/>
          <w:sz w:val="28"/>
          <w:szCs w:val="28"/>
        </w:rPr>
        <w:t xml:space="preserve">С 3 по 8 апреля 2008 года российская межведомственная делегация в составе экспертов МИД России, Минэкономразвития России, Банка России и Внешэкономбанка участвовала в работе ежегодной сессии Совета управляющих Межамериканского банка развития (МАБР) в Майами, в ходе которой продолжила проработку вопроса о возможном вступлении России в Банк в качестве нерегионального члена-донора. Консультации, проведенные с Секретариатом и основными странами-акционерами МАБР, подтвердили, что единственной возможностью для вступления России в Банк в обозримой перспективе является выкуп небольшого пакета акций (184 штуки, или 0,004% акционерного капитала) из числа зарезервированных за Сербией и Черногорией. </w:t>
      </w:r>
    </w:p>
    <w:p w:rsidR="00234E4E" w:rsidRDefault="00234E4E">
      <w:pPr>
        <w:pStyle w:val="af0"/>
        <w:spacing w:before="0" w:after="0" w:line="360" w:lineRule="auto"/>
        <w:ind w:firstLine="720"/>
        <w:jc w:val="both"/>
        <w:rPr>
          <w:bCs/>
          <w:sz w:val="28"/>
          <w:szCs w:val="28"/>
        </w:rPr>
      </w:pPr>
      <w:r>
        <w:rPr>
          <w:bCs/>
          <w:sz w:val="28"/>
          <w:szCs w:val="28"/>
        </w:rPr>
        <w:t>Большинство стран-акционеров в целом позитивно относится к возможному присоединению России к МАБР. В то же время практическая поддержка нашей кандидатуры обусловливается существенным финансовым участием России в концессионных механизмах Банка, ориентированных на оказание содействия беднейшим государствам Латинской Америки на льготной либо безвозмездной основе.</w:t>
      </w: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center"/>
        <w:rPr>
          <w:bCs/>
          <w:sz w:val="28"/>
          <w:szCs w:val="28"/>
        </w:rPr>
      </w:pPr>
    </w:p>
    <w:p w:rsidR="00234E4E" w:rsidRDefault="00234E4E">
      <w:pPr>
        <w:pStyle w:val="af0"/>
        <w:spacing w:before="0" w:after="0" w:line="360" w:lineRule="auto"/>
        <w:ind w:firstLine="720"/>
        <w:jc w:val="center"/>
        <w:rPr>
          <w:bCs/>
          <w:sz w:val="28"/>
          <w:szCs w:val="28"/>
        </w:rPr>
      </w:pPr>
    </w:p>
    <w:p w:rsidR="00234E4E" w:rsidRDefault="00234E4E">
      <w:pPr>
        <w:pStyle w:val="af0"/>
        <w:spacing w:before="0" w:after="0" w:line="360" w:lineRule="auto"/>
        <w:ind w:firstLine="720"/>
        <w:jc w:val="center"/>
        <w:rPr>
          <w:bCs/>
          <w:sz w:val="28"/>
          <w:szCs w:val="28"/>
        </w:rPr>
      </w:pPr>
    </w:p>
    <w:p w:rsidR="00234E4E" w:rsidRDefault="00234E4E">
      <w:pPr>
        <w:pStyle w:val="af0"/>
        <w:keepNext/>
        <w:spacing w:before="0" w:after="0" w:line="360" w:lineRule="auto"/>
        <w:ind w:firstLine="720"/>
        <w:jc w:val="center"/>
        <w:rPr>
          <w:rFonts w:ascii="Arial" w:hAnsi="Arial" w:cs="Arial"/>
          <w:b/>
          <w:bCs/>
          <w:kern w:val="1"/>
          <w:sz w:val="32"/>
          <w:szCs w:val="32"/>
        </w:rPr>
      </w:pPr>
      <w:r>
        <w:rPr>
          <w:rFonts w:ascii="Arial" w:hAnsi="Arial" w:cs="Arial"/>
          <w:b/>
          <w:bCs/>
          <w:kern w:val="1"/>
          <w:sz w:val="32"/>
          <w:szCs w:val="32"/>
        </w:rPr>
        <w:t>Заключение</w:t>
      </w: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both"/>
        <w:rPr>
          <w:bCs/>
          <w:sz w:val="28"/>
          <w:szCs w:val="28"/>
        </w:rPr>
      </w:pPr>
      <w:r>
        <w:rPr>
          <w:bCs/>
          <w:sz w:val="28"/>
          <w:szCs w:val="28"/>
        </w:rPr>
        <w:t>Подводя итог работы, можно сказать, что международные финансово-кредитные институты, такие как Банк международных расчетов, Всемирный банк (или Международный банк реконструкции и развития) и Европейский банк реконструкции и развития играют значительную роль в организации международных кредитных отношений и поддержании стабильности международных расчетов.</w:t>
      </w:r>
    </w:p>
    <w:p w:rsidR="00234E4E" w:rsidRDefault="00234E4E">
      <w:pPr>
        <w:pStyle w:val="af0"/>
        <w:spacing w:before="0" w:after="0" w:line="360" w:lineRule="auto"/>
        <w:ind w:firstLine="720"/>
        <w:jc w:val="both"/>
        <w:rPr>
          <w:bCs/>
          <w:sz w:val="28"/>
          <w:szCs w:val="28"/>
        </w:rPr>
      </w:pPr>
      <w:r>
        <w:rPr>
          <w:bCs/>
          <w:sz w:val="28"/>
          <w:szCs w:val="28"/>
        </w:rPr>
        <w:t>Во-первых, их деятельность позволяет внести регулирующее начало и определенную стабильность в противоречивую целостность всемирного хозяйства, обеспечивая в целом бесперебойное функционирование валютно-финансовой сферы.</w:t>
      </w:r>
    </w:p>
    <w:p w:rsidR="00234E4E" w:rsidRDefault="00234E4E">
      <w:pPr>
        <w:pStyle w:val="af0"/>
        <w:spacing w:before="0" w:after="0" w:line="360" w:lineRule="auto"/>
        <w:ind w:firstLine="720"/>
        <w:jc w:val="both"/>
        <w:rPr>
          <w:bCs/>
          <w:sz w:val="28"/>
          <w:szCs w:val="28"/>
        </w:rPr>
      </w:pPr>
      <w:r>
        <w:rPr>
          <w:bCs/>
          <w:sz w:val="28"/>
          <w:szCs w:val="28"/>
        </w:rPr>
        <w:t>Во-вторых, они призваны служить форумом для налаживания сотрудничества между странами и государствами. С ослаблением идеологического противостояния эта задача становится все более актуальной.</w:t>
      </w:r>
    </w:p>
    <w:p w:rsidR="00234E4E" w:rsidRDefault="00234E4E">
      <w:pPr>
        <w:pStyle w:val="af0"/>
        <w:spacing w:before="0" w:after="0" w:line="360" w:lineRule="auto"/>
        <w:ind w:firstLine="720"/>
        <w:jc w:val="both"/>
        <w:rPr>
          <w:bCs/>
          <w:sz w:val="28"/>
          <w:szCs w:val="28"/>
        </w:rPr>
      </w:pPr>
      <w:r>
        <w:rPr>
          <w:bCs/>
          <w:sz w:val="28"/>
          <w:szCs w:val="28"/>
        </w:rPr>
        <w:t>В-третьих, возрастает значение международных валютно-финансовых организаций в сфере изучения, анализа и обобщения информации о тенденциях развития и выработки рекомендаций по важнейшим проблемам всемирного хозяйства.</w:t>
      </w:r>
    </w:p>
    <w:p w:rsidR="00234E4E" w:rsidRDefault="00234E4E">
      <w:pPr>
        <w:pStyle w:val="af0"/>
        <w:spacing w:before="0" w:after="0" w:line="360" w:lineRule="auto"/>
        <w:ind w:firstLine="720"/>
        <w:jc w:val="both"/>
        <w:rPr>
          <w:bCs/>
          <w:sz w:val="28"/>
          <w:szCs w:val="28"/>
        </w:rPr>
      </w:pPr>
      <w:r>
        <w:rPr>
          <w:bCs/>
          <w:sz w:val="28"/>
          <w:szCs w:val="28"/>
        </w:rPr>
        <w:t>На рубеже 80-90-х годов Россия вступила на путь создания рыночной экономики. Важной сферой этих преобразований являются международные валютные отношения страны, поскольку взят курс на интеграцию в мировое хозяйство. Вступление России в МВФ, группу МБРР, ЕБРР способствует процессу формирования рыночной модели международных валютных отношений в соответствии с мировым стандартом, сложившимся в странах с эффективной системой рыночного хозяйства, и с учетом особенностей трудного переходного периода от плавной экономики, основанной на государственной собственности, к рыночной экономике, базирующейся на разных формах собственности. При этом используется накопленный веками зарубежный и отечественный опыт.</w:t>
      </w:r>
    </w:p>
    <w:p w:rsidR="00234E4E" w:rsidRDefault="00234E4E">
      <w:pPr>
        <w:pStyle w:val="af0"/>
        <w:spacing w:before="0" w:after="0" w:line="360" w:lineRule="auto"/>
        <w:ind w:firstLine="720"/>
        <w:jc w:val="both"/>
        <w:rPr>
          <w:bCs/>
          <w:sz w:val="28"/>
          <w:szCs w:val="28"/>
        </w:rPr>
      </w:pPr>
    </w:p>
    <w:p w:rsidR="00234E4E" w:rsidRDefault="00234E4E">
      <w:pPr>
        <w:pStyle w:val="4"/>
        <w:numPr>
          <w:ilvl w:val="0"/>
          <w:numId w:val="0"/>
        </w:numPr>
        <w:jc w:val="center"/>
        <w:rPr>
          <w:rFonts w:ascii="Arial" w:hAnsi="Arial" w:cs="Arial"/>
          <w:kern w:val="1"/>
          <w:sz w:val="32"/>
          <w:szCs w:val="32"/>
        </w:rPr>
      </w:pPr>
      <w:r>
        <w:rPr>
          <w:rFonts w:ascii="Arial" w:hAnsi="Arial" w:cs="Arial"/>
          <w:kern w:val="1"/>
          <w:sz w:val="32"/>
          <w:szCs w:val="32"/>
        </w:rPr>
        <w:t>Список используемой литературы</w:t>
      </w:r>
    </w:p>
    <w:p w:rsidR="00234E4E" w:rsidRDefault="00234E4E">
      <w:pPr>
        <w:spacing w:line="360" w:lineRule="auto"/>
        <w:ind w:firstLine="708"/>
        <w:jc w:val="center"/>
        <w:rPr>
          <w:b/>
          <w:bCs/>
          <w:sz w:val="28"/>
          <w:szCs w:val="28"/>
        </w:rPr>
      </w:pPr>
    </w:p>
    <w:p w:rsidR="00234E4E" w:rsidRDefault="00234E4E">
      <w:pPr>
        <w:spacing w:line="360" w:lineRule="auto"/>
        <w:ind w:firstLine="708"/>
        <w:jc w:val="both"/>
        <w:rPr>
          <w:bCs/>
          <w:sz w:val="28"/>
          <w:szCs w:val="28"/>
        </w:rPr>
      </w:pPr>
      <w:r>
        <w:rPr>
          <w:bCs/>
          <w:sz w:val="28"/>
          <w:szCs w:val="28"/>
        </w:rPr>
        <w:t>1. Деньги. Кредит. Банки.: Учебник для вузов / Е.Ф.Жуков, Н.М.Зеленкова, Л.Т.Литвиненко / Под ред. проф. Е.Ф.Жукова. – 3-е изд., перераб. и доп. – М.: ЮНИТИ-ДАНА, 2005. – 703с.</w:t>
      </w:r>
    </w:p>
    <w:p w:rsidR="00234E4E" w:rsidRDefault="00234E4E">
      <w:pPr>
        <w:spacing w:line="360" w:lineRule="auto"/>
        <w:ind w:firstLine="708"/>
        <w:jc w:val="both"/>
        <w:rPr>
          <w:bCs/>
          <w:sz w:val="28"/>
          <w:szCs w:val="28"/>
        </w:rPr>
      </w:pPr>
      <w:r>
        <w:rPr>
          <w:bCs/>
          <w:sz w:val="28"/>
          <w:szCs w:val="28"/>
        </w:rPr>
        <w:t>2. Деньги, кредит, банки.: Учебник / Под ред. О.И.Лаврушина. – 2-е изд., перераб. и доп. – М.: Финансы и статистика, 2003. – 464с.: ил.</w:t>
      </w:r>
    </w:p>
    <w:p w:rsidR="00234E4E" w:rsidRDefault="00234E4E">
      <w:pPr>
        <w:spacing w:line="360" w:lineRule="auto"/>
        <w:ind w:firstLine="708"/>
        <w:jc w:val="both"/>
        <w:rPr>
          <w:bCs/>
          <w:sz w:val="28"/>
          <w:szCs w:val="28"/>
        </w:rPr>
      </w:pPr>
      <w:r>
        <w:rPr>
          <w:bCs/>
          <w:sz w:val="28"/>
          <w:szCs w:val="28"/>
        </w:rPr>
        <w:t>3. Деньги. Кредит. Банки. / Ю.А.Корчагин. – Ростов Н/Д.: Феникс, 2006. – 348с. – (Высшее образование).</w:t>
      </w:r>
    </w:p>
    <w:p w:rsidR="00234E4E" w:rsidRDefault="00234E4E">
      <w:pPr>
        <w:spacing w:line="360" w:lineRule="auto"/>
        <w:ind w:firstLine="708"/>
        <w:jc w:val="both"/>
        <w:rPr>
          <w:bCs/>
          <w:sz w:val="28"/>
          <w:szCs w:val="28"/>
        </w:rPr>
      </w:pPr>
      <w:r>
        <w:rPr>
          <w:bCs/>
          <w:sz w:val="28"/>
          <w:szCs w:val="28"/>
        </w:rPr>
        <w:t xml:space="preserve">4. Деньги, кредит, банки.: Учеб. пособие для студ. высш. учеб. заведений; Титова Н.Е., Кожаев Ю.П.  – М.: Гуманит. изд. центр ВЛАДОС, 2003. – 368с. </w:t>
      </w:r>
    </w:p>
    <w:p w:rsidR="00234E4E" w:rsidRDefault="00234E4E">
      <w:pPr>
        <w:pStyle w:val="af0"/>
        <w:spacing w:before="0" w:after="0" w:line="360" w:lineRule="auto"/>
        <w:ind w:firstLine="720"/>
        <w:jc w:val="both"/>
        <w:rPr>
          <w:bCs/>
          <w:sz w:val="28"/>
          <w:szCs w:val="28"/>
        </w:rPr>
      </w:pPr>
      <w:r>
        <w:rPr>
          <w:bCs/>
          <w:sz w:val="28"/>
          <w:szCs w:val="28"/>
        </w:rPr>
        <w:t xml:space="preserve">5. Официальный сайт Всемирного банка </w:t>
      </w:r>
      <w:r w:rsidRPr="00663338">
        <w:t>http://www.worldbank.org</w:t>
      </w:r>
    </w:p>
    <w:p w:rsidR="00234E4E" w:rsidRDefault="00234E4E">
      <w:pPr>
        <w:pStyle w:val="af0"/>
        <w:spacing w:before="0" w:after="0" w:line="360" w:lineRule="auto"/>
        <w:ind w:firstLine="720"/>
        <w:jc w:val="both"/>
        <w:rPr>
          <w:bCs/>
          <w:sz w:val="28"/>
          <w:szCs w:val="28"/>
        </w:rPr>
      </w:pPr>
      <w:r>
        <w:rPr>
          <w:bCs/>
          <w:sz w:val="28"/>
          <w:szCs w:val="28"/>
        </w:rPr>
        <w:t xml:space="preserve">6. Официальный сайт ЕБРР </w:t>
      </w:r>
      <w:r w:rsidRPr="00663338">
        <w:t>http://www.ebrd.com/</w:t>
      </w:r>
    </w:p>
    <w:p w:rsidR="00234E4E" w:rsidRDefault="00234E4E">
      <w:pPr>
        <w:pStyle w:val="af0"/>
        <w:spacing w:before="0" w:after="0" w:line="360" w:lineRule="auto"/>
        <w:ind w:firstLine="720"/>
        <w:jc w:val="both"/>
        <w:rPr>
          <w:bCs/>
          <w:sz w:val="28"/>
          <w:szCs w:val="28"/>
        </w:rPr>
      </w:pPr>
      <w:r>
        <w:rPr>
          <w:bCs/>
          <w:sz w:val="28"/>
          <w:szCs w:val="28"/>
        </w:rPr>
        <w:t>7. Банки и небанковские кредитные организации и их операции: Учебник. - 2-е изд., перераб. и доп. / Под ред. Е.Ф. Жукова. - М.: Вузовский учебник, 2009. - 528 с.</w:t>
      </w: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both"/>
        <w:rPr>
          <w:bCs/>
          <w:sz w:val="28"/>
          <w:szCs w:val="28"/>
        </w:rPr>
      </w:pPr>
    </w:p>
    <w:p w:rsidR="00234E4E" w:rsidRDefault="00234E4E">
      <w:pPr>
        <w:pStyle w:val="af0"/>
        <w:spacing w:before="0" w:after="0" w:line="360" w:lineRule="auto"/>
        <w:ind w:firstLine="720"/>
        <w:jc w:val="both"/>
        <w:rPr>
          <w:bCs/>
          <w:sz w:val="28"/>
          <w:szCs w:val="28"/>
        </w:rPr>
      </w:pPr>
    </w:p>
    <w:p w:rsidR="00234E4E" w:rsidRDefault="00234E4E">
      <w:pPr>
        <w:pStyle w:val="4"/>
        <w:numPr>
          <w:ilvl w:val="0"/>
          <w:numId w:val="0"/>
        </w:numPr>
        <w:jc w:val="center"/>
        <w:rPr>
          <w:rFonts w:ascii="Arial" w:hAnsi="Arial" w:cs="Arial"/>
          <w:kern w:val="1"/>
          <w:sz w:val="32"/>
          <w:szCs w:val="32"/>
        </w:rPr>
      </w:pPr>
      <w:r>
        <w:rPr>
          <w:rFonts w:ascii="Arial" w:hAnsi="Arial" w:cs="Arial"/>
          <w:kern w:val="1"/>
          <w:sz w:val="32"/>
          <w:szCs w:val="32"/>
        </w:rPr>
        <w:t>Практикум</w:t>
      </w:r>
    </w:p>
    <w:p w:rsidR="00234E4E" w:rsidRDefault="00234E4E">
      <w:pPr>
        <w:pStyle w:val="af0"/>
        <w:spacing w:before="0" w:after="0" w:line="360" w:lineRule="auto"/>
        <w:ind w:firstLine="720"/>
        <w:jc w:val="center"/>
        <w:rPr>
          <w:bCs/>
          <w:sz w:val="28"/>
          <w:szCs w:val="28"/>
        </w:rPr>
      </w:pPr>
    </w:p>
    <w:p w:rsidR="00234E4E" w:rsidRDefault="00234E4E">
      <w:pPr>
        <w:pStyle w:val="af0"/>
        <w:spacing w:before="0" w:after="0" w:line="360" w:lineRule="auto"/>
        <w:ind w:firstLine="720"/>
        <w:jc w:val="both"/>
        <w:rPr>
          <w:bCs/>
          <w:sz w:val="28"/>
          <w:szCs w:val="28"/>
          <w:u w:val="single"/>
        </w:rPr>
      </w:pPr>
      <w:r>
        <w:rPr>
          <w:bCs/>
          <w:sz w:val="28"/>
          <w:szCs w:val="28"/>
          <w:u w:val="single"/>
        </w:rPr>
        <w:t>Задача 1.</w:t>
      </w:r>
    </w:p>
    <w:p w:rsidR="00234E4E" w:rsidRDefault="00234E4E">
      <w:pPr>
        <w:pStyle w:val="af0"/>
        <w:spacing w:before="0" w:after="0" w:line="360" w:lineRule="auto"/>
        <w:ind w:firstLine="720"/>
        <w:jc w:val="both"/>
        <w:rPr>
          <w:bCs/>
          <w:sz w:val="28"/>
          <w:szCs w:val="28"/>
        </w:rPr>
      </w:pPr>
      <w:r>
        <w:rPr>
          <w:bCs/>
          <w:sz w:val="28"/>
          <w:szCs w:val="28"/>
        </w:rPr>
        <w:t>Установите соответствие подразделений Группы Всемирного банка и дат их учреждения:</w:t>
      </w:r>
    </w:p>
    <w:tbl>
      <w:tblPr>
        <w:tblW w:w="0" w:type="auto"/>
        <w:tblInd w:w="108" w:type="dxa"/>
        <w:tblLayout w:type="fixed"/>
        <w:tblLook w:val="0000" w:firstRow="0" w:lastRow="0" w:firstColumn="0" w:lastColumn="0" w:noHBand="0" w:noVBand="0"/>
      </w:tblPr>
      <w:tblGrid>
        <w:gridCol w:w="3198"/>
        <w:gridCol w:w="1299"/>
        <w:gridCol w:w="1208"/>
        <w:gridCol w:w="1440"/>
        <w:gridCol w:w="1301"/>
      </w:tblGrid>
      <w:tr w:rsidR="00234E4E">
        <w:trPr>
          <w:trHeight w:val="750"/>
        </w:trPr>
        <w:tc>
          <w:tcPr>
            <w:tcW w:w="3198" w:type="dxa"/>
            <w:vMerge w:val="restart"/>
            <w:tcBorders>
              <w:top w:val="single" w:sz="4" w:space="0" w:color="000000"/>
              <w:left w:val="single" w:sz="4" w:space="0" w:color="000000"/>
              <w:bottom w:val="single" w:sz="4" w:space="0" w:color="000000"/>
            </w:tcBorders>
            <w:vAlign w:val="center"/>
          </w:tcPr>
          <w:p w:rsidR="00234E4E" w:rsidRDefault="00234E4E">
            <w:pPr>
              <w:snapToGrid w:val="0"/>
              <w:jc w:val="center"/>
              <w:rPr>
                <w:rFonts w:ascii="Arial CYR" w:hAnsi="Arial CYR" w:cs="Arial CYR"/>
                <w:b/>
              </w:rPr>
            </w:pPr>
            <w:r>
              <w:rPr>
                <w:rFonts w:ascii="Arial CYR" w:hAnsi="Arial CYR" w:cs="Arial CYR"/>
                <w:b/>
              </w:rPr>
              <w:t>Подразделения</w:t>
            </w:r>
          </w:p>
        </w:tc>
        <w:tc>
          <w:tcPr>
            <w:tcW w:w="5248" w:type="dxa"/>
            <w:gridSpan w:val="4"/>
            <w:tcBorders>
              <w:top w:val="single" w:sz="4" w:space="0" w:color="000000"/>
              <w:left w:val="single" w:sz="4" w:space="0" w:color="000000"/>
              <w:bottom w:val="single" w:sz="4" w:space="0" w:color="000000"/>
              <w:right w:val="single" w:sz="4" w:space="0" w:color="000000"/>
            </w:tcBorders>
            <w:vAlign w:val="center"/>
          </w:tcPr>
          <w:p w:rsidR="00234E4E" w:rsidRDefault="00234E4E">
            <w:pPr>
              <w:snapToGrid w:val="0"/>
              <w:jc w:val="center"/>
              <w:rPr>
                <w:rFonts w:ascii="Arial CYR" w:hAnsi="Arial CYR" w:cs="Arial CYR"/>
                <w:b/>
              </w:rPr>
            </w:pPr>
            <w:r>
              <w:rPr>
                <w:rFonts w:ascii="Arial CYR" w:hAnsi="Arial CYR" w:cs="Arial CYR"/>
                <w:b/>
              </w:rPr>
              <w:t>Дата учреждения подразделения Всемирного банка</w:t>
            </w:r>
          </w:p>
        </w:tc>
      </w:tr>
      <w:tr w:rsidR="00234E4E">
        <w:trPr>
          <w:trHeight w:val="255"/>
        </w:trPr>
        <w:tc>
          <w:tcPr>
            <w:tcW w:w="3198" w:type="dxa"/>
            <w:vMerge/>
            <w:tcBorders>
              <w:top w:val="single" w:sz="4" w:space="0" w:color="000000"/>
              <w:left w:val="single" w:sz="4" w:space="0" w:color="000000"/>
              <w:bottom w:val="single" w:sz="4" w:space="0" w:color="000000"/>
            </w:tcBorders>
            <w:vAlign w:val="center"/>
          </w:tcPr>
          <w:p w:rsidR="00234E4E" w:rsidRDefault="00234E4E">
            <w:pPr>
              <w:snapToGrid w:val="0"/>
              <w:jc w:val="center"/>
              <w:rPr>
                <w:rFonts w:ascii="Arial CYR" w:hAnsi="Arial CYR" w:cs="Arial CYR"/>
                <w:b/>
              </w:rPr>
            </w:pPr>
          </w:p>
        </w:tc>
        <w:tc>
          <w:tcPr>
            <w:tcW w:w="1299"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r>
              <w:rPr>
                <w:rFonts w:ascii="Arial CYR" w:hAnsi="Arial CYR" w:cs="Arial CYR"/>
                <w:b/>
              </w:rPr>
              <w:t>1956</w:t>
            </w:r>
          </w:p>
        </w:tc>
        <w:tc>
          <w:tcPr>
            <w:tcW w:w="1208"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r>
              <w:rPr>
                <w:rFonts w:ascii="Arial CYR" w:hAnsi="Arial CYR" w:cs="Arial CYR"/>
                <w:b/>
              </w:rPr>
              <w:t>1960</w:t>
            </w:r>
          </w:p>
        </w:tc>
        <w:tc>
          <w:tcPr>
            <w:tcW w:w="1440"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r>
              <w:rPr>
                <w:rFonts w:ascii="Arial CYR" w:hAnsi="Arial CYR" w:cs="Arial CYR"/>
                <w:b/>
              </w:rPr>
              <w:t>1966</w:t>
            </w:r>
          </w:p>
        </w:tc>
        <w:tc>
          <w:tcPr>
            <w:tcW w:w="1301" w:type="dxa"/>
            <w:tcBorders>
              <w:left w:val="single" w:sz="4" w:space="0" w:color="000000"/>
              <w:bottom w:val="single" w:sz="4" w:space="0" w:color="000000"/>
              <w:right w:val="single" w:sz="4" w:space="0" w:color="000000"/>
            </w:tcBorders>
            <w:vAlign w:val="center"/>
          </w:tcPr>
          <w:p w:rsidR="00234E4E" w:rsidRDefault="00234E4E">
            <w:pPr>
              <w:snapToGrid w:val="0"/>
              <w:jc w:val="center"/>
              <w:rPr>
                <w:rFonts w:ascii="Arial CYR" w:hAnsi="Arial CYR" w:cs="Arial CYR"/>
                <w:b/>
              </w:rPr>
            </w:pPr>
            <w:r>
              <w:rPr>
                <w:rFonts w:ascii="Arial CYR" w:hAnsi="Arial CYR" w:cs="Arial CYR"/>
                <w:b/>
              </w:rPr>
              <w:t>1988</w:t>
            </w:r>
          </w:p>
        </w:tc>
      </w:tr>
      <w:tr w:rsidR="00234E4E">
        <w:trPr>
          <w:trHeight w:val="255"/>
        </w:trPr>
        <w:tc>
          <w:tcPr>
            <w:tcW w:w="3198" w:type="dxa"/>
            <w:vMerge/>
            <w:tcBorders>
              <w:top w:val="single" w:sz="4" w:space="0" w:color="000000"/>
              <w:left w:val="single" w:sz="4" w:space="0" w:color="000000"/>
              <w:bottom w:val="single" w:sz="4" w:space="0" w:color="000000"/>
            </w:tcBorders>
            <w:vAlign w:val="center"/>
          </w:tcPr>
          <w:p w:rsidR="00234E4E" w:rsidRDefault="00234E4E">
            <w:pPr>
              <w:snapToGrid w:val="0"/>
              <w:jc w:val="center"/>
              <w:rPr>
                <w:rFonts w:ascii="Arial CYR" w:hAnsi="Arial CYR" w:cs="Arial CYR"/>
                <w:b/>
              </w:rPr>
            </w:pPr>
          </w:p>
        </w:tc>
        <w:tc>
          <w:tcPr>
            <w:tcW w:w="1299"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r>
              <w:rPr>
                <w:rFonts w:ascii="Arial CYR" w:hAnsi="Arial CYR" w:cs="Arial CYR"/>
                <w:b/>
              </w:rPr>
              <w:t>А</w:t>
            </w:r>
          </w:p>
        </w:tc>
        <w:tc>
          <w:tcPr>
            <w:tcW w:w="1208"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r>
              <w:rPr>
                <w:rFonts w:ascii="Arial CYR" w:hAnsi="Arial CYR" w:cs="Arial CYR"/>
                <w:b/>
              </w:rPr>
              <w:t>Б</w:t>
            </w:r>
          </w:p>
        </w:tc>
        <w:tc>
          <w:tcPr>
            <w:tcW w:w="1440"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r>
              <w:rPr>
                <w:rFonts w:ascii="Arial CYR" w:hAnsi="Arial CYR" w:cs="Arial CYR"/>
                <w:b/>
              </w:rPr>
              <w:t>В</w:t>
            </w:r>
          </w:p>
        </w:tc>
        <w:tc>
          <w:tcPr>
            <w:tcW w:w="1301" w:type="dxa"/>
            <w:tcBorders>
              <w:left w:val="single" w:sz="4" w:space="0" w:color="000000"/>
              <w:bottom w:val="single" w:sz="4" w:space="0" w:color="000000"/>
              <w:right w:val="single" w:sz="4" w:space="0" w:color="000000"/>
            </w:tcBorders>
            <w:vAlign w:val="center"/>
          </w:tcPr>
          <w:p w:rsidR="00234E4E" w:rsidRDefault="00234E4E">
            <w:pPr>
              <w:snapToGrid w:val="0"/>
              <w:jc w:val="center"/>
              <w:rPr>
                <w:rFonts w:ascii="Arial CYR" w:hAnsi="Arial CYR" w:cs="Arial CYR"/>
                <w:b/>
              </w:rPr>
            </w:pPr>
            <w:r>
              <w:rPr>
                <w:rFonts w:ascii="Arial CYR" w:hAnsi="Arial CYR" w:cs="Arial CYR"/>
                <w:b/>
              </w:rPr>
              <w:t>Г</w:t>
            </w:r>
          </w:p>
        </w:tc>
      </w:tr>
      <w:tr w:rsidR="00234E4E">
        <w:trPr>
          <w:trHeight w:val="1330"/>
        </w:trPr>
        <w:tc>
          <w:tcPr>
            <w:tcW w:w="3198" w:type="dxa"/>
            <w:tcBorders>
              <w:left w:val="single" w:sz="4" w:space="0" w:color="000000"/>
              <w:bottom w:val="single" w:sz="4" w:space="0" w:color="000000"/>
            </w:tcBorders>
            <w:vAlign w:val="center"/>
          </w:tcPr>
          <w:p w:rsidR="00234E4E" w:rsidRDefault="00234E4E">
            <w:pPr>
              <w:snapToGrid w:val="0"/>
              <w:rPr>
                <w:rFonts w:ascii="Arial CYR" w:hAnsi="Arial CYR" w:cs="Arial CYR"/>
                <w:b/>
              </w:rPr>
            </w:pPr>
            <w:r>
              <w:rPr>
                <w:rFonts w:ascii="Arial CYR" w:hAnsi="Arial CYR" w:cs="Arial CYR"/>
                <w:b/>
              </w:rPr>
              <w:t>1. Многостороннее агентство по гарантированию инвестиций</w:t>
            </w:r>
          </w:p>
        </w:tc>
        <w:tc>
          <w:tcPr>
            <w:tcW w:w="1299"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p>
        </w:tc>
        <w:tc>
          <w:tcPr>
            <w:tcW w:w="1208"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p>
        </w:tc>
        <w:tc>
          <w:tcPr>
            <w:tcW w:w="1440"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p>
        </w:tc>
        <w:tc>
          <w:tcPr>
            <w:tcW w:w="1301" w:type="dxa"/>
            <w:tcBorders>
              <w:left w:val="single" w:sz="4" w:space="0" w:color="000000"/>
              <w:bottom w:val="single" w:sz="4" w:space="0" w:color="000000"/>
              <w:right w:val="single" w:sz="4" w:space="0" w:color="000000"/>
            </w:tcBorders>
            <w:vAlign w:val="center"/>
          </w:tcPr>
          <w:p w:rsidR="00234E4E" w:rsidRDefault="00234E4E">
            <w:pPr>
              <w:snapToGrid w:val="0"/>
              <w:jc w:val="center"/>
              <w:rPr>
                <w:rFonts w:ascii="Arial CYR" w:hAnsi="Arial CYR" w:cs="Arial CYR"/>
                <w:b/>
              </w:rPr>
            </w:pPr>
            <w:r>
              <w:rPr>
                <w:rFonts w:ascii="Arial CYR" w:hAnsi="Arial CYR" w:cs="Arial CYR"/>
                <w:b/>
              </w:rPr>
              <w:t>Х</w:t>
            </w:r>
          </w:p>
        </w:tc>
      </w:tr>
      <w:tr w:rsidR="00234E4E">
        <w:trPr>
          <w:trHeight w:val="751"/>
        </w:trPr>
        <w:tc>
          <w:tcPr>
            <w:tcW w:w="3198" w:type="dxa"/>
            <w:tcBorders>
              <w:left w:val="single" w:sz="4" w:space="0" w:color="000000"/>
              <w:bottom w:val="single" w:sz="4" w:space="0" w:color="000000"/>
            </w:tcBorders>
            <w:vAlign w:val="center"/>
          </w:tcPr>
          <w:p w:rsidR="00234E4E" w:rsidRDefault="00234E4E">
            <w:pPr>
              <w:snapToGrid w:val="0"/>
              <w:rPr>
                <w:rFonts w:ascii="Arial CYR" w:hAnsi="Arial CYR" w:cs="Arial CYR"/>
                <w:b/>
              </w:rPr>
            </w:pPr>
            <w:r>
              <w:rPr>
                <w:rFonts w:ascii="Arial CYR" w:hAnsi="Arial CYR" w:cs="Arial CYR"/>
                <w:b/>
              </w:rPr>
              <w:t>2. Международная ассоциация развития</w:t>
            </w:r>
          </w:p>
        </w:tc>
        <w:tc>
          <w:tcPr>
            <w:tcW w:w="1299"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p>
        </w:tc>
        <w:tc>
          <w:tcPr>
            <w:tcW w:w="1208"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r>
              <w:rPr>
                <w:rFonts w:ascii="Arial CYR" w:hAnsi="Arial CYR" w:cs="Arial CYR"/>
                <w:b/>
              </w:rPr>
              <w:t>Х</w:t>
            </w:r>
          </w:p>
        </w:tc>
        <w:tc>
          <w:tcPr>
            <w:tcW w:w="1440"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p>
        </w:tc>
        <w:tc>
          <w:tcPr>
            <w:tcW w:w="1301" w:type="dxa"/>
            <w:tcBorders>
              <w:left w:val="single" w:sz="4" w:space="0" w:color="000000"/>
              <w:bottom w:val="single" w:sz="4" w:space="0" w:color="000000"/>
              <w:right w:val="single" w:sz="4" w:space="0" w:color="000000"/>
            </w:tcBorders>
            <w:vAlign w:val="center"/>
          </w:tcPr>
          <w:p w:rsidR="00234E4E" w:rsidRDefault="00234E4E">
            <w:pPr>
              <w:snapToGrid w:val="0"/>
              <w:jc w:val="center"/>
              <w:rPr>
                <w:rFonts w:ascii="Arial CYR" w:hAnsi="Arial CYR" w:cs="Arial CYR"/>
                <w:b/>
              </w:rPr>
            </w:pPr>
          </w:p>
        </w:tc>
      </w:tr>
      <w:tr w:rsidR="00234E4E">
        <w:trPr>
          <w:trHeight w:val="745"/>
        </w:trPr>
        <w:tc>
          <w:tcPr>
            <w:tcW w:w="3198" w:type="dxa"/>
            <w:tcBorders>
              <w:left w:val="single" w:sz="4" w:space="0" w:color="000000"/>
              <w:bottom w:val="single" w:sz="4" w:space="0" w:color="000000"/>
            </w:tcBorders>
            <w:vAlign w:val="center"/>
          </w:tcPr>
          <w:p w:rsidR="00234E4E" w:rsidRDefault="00234E4E">
            <w:pPr>
              <w:snapToGrid w:val="0"/>
              <w:rPr>
                <w:rFonts w:ascii="Arial CYR" w:hAnsi="Arial CYR" w:cs="Arial CYR"/>
                <w:b/>
              </w:rPr>
            </w:pPr>
            <w:r>
              <w:rPr>
                <w:rFonts w:ascii="Arial CYR" w:hAnsi="Arial CYR" w:cs="Arial CYR"/>
                <w:b/>
              </w:rPr>
              <w:t>3. Международная финансовая корпорация</w:t>
            </w:r>
          </w:p>
        </w:tc>
        <w:tc>
          <w:tcPr>
            <w:tcW w:w="1299"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r>
              <w:rPr>
                <w:rFonts w:ascii="Arial CYR" w:hAnsi="Arial CYR" w:cs="Arial CYR"/>
                <w:b/>
              </w:rPr>
              <w:t>Х</w:t>
            </w:r>
          </w:p>
        </w:tc>
        <w:tc>
          <w:tcPr>
            <w:tcW w:w="1208"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p>
        </w:tc>
        <w:tc>
          <w:tcPr>
            <w:tcW w:w="1440"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p>
        </w:tc>
        <w:tc>
          <w:tcPr>
            <w:tcW w:w="1301" w:type="dxa"/>
            <w:tcBorders>
              <w:left w:val="single" w:sz="4" w:space="0" w:color="000000"/>
              <w:bottom w:val="single" w:sz="4" w:space="0" w:color="000000"/>
              <w:right w:val="single" w:sz="4" w:space="0" w:color="000000"/>
            </w:tcBorders>
            <w:vAlign w:val="center"/>
          </w:tcPr>
          <w:p w:rsidR="00234E4E" w:rsidRDefault="00234E4E">
            <w:pPr>
              <w:snapToGrid w:val="0"/>
              <w:jc w:val="center"/>
              <w:rPr>
                <w:rFonts w:ascii="Arial CYR" w:hAnsi="Arial CYR" w:cs="Arial CYR"/>
                <w:b/>
              </w:rPr>
            </w:pPr>
          </w:p>
        </w:tc>
      </w:tr>
      <w:tr w:rsidR="00234E4E">
        <w:trPr>
          <w:trHeight w:val="1250"/>
        </w:trPr>
        <w:tc>
          <w:tcPr>
            <w:tcW w:w="3198" w:type="dxa"/>
            <w:tcBorders>
              <w:left w:val="single" w:sz="4" w:space="0" w:color="000000"/>
              <w:bottom w:val="single" w:sz="4" w:space="0" w:color="000000"/>
            </w:tcBorders>
            <w:vAlign w:val="center"/>
          </w:tcPr>
          <w:p w:rsidR="00234E4E" w:rsidRDefault="00234E4E">
            <w:pPr>
              <w:snapToGrid w:val="0"/>
              <w:rPr>
                <w:rFonts w:ascii="Arial CYR" w:hAnsi="Arial CYR" w:cs="Arial CYR"/>
                <w:b/>
              </w:rPr>
            </w:pPr>
            <w:r>
              <w:rPr>
                <w:rFonts w:ascii="Arial CYR" w:hAnsi="Arial CYR" w:cs="Arial CYR"/>
                <w:b/>
              </w:rPr>
              <w:t>4. Международный центр урегулирования инвестиционных споров</w:t>
            </w:r>
          </w:p>
        </w:tc>
        <w:tc>
          <w:tcPr>
            <w:tcW w:w="1299"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p>
        </w:tc>
        <w:tc>
          <w:tcPr>
            <w:tcW w:w="1208"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p>
        </w:tc>
        <w:tc>
          <w:tcPr>
            <w:tcW w:w="1440" w:type="dxa"/>
            <w:tcBorders>
              <w:left w:val="single" w:sz="4" w:space="0" w:color="000000"/>
              <w:bottom w:val="single" w:sz="4" w:space="0" w:color="000000"/>
            </w:tcBorders>
            <w:vAlign w:val="center"/>
          </w:tcPr>
          <w:p w:rsidR="00234E4E" w:rsidRDefault="00234E4E">
            <w:pPr>
              <w:snapToGrid w:val="0"/>
              <w:jc w:val="center"/>
              <w:rPr>
                <w:rFonts w:ascii="Arial CYR" w:hAnsi="Arial CYR" w:cs="Arial CYR"/>
                <w:b/>
              </w:rPr>
            </w:pPr>
            <w:r>
              <w:rPr>
                <w:rFonts w:ascii="Arial CYR" w:hAnsi="Arial CYR" w:cs="Arial CYR"/>
                <w:b/>
              </w:rPr>
              <w:t>Х</w:t>
            </w:r>
          </w:p>
        </w:tc>
        <w:tc>
          <w:tcPr>
            <w:tcW w:w="1301" w:type="dxa"/>
            <w:tcBorders>
              <w:left w:val="single" w:sz="4" w:space="0" w:color="000000"/>
              <w:bottom w:val="single" w:sz="4" w:space="0" w:color="000000"/>
              <w:right w:val="single" w:sz="4" w:space="0" w:color="000000"/>
            </w:tcBorders>
            <w:vAlign w:val="center"/>
          </w:tcPr>
          <w:p w:rsidR="00234E4E" w:rsidRDefault="00234E4E">
            <w:pPr>
              <w:snapToGrid w:val="0"/>
              <w:jc w:val="center"/>
              <w:rPr>
                <w:rFonts w:ascii="Arial CYR" w:hAnsi="Arial CYR" w:cs="Arial CYR"/>
                <w:b/>
              </w:rPr>
            </w:pPr>
          </w:p>
        </w:tc>
      </w:tr>
    </w:tbl>
    <w:p w:rsidR="00234E4E" w:rsidRDefault="00234E4E">
      <w:pPr>
        <w:pStyle w:val="af0"/>
        <w:spacing w:before="0" w:after="0" w:line="360" w:lineRule="auto"/>
        <w:ind w:firstLine="720"/>
        <w:jc w:val="both"/>
      </w:pPr>
    </w:p>
    <w:p w:rsidR="00234E4E" w:rsidRDefault="00234E4E">
      <w:pPr>
        <w:pStyle w:val="af0"/>
        <w:spacing w:before="0" w:after="0" w:line="360" w:lineRule="auto"/>
        <w:ind w:firstLine="720"/>
        <w:jc w:val="both"/>
        <w:rPr>
          <w:bCs/>
          <w:sz w:val="28"/>
          <w:szCs w:val="28"/>
          <w:u w:val="single"/>
        </w:rPr>
      </w:pPr>
      <w:r>
        <w:rPr>
          <w:bCs/>
          <w:sz w:val="28"/>
          <w:szCs w:val="28"/>
          <w:u w:val="single"/>
        </w:rPr>
        <w:t>Задача 2.</w:t>
      </w:r>
    </w:p>
    <w:p w:rsidR="00234E4E" w:rsidRDefault="00234E4E">
      <w:pPr>
        <w:pStyle w:val="af0"/>
        <w:spacing w:before="0" w:after="0" w:line="360" w:lineRule="auto"/>
        <w:ind w:firstLine="720"/>
        <w:jc w:val="both"/>
        <w:rPr>
          <w:bCs/>
          <w:sz w:val="28"/>
          <w:szCs w:val="28"/>
        </w:rPr>
      </w:pPr>
      <w:r>
        <w:rPr>
          <w:bCs/>
          <w:sz w:val="28"/>
          <w:szCs w:val="28"/>
        </w:rPr>
        <w:t>Расположите международные банки в порядке времени их учреждения:</w:t>
      </w:r>
    </w:p>
    <w:p w:rsidR="00234E4E" w:rsidRDefault="00234E4E">
      <w:pPr>
        <w:pStyle w:val="af0"/>
        <w:numPr>
          <w:ilvl w:val="0"/>
          <w:numId w:val="14"/>
        </w:numPr>
        <w:spacing w:before="0" w:after="0" w:line="360" w:lineRule="auto"/>
        <w:jc w:val="both"/>
        <w:rPr>
          <w:bCs/>
          <w:sz w:val="28"/>
          <w:szCs w:val="28"/>
        </w:rPr>
      </w:pPr>
      <w:r>
        <w:rPr>
          <w:bCs/>
          <w:sz w:val="28"/>
          <w:szCs w:val="28"/>
        </w:rPr>
        <w:t>Банк международных расчетов (1930 г)</w:t>
      </w:r>
    </w:p>
    <w:p w:rsidR="00234E4E" w:rsidRDefault="00234E4E">
      <w:pPr>
        <w:pStyle w:val="af0"/>
        <w:numPr>
          <w:ilvl w:val="0"/>
          <w:numId w:val="14"/>
        </w:numPr>
        <w:spacing w:before="0" w:after="0" w:line="360" w:lineRule="auto"/>
        <w:jc w:val="both"/>
        <w:rPr>
          <w:bCs/>
          <w:sz w:val="28"/>
          <w:szCs w:val="28"/>
        </w:rPr>
      </w:pPr>
      <w:r>
        <w:rPr>
          <w:bCs/>
          <w:sz w:val="28"/>
          <w:szCs w:val="28"/>
        </w:rPr>
        <w:t>Всемирный банк (1944 г)</w:t>
      </w:r>
    </w:p>
    <w:p w:rsidR="00234E4E" w:rsidRDefault="00234E4E">
      <w:pPr>
        <w:pStyle w:val="af0"/>
        <w:numPr>
          <w:ilvl w:val="0"/>
          <w:numId w:val="14"/>
        </w:numPr>
        <w:spacing w:before="0" w:after="0" w:line="360" w:lineRule="auto"/>
        <w:jc w:val="both"/>
        <w:rPr>
          <w:bCs/>
          <w:sz w:val="28"/>
          <w:szCs w:val="28"/>
        </w:rPr>
      </w:pPr>
      <w:r>
        <w:rPr>
          <w:bCs/>
          <w:sz w:val="28"/>
          <w:szCs w:val="28"/>
        </w:rPr>
        <w:t>Европейский инвестиционный банк (1958 г)</w:t>
      </w:r>
    </w:p>
    <w:p w:rsidR="00234E4E" w:rsidRDefault="00234E4E">
      <w:pPr>
        <w:pStyle w:val="af0"/>
        <w:numPr>
          <w:ilvl w:val="0"/>
          <w:numId w:val="14"/>
        </w:numPr>
        <w:spacing w:before="0" w:after="0" w:line="360" w:lineRule="auto"/>
        <w:jc w:val="both"/>
        <w:rPr>
          <w:bCs/>
          <w:sz w:val="28"/>
          <w:szCs w:val="28"/>
        </w:rPr>
      </w:pPr>
      <w:r>
        <w:rPr>
          <w:bCs/>
          <w:sz w:val="28"/>
          <w:szCs w:val="28"/>
        </w:rPr>
        <w:t>Европейский банк реконструкции и развития (1991 г)</w:t>
      </w:r>
    </w:p>
    <w:p w:rsidR="00234E4E" w:rsidRDefault="00234E4E">
      <w:pPr>
        <w:pStyle w:val="af0"/>
        <w:spacing w:before="0" w:after="0" w:line="360" w:lineRule="auto"/>
        <w:ind w:left="1080"/>
        <w:jc w:val="both"/>
      </w:pPr>
      <w:bookmarkStart w:id="3" w:name="_GoBack"/>
      <w:bookmarkEnd w:id="3"/>
    </w:p>
    <w:sectPr w:rsidR="00234E4E">
      <w:headerReference w:type="even" r:id="rId13"/>
      <w:headerReference w:type="default" r:id="rId14"/>
      <w:footerReference w:type="even" r:id="rId15"/>
      <w:footerReference w:type="default" r:id="rId16"/>
      <w:headerReference w:type="first" r:id="rId17"/>
      <w:footerReference w:type="first" r:id="rId18"/>
      <w:pgSz w:w="11905" w:h="16837"/>
      <w:pgMar w:top="776" w:right="851" w:bottom="1276" w:left="1077" w:header="720"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368" w:rsidRDefault="00576368">
      <w:r>
        <w:separator/>
      </w:r>
    </w:p>
  </w:endnote>
  <w:endnote w:type="continuationSeparator" w:id="0">
    <w:p w:rsidR="00576368" w:rsidRDefault="005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extBook">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4E" w:rsidRDefault="00234E4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4E" w:rsidRDefault="00234E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4E" w:rsidRDefault="00234E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4E" w:rsidRDefault="00663338">
    <w:pPr>
      <w:pStyle w:val="af1"/>
      <w:ind w:right="360"/>
    </w:pPr>
    <w:r>
      <w:pict>
        <v:shapetype id="_x0000_t202" coordsize="21600,21600" o:spt="202" path="m,l,21600r21600,l21600,xe">
          <v:stroke joinstyle="miter"/>
          <v:path gradientshapeok="t" o:connecttype="rect"/>
        </v:shapetype>
        <v:shape id="_x0000_s1025" type="#_x0000_t202" style="position:absolute;margin-left:546.7pt;margin-top:.05pt;width:11.95pt;height:13.7pt;z-index:251657728;mso-wrap-distance-left:0;mso-wrap-distance-right:0;mso-position-horizontal-relative:page" stroked="f">
          <v:fill opacity="0" color2="black"/>
          <v:textbox inset="0,0,0,0">
            <w:txbxContent>
              <w:p w:rsidR="00234E4E" w:rsidRDefault="00234E4E">
                <w:pPr>
                  <w:pStyle w:val="af1"/>
                </w:pPr>
                <w:r>
                  <w:rPr>
                    <w:rStyle w:val="a5"/>
                  </w:rPr>
                  <w:fldChar w:fldCharType="begin"/>
                </w:r>
                <w:r>
                  <w:rPr>
                    <w:rStyle w:val="a5"/>
                  </w:rPr>
                  <w:instrText xml:space="preserve"> PAGE </w:instrText>
                </w:r>
                <w:r>
                  <w:rPr>
                    <w:rStyle w:val="a5"/>
                  </w:rPr>
                  <w:fldChar w:fldCharType="separate"/>
                </w:r>
                <w:r w:rsidR="00576368">
                  <w:rPr>
                    <w:rStyle w:val="a5"/>
                    <w:noProof/>
                  </w:rPr>
                  <w:t>2</w:t>
                </w:r>
                <w:r>
                  <w:rPr>
                    <w:rStyle w:val="a5"/>
                  </w:rPr>
                  <w:fldChar w:fldCharType="end"/>
                </w:r>
              </w:p>
            </w:txbxContent>
          </v:textbox>
          <w10:wrap type="square" side="largest" anchorx="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4E" w:rsidRDefault="00234E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368" w:rsidRDefault="00576368">
      <w:r>
        <w:separator/>
      </w:r>
    </w:p>
  </w:footnote>
  <w:footnote w:type="continuationSeparator" w:id="0">
    <w:p w:rsidR="00576368" w:rsidRDefault="00576368">
      <w:r>
        <w:continuationSeparator/>
      </w:r>
    </w:p>
  </w:footnote>
  <w:footnote w:id="1">
    <w:p w:rsidR="00234E4E" w:rsidRDefault="00234E4E">
      <w:pPr>
        <w:pStyle w:val="af3"/>
      </w:pPr>
      <w:r>
        <w:rPr>
          <w:rStyle w:val="a7"/>
        </w:rPr>
        <w:footnoteRef/>
      </w:r>
      <w:r>
        <w:tab/>
        <w:t>Финансово-уредитный энциклопедический словарь/Под ред. А.Г. Грязновой. М.: Финансы и статистика,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4E" w:rsidRDefault="00234E4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4E" w:rsidRDefault="00234E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4E" w:rsidRDefault="00234E4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4E" w:rsidRDefault="00234E4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4E" w:rsidRDefault="00234E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1"/>
      <w:lvlText w:val="%1"/>
      <w:lvlJc w:val="left"/>
      <w:pPr>
        <w:tabs>
          <w:tab w:val="num" w:pos="432"/>
        </w:tabs>
        <w:ind w:left="432" w:hanging="432"/>
      </w:pPr>
    </w:lvl>
    <w:lvl w:ilvl="1">
      <w:start w:val="1"/>
      <w:numFmt w:val="decimal"/>
      <w:pStyle w:val="2"/>
      <w:lvlText w:val="3.%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2160"/>
        </w:tabs>
        <w:ind w:left="2160" w:hanging="360"/>
      </w:pPr>
      <w:rPr>
        <w:rFonts w:ascii="Courier New" w:hAnsi="Courier New"/>
      </w:rPr>
    </w:lvl>
  </w:abstractNum>
  <w:abstractNum w:abstractNumId="2">
    <w:nsid w:val="00000003"/>
    <w:multiLevelType w:val="singleLevel"/>
    <w:tmpl w:val="00000003"/>
    <w:name w:val="WW8Num3"/>
    <w:lvl w:ilvl="0">
      <w:start w:val="1"/>
      <w:numFmt w:val="bullet"/>
      <w:lvlText w:val="─"/>
      <w:lvlJc w:val="left"/>
      <w:pPr>
        <w:tabs>
          <w:tab w:val="num" w:pos="2160"/>
        </w:tabs>
        <w:ind w:left="2160" w:hanging="360"/>
      </w:pPr>
      <w:rPr>
        <w:rFonts w:ascii="Courier New" w:hAnsi="Courier New"/>
      </w:rPr>
    </w:lvl>
  </w:abstractNum>
  <w:abstractNum w:abstractNumId="3">
    <w:nsid w:val="00000004"/>
    <w:multiLevelType w:val="singleLevel"/>
    <w:tmpl w:val="00000004"/>
    <w:name w:val="WW8Num4"/>
    <w:lvl w:ilvl="0">
      <w:start w:val="1"/>
      <w:numFmt w:val="bullet"/>
      <w:lvlText w:val=""/>
      <w:lvlJc w:val="left"/>
      <w:pPr>
        <w:tabs>
          <w:tab w:val="num" w:pos="1440"/>
        </w:tabs>
        <w:ind w:left="1440" w:hanging="360"/>
      </w:pPr>
      <w:rPr>
        <w:rFonts w:ascii="Wingdings" w:hAnsi="Wingdings"/>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1.%2."/>
      <w:lvlJc w:val="left"/>
      <w:pPr>
        <w:tabs>
          <w:tab w:val="num" w:pos="1440"/>
        </w:tabs>
        <w:ind w:left="1440" w:hanging="720"/>
      </w:pPr>
    </w:lvl>
    <w:lvl w:ilvl="2">
      <w:start w:val="1"/>
      <w:numFmt w:val="decimal"/>
      <w:lvlText w:val="%1.%2.%3."/>
      <w:lvlJc w:val="left"/>
      <w:pPr>
        <w:tabs>
          <w:tab w:val="num" w:pos="2520"/>
        </w:tabs>
        <w:ind w:left="2520" w:hanging="108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7200"/>
        </w:tabs>
        <w:ind w:left="7200" w:hanging="2160"/>
      </w:pPr>
    </w:lvl>
    <w:lvl w:ilvl="8">
      <w:start w:val="1"/>
      <w:numFmt w:val="decimal"/>
      <w:lvlText w:val="%1.%2.%3.%4.%5.%6.%7.%8.%9."/>
      <w:lvlJc w:val="left"/>
      <w:pPr>
        <w:tabs>
          <w:tab w:val="num" w:pos="8280"/>
        </w:tabs>
        <w:ind w:left="8280" w:hanging="2520"/>
      </w:pPr>
    </w:lvl>
  </w:abstractNum>
  <w:abstractNum w:abstractNumId="5">
    <w:nsid w:val="00000006"/>
    <w:multiLevelType w:val="multilevel"/>
    <w:tmpl w:val="00000006"/>
    <w:name w:val="WW8Num6"/>
    <w:lvl w:ilvl="0">
      <w:start w:val="1"/>
      <w:numFmt w:val="decimal"/>
      <w:lvlText w:val="%1)"/>
      <w:lvlJc w:val="left"/>
      <w:pPr>
        <w:tabs>
          <w:tab w:val="num" w:pos="1800"/>
        </w:tabs>
        <w:ind w:left="1800" w:hanging="1080"/>
      </w:pPr>
    </w:lvl>
    <w:lvl w:ilvl="1">
      <w:start w:val="1"/>
      <w:numFmt w:val="bullet"/>
      <w:lvlText w:val=""/>
      <w:lvlJc w:val="left"/>
      <w:pPr>
        <w:tabs>
          <w:tab w:val="num" w:pos="1800"/>
        </w:tabs>
        <w:ind w:left="1800" w:hanging="360"/>
      </w:pPr>
      <w:rPr>
        <w:rFonts w:ascii="Wingdings" w:hAnsi="Wingdings" w:cs="Courier New"/>
      </w:rPr>
    </w:lvl>
    <w:lvl w:ilvl="2">
      <w:start w:val="1"/>
      <w:numFmt w:val="decimal"/>
      <w:lvlText w:val="%3."/>
      <w:lvlJc w:val="left"/>
      <w:pPr>
        <w:tabs>
          <w:tab w:val="num" w:pos="3405"/>
        </w:tabs>
        <w:ind w:left="3405" w:hanging="1065"/>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6">
    <w:nsid w:val="00000007"/>
    <w:multiLevelType w:val="multilevel"/>
    <w:tmpl w:val="00000007"/>
    <w:name w:val="WW8Num7"/>
    <w:lvl w:ilvl="0">
      <w:start w:val="1"/>
      <w:numFmt w:val="bullet"/>
      <w:lvlText w:val="─"/>
      <w:lvlJc w:val="left"/>
      <w:pPr>
        <w:tabs>
          <w:tab w:val="num" w:pos="2880"/>
        </w:tabs>
        <w:ind w:left="2880" w:hanging="360"/>
      </w:pPr>
      <w:rPr>
        <w:rFonts w:ascii="Courier New" w:hAnsi="Courier New"/>
      </w:rPr>
    </w:lvl>
    <w:lvl w:ilvl="1">
      <w:start w:val="1"/>
      <w:numFmt w:val="bullet"/>
      <w:lvlText w:val="─"/>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7">
    <w:nsid w:val="00000008"/>
    <w:multiLevelType w:val="multilevel"/>
    <w:tmpl w:val="00000008"/>
    <w:name w:val="WW8Num8"/>
    <w:lvl w:ilvl="0">
      <w:start w:val="2"/>
      <w:numFmt w:val="decimal"/>
      <w:lvlText w:val="%1."/>
      <w:lvlJc w:val="left"/>
      <w:pPr>
        <w:tabs>
          <w:tab w:val="num" w:pos="660"/>
        </w:tabs>
        <w:ind w:left="660" w:hanging="660"/>
      </w:pPr>
    </w:lvl>
    <w:lvl w:ilvl="1">
      <w:start w:val="1"/>
      <w:numFmt w:val="decimal"/>
      <w:lvlText w:val="%1.%2."/>
      <w:lvlJc w:val="left"/>
      <w:pPr>
        <w:tabs>
          <w:tab w:val="num" w:pos="2340"/>
        </w:tabs>
        <w:ind w:left="2340" w:hanging="720"/>
      </w:pPr>
    </w:lvl>
    <w:lvl w:ilvl="2">
      <w:start w:val="1"/>
      <w:numFmt w:val="decimal"/>
      <w:lvlText w:val="%1.%2.%3."/>
      <w:lvlJc w:val="left"/>
      <w:pPr>
        <w:tabs>
          <w:tab w:val="num" w:pos="4320"/>
        </w:tabs>
        <w:ind w:left="4320" w:hanging="1080"/>
      </w:pPr>
    </w:lvl>
    <w:lvl w:ilvl="3">
      <w:start w:val="1"/>
      <w:numFmt w:val="decimal"/>
      <w:lvlText w:val="%1.%2.%3.%4."/>
      <w:lvlJc w:val="left"/>
      <w:pPr>
        <w:tabs>
          <w:tab w:val="num" w:pos="5940"/>
        </w:tabs>
        <w:ind w:left="5940" w:hanging="1080"/>
      </w:pPr>
    </w:lvl>
    <w:lvl w:ilvl="4">
      <w:start w:val="1"/>
      <w:numFmt w:val="decimal"/>
      <w:lvlText w:val="%1.%2.%3.%4.%5."/>
      <w:lvlJc w:val="left"/>
      <w:pPr>
        <w:tabs>
          <w:tab w:val="num" w:pos="7920"/>
        </w:tabs>
        <w:ind w:left="7920" w:hanging="1440"/>
      </w:pPr>
    </w:lvl>
    <w:lvl w:ilvl="5">
      <w:start w:val="1"/>
      <w:numFmt w:val="decimal"/>
      <w:lvlText w:val="%1.%2.%3.%4.%5.%6."/>
      <w:lvlJc w:val="left"/>
      <w:pPr>
        <w:tabs>
          <w:tab w:val="num" w:pos="9900"/>
        </w:tabs>
        <w:ind w:left="9900" w:hanging="1800"/>
      </w:pPr>
    </w:lvl>
    <w:lvl w:ilvl="6">
      <w:start w:val="1"/>
      <w:numFmt w:val="decimal"/>
      <w:lvlText w:val="%1.%2.%3.%4.%5.%6.%7."/>
      <w:lvlJc w:val="left"/>
      <w:pPr>
        <w:tabs>
          <w:tab w:val="num" w:pos="11520"/>
        </w:tabs>
        <w:ind w:left="11520" w:hanging="1800"/>
      </w:pPr>
    </w:lvl>
    <w:lvl w:ilvl="7">
      <w:start w:val="1"/>
      <w:numFmt w:val="decimal"/>
      <w:lvlText w:val="%1.%2.%3.%4.%5.%6.%7.%8."/>
      <w:lvlJc w:val="left"/>
      <w:pPr>
        <w:tabs>
          <w:tab w:val="num" w:pos="13500"/>
        </w:tabs>
        <w:ind w:left="13500" w:hanging="2160"/>
      </w:pPr>
    </w:lvl>
    <w:lvl w:ilvl="8">
      <w:start w:val="1"/>
      <w:numFmt w:val="decimal"/>
      <w:lvlText w:val="%1.%2.%3.%4.%5.%6.%7.%8.%9."/>
      <w:lvlJc w:val="left"/>
      <w:pPr>
        <w:tabs>
          <w:tab w:val="num" w:pos="15480"/>
        </w:tabs>
        <w:ind w:left="15480" w:hanging="2520"/>
      </w:pPr>
    </w:lvl>
  </w:abstractNum>
  <w:abstractNum w:abstractNumId="8">
    <w:nsid w:val="00000009"/>
    <w:multiLevelType w:val="singleLevel"/>
    <w:tmpl w:val="00000009"/>
    <w:name w:val="WW8Num9"/>
    <w:lvl w:ilvl="0">
      <w:start w:val="1"/>
      <w:numFmt w:val="bullet"/>
      <w:lvlText w:val="─"/>
      <w:lvlJc w:val="left"/>
      <w:pPr>
        <w:tabs>
          <w:tab w:val="num" w:pos="2160"/>
        </w:tabs>
        <w:ind w:left="2160" w:hanging="360"/>
      </w:pPr>
      <w:rPr>
        <w:rFonts w:ascii="Courier New" w:hAnsi="Courier New"/>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multilevel"/>
    <w:tmpl w:val="0000000B"/>
    <w:name w:val="WW8Num11"/>
    <w:lvl w:ilvl="0">
      <w:start w:val="2"/>
      <w:numFmt w:val="decimal"/>
      <w:lvlText w:val="%1."/>
      <w:lvlJc w:val="left"/>
      <w:pPr>
        <w:tabs>
          <w:tab w:val="num" w:pos="660"/>
        </w:tabs>
        <w:ind w:left="660" w:hanging="660"/>
      </w:pPr>
    </w:lvl>
    <w:lvl w:ilvl="1">
      <w:start w:val="1"/>
      <w:numFmt w:val="none"/>
      <w:lvlText w:val="2.5."/>
      <w:lvlJc w:val="left"/>
      <w:pPr>
        <w:tabs>
          <w:tab w:val="num" w:pos="1440"/>
        </w:tabs>
        <w:ind w:left="1440" w:hanging="720"/>
      </w:pPr>
    </w:lvl>
    <w:lvl w:ilvl="2">
      <w:start w:val="1"/>
      <w:numFmt w:val="decimal"/>
      <w:lvlText w:val="%3.."/>
      <w:lvlJc w:val="left"/>
      <w:pPr>
        <w:tabs>
          <w:tab w:val="num" w:pos="2520"/>
        </w:tabs>
        <w:ind w:left="2520" w:hanging="1080"/>
      </w:pPr>
    </w:lvl>
    <w:lvl w:ilvl="3">
      <w:start w:val="1"/>
      <w:numFmt w:val="decimal"/>
      <w:lvlText w:val="%3.%4."/>
      <w:lvlJc w:val="left"/>
      <w:pPr>
        <w:tabs>
          <w:tab w:val="num" w:pos="3240"/>
        </w:tabs>
        <w:ind w:left="3240" w:hanging="1080"/>
      </w:pPr>
    </w:lvl>
    <w:lvl w:ilvl="4">
      <w:start w:val="1"/>
      <w:numFmt w:val="decimal"/>
      <w:lvlText w:val="%3.%4.%5."/>
      <w:lvlJc w:val="left"/>
      <w:pPr>
        <w:tabs>
          <w:tab w:val="num" w:pos="4320"/>
        </w:tabs>
        <w:ind w:left="4320" w:hanging="1440"/>
      </w:pPr>
    </w:lvl>
    <w:lvl w:ilvl="5">
      <w:start w:val="1"/>
      <w:numFmt w:val="decimal"/>
      <w:lvlText w:val="%3.%4.%5.%6."/>
      <w:lvlJc w:val="left"/>
      <w:pPr>
        <w:tabs>
          <w:tab w:val="num" w:pos="5400"/>
        </w:tabs>
        <w:ind w:left="5400" w:hanging="1800"/>
      </w:pPr>
    </w:lvl>
    <w:lvl w:ilvl="6">
      <w:start w:val="1"/>
      <w:numFmt w:val="decimal"/>
      <w:lvlText w:val="%3.%4.%5.%6.%7."/>
      <w:lvlJc w:val="left"/>
      <w:pPr>
        <w:tabs>
          <w:tab w:val="num" w:pos="6120"/>
        </w:tabs>
        <w:ind w:left="6120" w:hanging="1800"/>
      </w:pPr>
    </w:lvl>
    <w:lvl w:ilvl="7">
      <w:start w:val="1"/>
      <w:numFmt w:val="decimal"/>
      <w:lvlText w:val="%3.%4.%5.%6.%7.%8."/>
      <w:lvlJc w:val="left"/>
      <w:pPr>
        <w:tabs>
          <w:tab w:val="num" w:pos="7200"/>
        </w:tabs>
        <w:ind w:left="7200" w:hanging="2160"/>
      </w:pPr>
    </w:lvl>
    <w:lvl w:ilvl="8">
      <w:start w:val="1"/>
      <w:numFmt w:val="decimal"/>
      <w:lvlText w:val="%3.%4.%5.%6.%7.%8.%9."/>
      <w:lvlJc w:val="left"/>
      <w:pPr>
        <w:tabs>
          <w:tab w:val="num" w:pos="8280"/>
        </w:tabs>
        <w:ind w:left="8280" w:hanging="2520"/>
      </w:pPr>
    </w:lvl>
  </w:abstractNum>
  <w:abstractNum w:abstractNumId="11">
    <w:nsid w:val="0000000C"/>
    <w:multiLevelType w:val="singleLevel"/>
    <w:tmpl w:val="0000000C"/>
    <w:name w:val="WW8Num12"/>
    <w:lvl w:ilvl="0">
      <w:start w:val="1"/>
      <w:numFmt w:val="bullet"/>
      <w:lvlText w:val="─"/>
      <w:lvlJc w:val="left"/>
      <w:pPr>
        <w:tabs>
          <w:tab w:val="num" w:pos="2160"/>
        </w:tabs>
        <w:ind w:left="2160" w:hanging="360"/>
      </w:pPr>
      <w:rPr>
        <w:rFonts w:ascii="Courier New" w:hAnsi="Courier New"/>
      </w:rPr>
    </w:lvl>
  </w:abstractNum>
  <w:abstractNum w:abstractNumId="12">
    <w:nsid w:val="0000000D"/>
    <w:multiLevelType w:val="singleLevel"/>
    <w:tmpl w:val="0000000D"/>
    <w:name w:val="WW8Num13"/>
    <w:lvl w:ilvl="0">
      <w:start w:val="1"/>
      <w:numFmt w:val="bullet"/>
      <w:lvlText w:val="─"/>
      <w:lvlJc w:val="left"/>
      <w:pPr>
        <w:tabs>
          <w:tab w:val="num" w:pos="2160"/>
        </w:tabs>
        <w:ind w:left="2160" w:hanging="360"/>
      </w:pPr>
      <w:rPr>
        <w:rFonts w:ascii="Courier New" w:hAnsi="Courier New"/>
      </w:rPr>
    </w:lvl>
  </w:abstractNum>
  <w:abstractNum w:abstractNumId="13">
    <w:nsid w:val="0000000E"/>
    <w:multiLevelType w:val="singleLevel"/>
    <w:tmpl w:val="0000000E"/>
    <w:name w:val="WW8Num14"/>
    <w:lvl w:ilvl="0">
      <w:start w:val="1"/>
      <w:numFmt w:val="decimal"/>
      <w:lvlText w:val="%1."/>
      <w:lvlJc w:val="left"/>
      <w:pPr>
        <w:tabs>
          <w:tab w:val="num" w:pos="1440"/>
        </w:tabs>
        <w:ind w:left="14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colormenu v:ext="edit" fillcolor="none [4]" strokecolor="none [1]" shadowcolor="none [2]"/>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E4E"/>
    <w:rsid w:val="00234E4E"/>
    <w:rsid w:val="00576368"/>
    <w:rsid w:val="00663338"/>
    <w:rsid w:val="00725E8E"/>
    <w:rsid w:val="00C6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oNotEmbedSmartTags/>
  <w:decimalSymbol w:val=","/>
  <w:listSeparator w:val=";"/>
  <w15:chartTrackingRefBased/>
  <w15:docId w15:val="{685F8976-C2C8-4165-9F94-AF6BAEC7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iCs/>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Courier New" w:hAnsi="Courier New"/>
    </w:rPr>
  </w:style>
  <w:style w:type="character" w:customStyle="1" w:styleId="WW8Num3z0">
    <w:name w:val="WW8Num3z0"/>
    <w:rPr>
      <w:rFonts w:ascii="Courier New" w:hAnsi="Courier New"/>
    </w:rPr>
  </w:style>
  <w:style w:type="character" w:customStyle="1" w:styleId="WW8Num4z0">
    <w:name w:val="WW8Num4z0"/>
    <w:rPr>
      <w:rFonts w:ascii="Wingdings" w:hAnsi="Wingdings"/>
    </w:rPr>
  </w:style>
  <w:style w:type="character" w:customStyle="1" w:styleId="WW8Num6z1">
    <w:name w:val="WW8Num6z1"/>
    <w:rPr>
      <w:rFonts w:ascii="Courier New" w:hAnsi="Courier New" w:cs="Courier New"/>
    </w:rPr>
  </w:style>
  <w:style w:type="character" w:customStyle="1" w:styleId="WW8Num7z0">
    <w:name w:val="WW8Num7z0"/>
    <w:rPr>
      <w:rFonts w:ascii="Wingdings" w:hAnsi="Wingdings"/>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cs="Courier New"/>
    </w:rPr>
  </w:style>
  <w:style w:type="character" w:customStyle="1" w:styleId="WW8Num9z0">
    <w:name w:val="WW8Num9z0"/>
    <w:rPr>
      <w:rFonts w:ascii="Courier New" w:hAnsi="Courier New"/>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2z0">
    <w:name w:val="WW8Num12z0"/>
    <w:rPr>
      <w:rFonts w:ascii="Courier New" w:hAnsi="Courier New"/>
    </w:rPr>
  </w:style>
  <w:style w:type="character" w:customStyle="1" w:styleId="WW8Num13z0">
    <w:name w:val="WW8Num13z0"/>
    <w:rPr>
      <w:rFonts w:ascii="Courier New" w:hAnsi="Courier New"/>
    </w:rPr>
  </w:style>
  <w:style w:type="character" w:customStyle="1" w:styleId="Absatz-Standardschriftart">
    <w:name w:val="Absatz-Standardschriftart"/>
  </w:style>
  <w:style w:type="character" w:customStyle="1" w:styleId="WW8Num5z0">
    <w:name w:val="WW8Num5z0"/>
    <w:rPr>
      <w:rFonts w:ascii="Courier New" w:hAnsi="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11z1">
    <w:name w:val="WW8Num11z1"/>
    <w:rPr>
      <w:rFonts w:ascii="Wingdings" w:hAnsi="Wingdings"/>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2z4">
    <w:name w:val="WW8Num12z4"/>
    <w:rPr>
      <w:rFonts w:ascii="Courier New" w:hAnsi="Courier New" w:cs="Courier New"/>
    </w:rPr>
  </w:style>
  <w:style w:type="character" w:customStyle="1" w:styleId="WW8Num15z0">
    <w:name w:val="WW8Num15z0"/>
    <w:rPr>
      <w:rFonts w:ascii="Courier New" w:hAnsi="Courier New"/>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23z0">
    <w:name w:val="WW8Num23z0"/>
    <w:rPr>
      <w:rFonts w:ascii="Symbol" w:hAnsi="Symbol"/>
      <w:sz w:val="20"/>
    </w:rPr>
  </w:style>
  <w:style w:type="character" w:customStyle="1" w:styleId="WW8Num23z1">
    <w:name w:val="WW8Num23z1"/>
    <w:rPr>
      <w:rFonts w:ascii="Courier New" w:hAnsi="Courier New"/>
      <w:sz w:val="20"/>
    </w:rPr>
  </w:style>
  <w:style w:type="character" w:customStyle="1" w:styleId="WW8Num23z2">
    <w:name w:val="WW8Num23z2"/>
    <w:rPr>
      <w:rFonts w:ascii="Wingdings" w:hAnsi="Wingdings"/>
      <w:sz w:val="20"/>
    </w:rPr>
  </w:style>
  <w:style w:type="character" w:customStyle="1" w:styleId="WW8Num34z0">
    <w:name w:val="WW8Num34z0"/>
    <w:rPr>
      <w:rFonts w:ascii="Courier New" w:hAnsi="Courier New"/>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Courier New" w:hAnsi="Courier New"/>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10">
    <w:name w:val="Основной шрифт абзаца1"/>
  </w:style>
  <w:style w:type="character" w:styleId="a3">
    <w:name w:val="Strong"/>
    <w:basedOn w:val="10"/>
    <w:qFormat/>
    <w:rPr>
      <w:b/>
      <w:bCs/>
    </w:rPr>
  </w:style>
  <w:style w:type="character" w:customStyle="1" w:styleId="date1">
    <w:name w:val="date1"/>
    <w:basedOn w:val="10"/>
    <w:rPr>
      <w:b/>
      <w:bCs/>
      <w:color w:val="999999"/>
      <w:sz w:val="17"/>
      <w:szCs w:val="17"/>
    </w:rPr>
  </w:style>
  <w:style w:type="character" w:customStyle="1" w:styleId="mtext1">
    <w:name w:val="m_text1"/>
    <w:basedOn w:val="10"/>
    <w:rPr>
      <w:rFonts w:ascii="Tahoma" w:hAnsi="Tahoma" w:cs="Tahoma"/>
      <w:color w:val="57636B"/>
      <w:sz w:val="17"/>
      <w:szCs w:val="17"/>
    </w:rPr>
  </w:style>
  <w:style w:type="character" w:customStyle="1" w:styleId="a4">
    <w:name w:val="Знак Знак"/>
    <w:basedOn w:val="10"/>
    <w:rPr>
      <w:rFonts w:ascii="Arial" w:hAnsi="Arial" w:cs="Arial"/>
      <w:b/>
      <w:bCs/>
      <w:kern w:val="1"/>
      <w:sz w:val="32"/>
      <w:szCs w:val="32"/>
      <w:lang w:val="ru-RU" w:eastAsia="ar-SA" w:bidi="ar-SA"/>
    </w:rPr>
  </w:style>
  <w:style w:type="character" w:styleId="a5">
    <w:name w:val="page number"/>
    <w:basedOn w:val="10"/>
  </w:style>
  <w:style w:type="character" w:styleId="a6">
    <w:name w:val="Hyperlink"/>
    <w:basedOn w:val="10"/>
    <w:rPr>
      <w:color w:val="0000FF"/>
      <w:u w:val="single"/>
    </w:rPr>
  </w:style>
  <w:style w:type="character" w:customStyle="1" w:styleId="a7">
    <w:name w:val="Символ сноски"/>
    <w:basedOn w:val="10"/>
    <w:rPr>
      <w:vertAlign w:val="superscript"/>
    </w:rPr>
  </w:style>
  <w:style w:type="character" w:customStyle="1" w:styleId="sz12">
    <w:name w:val="sz12"/>
    <w:basedOn w:val="10"/>
  </w:style>
  <w:style w:type="character" w:styleId="a8">
    <w:name w:val="FollowedHyperlink"/>
    <w:basedOn w:val="10"/>
    <w:rPr>
      <w:color w:val="800080"/>
      <w:u w:val="single"/>
    </w:rPr>
  </w:style>
  <w:style w:type="character" w:customStyle="1" w:styleId="a9">
    <w:name w:val="Символы концевой сноски"/>
  </w:style>
  <w:style w:type="character" w:styleId="aa">
    <w:name w:val="endnote reference"/>
    <w:rPr>
      <w:vertAlign w:val="superscript"/>
    </w:rPr>
  </w:style>
  <w:style w:type="character" w:styleId="ab">
    <w:name w:val="footnote reference"/>
    <w:rPr>
      <w:vertAlign w:val="superscript"/>
    </w:rPr>
  </w:style>
  <w:style w:type="character" w:customStyle="1" w:styleId="ac">
    <w:name w:val="Символ нумерации"/>
  </w:style>
  <w:style w:type="paragraph" w:customStyle="1" w:styleId="ad">
    <w:name w:val="Заголовок"/>
    <w:basedOn w:val="a"/>
    <w:next w:val="ae"/>
    <w:pPr>
      <w:keepNext/>
      <w:spacing w:before="240" w:after="120"/>
    </w:pPr>
    <w:rPr>
      <w:rFonts w:ascii="Arial" w:eastAsia="MS Mincho" w:hAnsi="Arial" w:cs="Tahoma"/>
      <w:sz w:val="28"/>
      <w:szCs w:val="28"/>
    </w:rPr>
  </w:style>
  <w:style w:type="paragraph" w:styleId="ae">
    <w:name w:val="Body Text"/>
    <w:basedOn w:val="a"/>
    <w:pPr>
      <w:spacing w:after="120"/>
    </w:pPr>
    <w:rPr>
      <w:rFonts w:ascii="TextBook" w:hAnsi="TextBook"/>
      <w:szCs w:val="20"/>
    </w:rPr>
  </w:style>
  <w:style w:type="paragraph" w:styleId="af">
    <w:name w:val="List"/>
    <w:basedOn w:val="ae"/>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f0">
    <w:name w:val="Normal (Web)"/>
    <w:basedOn w:val="a"/>
    <w:pPr>
      <w:spacing w:before="280" w:after="280"/>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1">
    <w:name w:val="footer"/>
    <w:basedOn w:val="a"/>
    <w:pPr>
      <w:tabs>
        <w:tab w:val="center" w:pos="4677"/>
        <w:tab w:val="right" w:pos="9355"/>
      </w:tabs>
    </w:pPr>
  </w:style>
  <w:style w:type="paragraph" w:styleId="13">
    <w:name w:val="toc 1"/>
    <w:basedOn w:val="a"/>
    <w:next w:val="a"/>
  </w:style>
  <w:style w:type="paragraph" w:styleId="af2">
    <w:name w:val="Body Text Indent"/>
    <w:basedOn w:val="a"/>
    <w:pPr>
      <w:spacing w:after="120"/>
      <w:ind w:left="283"/>
    </w:pPr>
    <w:rPr>
      <w:rFonts w:ascii="TextBook" w:hAnsi="TextBook"/>
      <w:szCs w:val="20"/>
    </w:rPr>
  </w:style>
  <w:style w:type="paragraph" w:styleId="af3">
    <w:name w:val="footnote text"/>
    <w:basedOn w:val="a"/>
    <w:rPr>
      <w:sz w:val="20"/>
      <w:szCs w:val="20"/>
    </w:rPr>
  </w:style>
  <w:style w:type="paragraph" w:styleId="af4">
    <w:name w:val="Balloon Text"/>
    <w:basedOn w:val="a"/>
    <w:rPr>
      <w:rFonts w:ascii="Tahoma" w:hAnsi="Tahoma" w:cs="Tahoma"/>
      <w:sz w:val="16"/>
      <w:szCs w:val="16"/>
    </w:rPr>
  </w:style>
  <w:style w:type="paragraph" w:styleId="af5">
    <w:name w:val="Title"/>
    <w:basedOn w:val="a"/>
    <w:next w:val="af6"/>
    <w:qFormat/>
    <w:pPr>
      <w:jc w:val="center"/>
    </w:pPr>
    <w:rPr>
      <w:b/>
      <w:sz w:val="20"/>
      <w:szCs w:val="20"/>
    </w:rPr>
  </w:style>
  <w:style w:type="paragraph" w:styleId="af6">
    <w:name w:val="Subtitle"/>
    <w:basedOn w:val="ad"/>
    <w:next w:val="ae"/>
    <w:qFormat/>
    <w:pPr>
      <w:jc w:val="center"/>
    </w:pPr>
    <w:rPr>
      <w:i/>
      <w:iCs/>
    </w:rPr>
  </w:style>
  <w:style w:type="paragraph" w:customStyle="1" w:styleId="style1">
    <w:name w:val="style1"/>
    <w:basedOn w:val="a"/>
    <w:pPr>
      <w:spacing w:before="280" w:after="280"/>
    </w:pPr>
  </w:style>
  <w:style w:type="paragraph" w:styleId="af7">
    <w:name w:val="header"/>
    <w:basedOn w:val="a"/>
    <w:pPr>
      <w:tabs>
        <w:tab w:val="center" w:pos="4677"/>
        <w:tab w:val="right" w:pos="9355"/>
      </w:tabs>
    </w:pPr>
  </w:style>
  <w:style w:type="paragraph" w:customStyle="1" w:styleId="a10">
    <w:name w:val="a1"/>
    <w:basedOn w:val="a"/>
    <w:pPr>
      <w:spacing w:before="280" w:after="280"/>
    </w:pPr>
  </w:style>
  <w:style w:type="paragraph" w:customStyle="1" w:styleId="21">
    <w:name w:val="Основной текст 21"/>
    <w:basedOn w:val="a"/>
    <w:pPr>
      <w:spacing w:after="120" w:line="480" w:lineRule="auto"/>
    </w:pPr>
  </w:style>
  <w:style w:type="paragraph" w:customStyle="1" w:styleId="210">
    <w:name w:val="Основной текст с отступом 21"/>
    <w:basedOn w:val="a"/>
    <w:pPr>
      <w:spacing w:after="120" w:line="480" w:lineRule="auto"/>
      <w:ind w:left="283"/>
    </w:pPr>
  </w:style>
  <w:style w:type="paragraph" w:customStyle="1" w:styleId="14">
    <w:name w:val="Схема документа1"/>
    <w:basedOn w:val="a"/>
    <w:pPr>
      <w:shd w:val="clear" w:color="auto" w:fill="000080"/>
    </w:pPr>
    <w:rPr>
      <w:rFonts w:ascii="Tahoma" w:hAnsi="Tahoma" w:cs="Tahoma"/>
      <w:sz w:val="20"/>
      <w:szCs w:val="20"/>
    </w:rPr>
  </w:style>
  <w:style w:type="paragraph" w:styleId="20">
    <w:name w:val="toc 2"/>
    <w:basedOn w:val="a"/>
    <w:next w:val="a"/>
    <w:pPr>
      <w:ind w:left="240"/>
    </w:p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e"/>
  </w:style>
  <w:style w:type="paragraph" w:styleId="afb">
    <w:name w:val="endnote text"/>
    <w:basedOn w:val="a"/>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7052</Words>
  <Characters>40197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1</vt:lpstr>
    </vt:vector>
  </TitlesOfParts>
  <Company>Mordor</Company>
  <LinksUpToDate>false</LinksUpToDate>
  <CharactersWithSpaces>47155</CharactersWithSpaces>
  <SharedDoc>false</SharedDoc>
  <HLinks>
    <vt:vector size="42" baseType="variant">
      <vt:variant>
        <vt:i4>5374040</vt:i4>
      </vt:variant>
      <vt:variant>
        <vt:i4>18</vt:i4>
      </vt:variant>
      <vt:variant>
        <vt:i4>0</vt:i4>
      </vt:variant>
      <vt:variant>
        <vt:i4>5</vt:i4>
      </vt:variant>
      <vt:variant>
        <vt:lpwstr>http://www.ebrd.com/</vt:lpwstr>
      </vt:variant>
      <vt:variant>
        <vt:lpwstr/>
      </vt:variant>
      <vt:variant>
        <vt:i4>4718595</vt:i4>
      </vt:variant>
      <vt:variant>
        <vt:i4>15</vt:i4>
      </vt:variant>
      <vt:variant>
        <vt:i4>0</vt:i4>
      </vt:variant>
      <vt:variant>
        <vt:i4>5</vt:i4>
      </vt:variant>
      <vt:variant>
        <vt:lpwstr>http://www.worldbank.org/</vt:lpwstr>
      </vt:variant>
      <vt:variant>
        <vt:lpwstr/>
      </vt:variant>
      <vt:variant>
        <vt:i4>2752574</vt:i4>
      </vt:variant>
      <vt:variant>
        <vt:i4>12</vt:i4>
      </vt:variant>
      <vt:variant>
        <vt:i4>0</vt:i4>
      </vt:variant>
      <vt:variant>
        <vt:i4>5</vt:i4>
      </vt:variant>
      <vt:variant>
        <vt:lpwstr>http://click01.begun.ru/click.jsp?url=N5NGDvP39vfCgU7EfbDqxKcSsp-0i0Mq0e-Td2CF1FrXA3SG4LbD9t3-Vp-2ihvaxZGe2snSBP49e6i4vIF9tBjRISDEDAL6MCY7JJxRL4inkfJqopw4Jx2WRCv9XZQiwzf58AzsC0UvZyvQEqb9NK6rnfrbjwPpxdP8*NTrYTeX*2UYRm3CC0PKhgpBkSqobIMbnv9K4kMrQBkwlNyFUqWwg8jTFrKOLeJvNZ1VY-ZpJ-2j3qEfYFb5to3yWMRtQncolVnb9nsJFYM-</vt:lpwstr>
      </vt:variant>
      <vt:variant>
        <vt:lpwstr/>
      </vt:variant>
      <vt:variant>
        <vt:i4>2097267</vt:i4>
      </vt:variant>
      <vt:variant>
        <vt:i4>9</vt:i4>
      </vt:variant>
      <vt:variant>
        <vt:i4>0</vt:i4>
      </vt:variant>
      <vt:variant>
        <vt:i4>5</vt:i4>
      </vt:variant>
      <vt:variant>
        <vt:lpwstr>http://click01.begun.ru/click.jsp?url=N5NGDlFYWVihrR4vllsBL0z5WXQfYKjBOgQ4nOoEUPY*j0zGH4J4i2R9ffp0qtTgw6t4wv5v1HFgztAxoV77LqHNMbF8gA19-j*LE6F2GED*pwc0xw7MX6TyN5idcVv33XVQ**kcbv4l3AAh3T3alP62*gHDdyzlf3pMKwpe0ji0oo2JpZoQRkYqtMlxR32DLWgnUNaDo7aFrP9j8MDcBbCdrGlV6-oEgMZgFj3p1HNaFUYmE*F*vgYAoOfBNu3wNd0kPVFFRR0GGHCIQBmNJrGrvQ61O2NCAmIDjJDpiBCRseDXjLMJpoUP1ISNvjQN-2XerMxRFpQZxwwmyxdqRaGxVL-rA05kmYvlKfAsBv7Teuh3a8RAmYYHdLc</vt:lpwstr>
      </vt:variant>
      <vt:variant>
        <vt:lpwstr/>
      </vt:variant>
      <vt:variant>
        <vt:i4>7667760</vt:i4>
      </vt:variant>
      <vt:variant>
        <vt:i4>6</vt:i4>
      </vt:variant>
      <vt:variant>
        <vt:i4>0</vt:i4>
      </vt:variant>
      <vt:variant>
        <vt:i4>5</vt:i4>
      </vt:variant>
      <vt:variant>
        <vt:lpwstr>http://click01.begun.ru/click.jsp?url=N5NGDgQDAgPu*48Ks34kCmncfFE6RY3kHyEduXXWNHGUTsaCyPQMTKAjUFrJPVcLOhVD61cfMifBJ3VPC490VwPYA8WXKzY66rF-c*4U1Qc4mYMYiUsAn*6Snmx6lqDc-OvTt2nBW3gw19XmMD8VFHDqNf*hFYeGGWg6QzSd2MRmZFiAtr14rmJ70StruGKJ9mVi8w2jX*pKzBNewVT*A-EuCospSnu0pxicsDCClR6L3VYG*QDfMFW34P-TJHCF1vDo3MiV6jmJvhMsgHkliHaBgHA</vt:lpwstr>
      </vt:variant>
      <vt:variant>
        <vt:lpwstr/>
      </vt:variant>
      <vt:variant>
        <vt:i4>8192118</vt:i4>
      </vt:variant>
      <vt:variant>
        <vt:i4>3</vt:i4>
      </vt:variant>
      <vt:variant>
        <vt:i4>0</vt:i4>
      </vt:variant>
      <vt:variant>
        <vt:i4>5</vt:i4>
      </vt:variant>
      <vt:variant>
        <vt:lpwstr>http://click01.begun.ru/click.jsp?url=N5NGDrK2t7YmBdV8xQhSfB*qCidMM-uSaVdrz*irT4qyyYQ9B8gwC-Hwmj-V0bTabj8yTl4dGQQItYISVUahsoisp-YXl8AA8uWwFsugDyodzyKYvOXkb5*bmdMu-lIML7qa0FOm7L2gV*6DlxYFOvWLkf92AMK2OHdxVIZ2ScTc1IkeSCmvgxbpemHMqDerlYbm7iYOkGEOxS4cH3Xm*Fm3bk-lexuU9q7qN7zzlW0rwKzw65Pmuj1l43dhT*sKgjbI9A</vt:lpwstr>
      </vt:variant>
      <vt:variant>
        <vt:lpwstr/>
      </vt:variant>
      <vt:variant>
        <vt:i4>2949155</vt:i4>
      </vt:variant>
      <vt:variant>
        <vt:i4>0</vt:i4>
      </vt:variant>
      <vt:variant>
        <vt:i4>0</vt:i4>
      </vt:variant>
      <vt:variant>
        <vt:i4>5</vt:i4>
      </vt:variant>
      <vt:variant>
        <vt:lpwstr>http://click01.begun.ru/click.jsp?url=N5NGDjI1NDUpQXsHvnMpB2TRcVw3SIDpEiwQtLTv5fPlUjQ8trIFzcPeOPVrY2gWQWb5rUF18CV-Cauw50ZUZUpIALCQ*Es6VC6fjzN3ZxnCootop2WruFiD4Ff3qIZM2Twduz*UNUNLvRrUZWlFr4BC2ag4u32ZWKvjg*L8snvlHEkrZ6QHCTxXf0csgNup45aH7bJ8gPs8a3erXiljBeluuCs*Gxvs-4eCrp1V3IopHKHXt9D*ZtHoc-NvLl2NlYICY8CC-0pw1uYFEz2ZeNBkmq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Euro</dc:creator>
  <cp:keywords/>
  <cp:lastModifiedBy>Irina</cp:lastModifiedBy>
  <cp:revision>2</cp:revision>
  <cp:lastPrinted>2009-05-21T08:32:00Z</cp:lastPrinted>
  <dcterms:created xsi:type="dcterms:W3CDTF">2014-08-17T09:52:00Z</dcterms:created>
  <dcterms:modified xsi:type="dcterms:W3CDTF">2014-08-17T09:52:00Z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