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CCB" w:rsidRPr="00571CCB" w:rsidRDefault="00DE7768" w:rsidP="00062E99">
      <w:pPr>
        <w:pStyle w:val="2"/>
      </w:pPr>
      <w:r w:rsidRPr="00571CCB">
        <w:t>Содержание</w:t>
      </w:r>
    </w:p>
    <w:p w:rsidR="007A040F" w:rsidRDefault="007A040F" w:rsidP="00571CCB">
      <w:pPr>
        <w:widowControl w:val="0"/>
        <w:autoSpaceDE w:val="0"/>
        <w:autoSpaceDN w:val="0"/>
        <w:adjustRightInd w:val="0"/>
      </w:pPr>
    </w:p>
    <w:p w:rsidR="007A040F" w:rsidRDefault="007A040F">
      <w:pPr>
        <w:pStyle w:val="22"/>
        <w:rPr>
          <w:smallCaps w:val="0"/>
          <w:noProof/>
          <w:sz w:val="24"/>
          <w:szCs w:val="24"/>
        </w:rPr>
      </w:pPr>
      <w:r w:rsidRPr="00E31EED">
        <w:rPr>
          <w:rStyle w:val="af5"/>
          <w:noProof/>
        </w:rPr>
        <w:t>Введение</w:t>
      </w:r>
      <w:r>
        <w:rPr>
          <w:noProof/>
          <w:webHidden/>
        </w:rPr>
        <w:tab/>
        <w:t>2</w:t>
      </w:r>
    </w:p>
    <w:p w:rsidR="007A040F" w:rsidRDefault="007A040F">
      <w:pPr>
        <w:pStyle w:val="22"/>
        <w:rPr>
          <w:smallCaps w:val="0"/>
          <w:noProof/>
          <w:sz w:val="24"/>
          <w:szCs w:val="24"/>
        </w:rPr>
      </w:pPr>
      <w:r w:rsidRPr="00E31EED">
        <w:rPr>
          <w:rStyle w:val="af5"/>
          <w:noProof/>
        </w:rPr>
        <w:t>1. Трансформация финансовой отчетности в соответствии с МСФО</w:t>
      </w:r>
      <w:r>
        <w:rPr>
          <w:noProof/>
          <w:webHidden/>
        </w:rPr>
        <w:tab/>
        <w:t>3</w:t>
      </w:r>
    </w:p>
    <w:p w:rsidR="007A040F" w:rsidRDefault="007A040F">
      <w:pPr>
        <w:pStyle w:val="22"/>
        <w:rPr>
          <w:smallCaps w:val="0"/>
          <w:noProof/>
          <w:sz w:val="24"/>
          <w:szCs w:val="24"/>
        </w:rPr>
      </w:pPr>
      <w:r w:rsidRPr="00E31EED">
        <w:rPr>
          <w:rStyle w:val="af5"/>
          <w:noProof/>
        </w:rPr>
        <w:t>1.1 Параллельный учет и трансформация</w:t>
      </w:r>
      <w:r>
        <w:rPr>
          <w:noProof/>
          <w:webHidden/>
        </w:rPr>
        <w:tab/>
        <w:t>4</w:t>
      </w:r>
    </w:p>
    <w:p w:rsidR="007A040F" w:rsidRDefault="007A040F">
      <w:pPr>
        <w:pStyle w:val="22"/>
        <w:rPr>
          <w:smallCaps w:val="0"/>
          <w:noProof/>
          <w:sz w:val="24"/>
          <w:szCs w:val="24"/>
        </w:rPr>
      </w:pPr>
      <w:r w:rsidRPr="00E31EED">
        <w:rPr>
          <w:rStyle w:val="af5"/>
          <w:noProof/>
        </w:rPr>
        <w:t>1.2 Этапы трансформации</w:t>
      </w:r>
      <w:r>
        <w:rPr>
          <w:noProof/>
          <w:webHidden/>
        </w:rPr>
        <w:tab/>
        <w:t>6</w:t>
      </w:r>
    </w:p>
    <w:p w:rsidR="007A040F" w:rsidRDefault="007A040F">
      <w:pPr>
        <w:pStyle w:val="22"/>
        <w:rPr>
          <w:smallCaps w:val="0"/>
          <w:noProof/>
          <w:sz w:val="24"/>
          <w:szCs w:val="24"/>
        </w:rPr>
      </w:pPr>
      <w:r w:rsidRPr="00E31EED">
        <w:rPr>
          <w:rStyle w:val="af5"/>
          <w:noProof/>
        </w:rPr>
        <w:t>2. Промежуточная финансовая отчетность</w:t>
      </w:r>
      <w:r>
        <w:rPr>
          <w:noProof/>
          <w:webHidden/>
        </w:rPr>
        <w:tab/>
        <w:t>9</w:t>
      </w:r>
    </w:p>
    <w:p w:rsidR="007A040F" w:rsidRDefault="007A040F">
      <w:pPr>
        <w:pStyle w:val="22"/>
        <w:rPr>
          <w:smallCaps w:val="0"/>
          <w:noProof/>
          <w:sz w:val="24"/>
          <w:szCs w:val="24"/>
        </w:rPr>
      </w:pPr>
      <w:r w:rsidRPr="00E31EED">
        <w:rPr>
          <w:rStyle w:val="af5"/>
          <w:noProof/>
        </w:rPr>
        <w:t>Заключение</w:t>
      </w:r>
      <w:r>
        <w:rPr>
          <w:noProof/>
          <w:webHidden/>
        </w:rPr>
        <w:tab/>
        <w:t>14</w:t>
      </w:r>
    </w:p>
    <w:p w:rsidR="007A040F" w:rsidRDefault="007A040F">
      <w:pPr>
        <w:pStyle w:val="22"/>
        <w:rPr>
          <w:smallCaps w:val="0"/>
          <w:noProof/>
          <w:sz w:val="24"/>
          <w:szCs w:val="24"/>
        </w:rPr>
      </w:pPr>
      <w:r w:rsidRPr="00E31EED">
        <w:rPr>
          <w:rStyle w:val="af5"/>
          <w:noProof/>
        </w:rPr>
        <w:t>Список литературы</w:t>
      </w:r>
      <w:r>
        <w:rPr>
          <w:noProof/>
          <w:webHidden/>
        </w:rPr>
        <w:tab/>
        <w:t>15</w:t>
      </w:r>
    </w:p>
    <w:p w:rsidR="007A040F" w:rsidRDefault="007A040F" w:rsidP="00571CCB">
      <w:pPr>
        <w:widowControl w:val="0"/>
        <w:autoSpaceDE w:val="0"/>
        <w:autoSpaceDN w:val="0"/>
        <w:adjustRightInd w:val="0"/>
      </w:pPr>
    </w:p>
    <w:p w:rsidR="00571CCB" w:rsidRPr="00571CCB" w:rsidRDefault="007A040F" w:rsidP="007A040F">
      <w:pPr>
        <w:pStyle w:val="2"/>
      </w:pPr>
      <w:r>
        <w:br w:type="page"/>
      </w:r>
      <w:bookmarkStart w:id="0" w:name="_Toc227162761"/>
      <w:r w:rsidR="00F259A0" w:rsidRPr="00571CCB">
        <w:t>Введение</w:t>
      </w:r>
      <w:bookmarkEnd w:id="0"/>
    </w:p>
    <w:p w:rsidR="007A040F" w:rsidRDefault="007A040F" w:rsidP="00571CCB">
      <w:pPr>
        <w:widowControl w:val="0"/>
        <w:autoSpaceDE w:val="0"/>
        <w:autoSpaceDN w:val="0"/>
        <w:adjustRightInd w:val="0"/>
      </w:pPr>
    </w:p>
    <w:p w:rsidR="00763EA7" w:rsidRPr="00571CCB" w:rsidRDefault="00763EA7" w:rsidP="00571CCB">
      <w:pPr>
        <w:widowControl w:val="0"/>
        <w:autoSpaceDE w:val="0"/>
        <w:autoSpaceDN w:val="0"/>
        <w:adjustRightInd w:val="0"/>
      </w:pPr>
      <w:r w:rsidRPr="00571CCB">
        <w:t>Активная интеграция Российской Федерации в Европейский Союз и стремительное повышение интереса западных инвесторов открывает отечественным компаниям возможность приобщения к международным рынкам капитала</w:t>
      </w:r>
      <w:r w:rsidR="00571CCB" w:rsidRPr="00571CCB">
        <w:t xml:space="preserve">. </w:t>
      </w:r>
    </w:p>
    <w:p w:rsidR="00571CCB" w:rsidRDefault="00763EA7" w:rsidP="00571CCB">
      <w:pPr>
        <w:widowControl w:val="0"/>
        <w:autoSpaceDE w:val="0"/>
        <w:autoSpaceDN w:val="0"/>
        <w:adjustRightInd w:val="0"/>
        <w:rPr>
          <w:b/>
          <w:bCs/>
        </w:rPr>
      </w:pPr>
      <w:r w:rsidRPr="00571CCB">
        <w:t>Для привлечения инвестиций, компании сталкиваются с необходимостью представлять финансовые результаты своей деятельности согласно международным стандартам финансовой отчетности (МСФО</w:t>
      </w:r>
      <w:r w:rsidR="00571CCB" w:rsidRPr="00571CCB">
        <w:t xml:space="preserve">). </w:t>
      </w:r>
      <w:r w:rsidRPr="00571CCB">
        <w:t>Анализируя финансовую отчетность согласно международным стандартам иностранные инвесторы адекватно оценивают свои выгоды от капиталовложений в компанию</w:t>
      </w:r>
      <w:r w:rsidR="00571CCB" w:rsidRPr="00571CCB">
        <w:t xml:space="preserve">. </w:t>
      </w:r>
      <w:r w:rsidRPr="00571CCB">
        <w:t>Ведь применения международных стандартов на предприятии обеспечивает прозрачность финансовой отчетности, показывает правдивость картины финансового положения и результатов деятельности компаний</w:t>
      </w:r>
      <w:r w:rsidR="00571CCB">
        <w:rPr>
          <w:b/>
          <w:bCs/>
        </w:rPr>
        <w:t>.</w:t>
      </w:r>
    </w:p>
    <w:p w:rsidR="00763EA7" w:rsidRPr="00571CCB" w:rsidRDefault="00763EA7" w:rsidP="00571CCB">
      <w:pPr>
        <w:widowControl w:val="0"/>
        <w:autoSpaceDE w:val="0"/>
        <w:autoSpaceDN w:val="0"/>
        <w:adjustRightInd w:val="0"/>
      </w:pPr>
      <w:r w:rsidRPr="00571CCB">
        <w:t>Ведение учета по международным стандартам в компании требует совершенно новых знаний и практических навыков работы бухгалтеров и работников финансовых служб</w:t>
      </w:r>
      <w:r w:rsidR="00571CCB" w:rsidRPr="00571CCB">
        <w:t xml:space="preserve">. </w:t>
      </w:r>
      <w:r w:rsidRPr="00571CCB">
        <w:t>Возникает необходимость в обучении и повышении квалификации сотрудников компании</w:t>
      </w:r>
      <w:r w:rsidR="00571CCB" w:rsidRPr="00571CCB">
        <w:t xml:space="preserve">. </w:t>
      </w:r>
    </w:p>
    <w:p w:rsidR="00571CCB" w:rsidRPr="00571CCB" w:rsidRDefault="00763EA7" w:rsidP="00571CCB">
      <w:pPr>
        <w:widowControl w:val="0"/>
        <w:autoSpaceDE w:val="0"/>
        <w:autoSpaceDN w:val="0"/>
        <w:adjustRightInd w:val="0"/>
      </w:pPr>
      <w:r w:rsidRPr="00571CCB">
        <w:t>Актуальность изучения международных стандартов финансовой отчетности определяется необходимостью подготовки российских специалистов к переходу на международные стандарты финансовой отчетности и передачи накопленного опыта</w:t>
      </w:r>
      <w:r w:rsidR="00571CCB" w:rsidRPr="00571CCB">
        <w:t xml:space="preserve">. </w:t>
      </w:r>
      <w:r w:rsidRPr="00571CCB">
        <w:t>Полученные знания позволят специалистам эффективно проводить финансовый анализ деятельности организации для принятия обоснованных и объективных управленческих решений, определять оптимальную балансовую политику компании, трансформировать российскую отчетность и формировать международную отчетность для зарубежных инвесторов</w:t>
      </w:r>
      <w:r w:rsidR="00571CCB" w:rsidRPr="00571CCB">
        <w:t xml:space="preserve">. </w:t>
      </w:r>
      <w:r w:rsidRPr="00571CCB">
        <w:t>В результате компании повысят конкурентоспособность на отечественном рынке и создадут благоприятный инвестиционный климат на международном рынке</w:t>
      </w:r>
    </w:p>
    <w:p w:rsidR="00571CCB" w:rsidRPr="00571CCB" w:rsidRDefault="005B30C9" w:rsidP="007A040F">
      <w:pPr>
        <w:pStyle w:val="2"/>
      </w:pPr>
      <w:bookmarkStart w:id="1" w:name="_Toc227162762"/>
      <w:r w:rsidRPr="00571CCB">
        <w:t>1</w:t>
      </w:r>
      <w:r w:rsidR="00571CCB" w:rsidRPr="00571CCB">
        <w:t xml:space="preserve">. </w:t>
      </w:r>
      <w:r w:rsidR="00284BC0" w:rsidRPr="00571CCB">
        <w:t>Трансформация</w:t>
      </w:r>
      <w:r w:rsidR="00571CCB" w:rsidRPr="00571CCB">
        <w:t xml:space="preserve"> </w:t>
      </w:r>
      <w:r w:rsidR="00284BC0" w:rsidRPr="00571CCB">
        <w:t>финансовой о</w:t>
      </w:r>
      <w:r w:rsidR="00DE7768" w:rsidRPr="00571CCB">
        <w:t>тчетности в соответствии с МСФО</w:t>
      </w:r>
      <w:bookmarkEnd w:id="1"/>
    </w:p>
    <w:p w:rsidR="007A040F" w:rsidRDefault="007A040F" w:rsidP="00571CCB">
      <w:pPr>
        <w:widowControl w:val="0"/>
        <w:autoSpaceDE w:val="0"/>
        <w:autoSpaceDN w:val="0"/>
        <w:adjustRightInd w:val="0"/>
      </w:pPr>
    </w:p>
    <w:p w:rsidR="00A0481F" w:rsidRPr="00571CCB" w:rsidRDefault="00A0481F" w:rsidP="00571CCB">
      <w:pPr>
        <w:widowControl w:val="0"/>
        <w:autoSpaceDE w:val="0"/>
        <w:autoSpaceDN w:val="0"/>
        <w:adjustRightInd w:val="0"/>
      </w:pPr>
      <w:r w:rsidRPr="00571CCB">
        <w:t>Достаточно большое количество российских компаний предполагает или уже перешло на составление отчетности в соответствии с Международными стандартами финансовой отчетности</w:t>
      </w:r>
      <w:r w:rsidR="00571CCB" w:rsidRPr="00571CCB">
        <w:t xml:space="preserve">. </w:t>
      </w:r>
      <w:r w:rsidRPr="00571CCB">
        <w:t>При этом требования налоговых и статистических органов Российской Федерации по подготовке отчетности в соответствии с национальными стандартами остаются в силе</w:t>
      </w:r>
      <w:r w:rsidR="00571CCB" w:rsidRPr="00571CCB">
        <w:t xml:space="preserve">. </w:t>
      </w:r>
    </w:p>
    <w:p w:rsidR="00FC062C" w:rsidRPr="00571CCB" w:rsidRDefault="00A0481F" w:rsidP="00571CCB">
      <w:pPr>
        <w:widowControl w:val="0"/>
        <w:autoSpaceDE w:val="0"/>
        <w:autoSpaceDN w:val="0"/>
        <w:adjustRightInd w:val="0"/>
      </w:pPr>
      <w:r w:rsidRPr="00571CCB">
        <w:t>Решение в отношении способа подготовки финансовой отчетности, соответствующей МСФО, принимается менеджментом компании</w:t>
      </w:r>
      <w:r w:rsidR="00571CCB" w:rsidRPr="00571CCB">
        <w:t xml:space="preserve">. </w:t>
      </w:r>
      <w:r w:rsidRPr="00571CCB">
        <w:t>Таких способов несколько</w:t>
      </w:r>
      <w:r w:rsidR="00571CCB" w:rsidRPr="00571CCB">
        <w:t xml:space="preserve">: </w:t>
      </w:r>
    </w:p>
    <w:p w:rsidR="005B7C06" w:rsidRPr="00571CCB" w:rsidRDefault="00A0481F" w:rsidP="00571CCB">
      <w:pPr>
        <w:widowControl w:val="0"/>
        <w:autoSpaceDE w:val="0"/>
        <w:autoSpaceDN w:val="0"/>
        <w:adjustRightInd w:val="0"/>
      </w:pPr>
      <w:r w:rsidRPr="00571CCB">
        <w:t xml:space="preserve">трансформация финансовой отчетности из данных </w:t>
      </w:r>
      <w:r w:rsidR="005B7C06" w:rsidRPr="00571CCB">
        <w:t>учета по российским стандартам</w:t>
      </w:r>
      <w:r w:rsidR="00571CCB" w:rsidRPr="00571CCB">
        <w:t xml:space="preserve">; </w:t>
      </w:r>
    </w:p>
    <w:p w:rsidR="005B7C06" w:rsidRPr="00571CCB" w:rsidRDefault="00A0481F" w:rsidP="00571CCB">
      <w:pPr>
        <w:widowControl w:val="0"/>
        <w:autoSpaceDE w:val="0"/>
        <w:autoSpaceDN w:val="0"/>
        <w:adjustRightInd w:val="0"/>
      </w:pPr>
      <w:r w:rsidRPr="00571CCB">
        <w:t>настройка параллельного учета в компьютерных программах, когда введенная в систему операция отражается как в книгах учета по РСБУ, так и в книгах учета по МСФО</w:t>
      </w:r>
      <w:r w:rsidR="00571CCB" w:rsidRPr="00571CCB">
        <w:t xml:space="preserve">; </w:t>
      </w:r>
    </w:p>
    <w:p w:rsidR="00A0481F" w:rsidRPr="00571CCB" w:rsidRDefault="00A0481F" w:rsidP="00571CCB">
      <w:pPr>
        <w:widowControl w:val="0"/>
        <w:autoSpaceDE w:val="0"/>
        <w:autoSpaceDN w:val="0"/>
        <w:adjustRightInd w:val="0"/>
      </w:pPr>
      <w:r w:rsidRPr="00571CCB">
        <w:t>и некое совмещение этих двух способов</w:t>
      </w:r>
      <w:r w:rsidR="00777726" w:rsidRPr="00571CCB">
        <w:rPr>
          <w:rStyle w:val="ae"/>
          <w:sz w:val="20"/>
          <w:szCs w:val="20"/>
        </w:rPr>
        <w:footnoteReference w:id="1"/>
      </w:r>
      <w:r w:rsidR="00571CCB" w:rsidRPr="00571CCB">
        <w:t xml:space="preserve">. </w:t>
      </w:r>
    </w:p>
    <w:p w:rsidR="00A0481F" w:rsidRPr="00571CCB" w:rsidRDefault="00A0481F" w:rsidP="00571CCB">
      <w:pPr>
        <w:widowControl w:val="0"/>
        <w:autoSpaceDE w:val="0"/>
        <w:autoSpaceDN w:val="0"/>
        <w:adjustRightInd w:val="0"/>
      </w:pPr>
      <w:r w:rsidRPr="00571CCB">
        <w:t>Трансформация</w:t>
      </w:r>
      <w:r w:rsidR="00571CCB" w:rsidRPr="00571CCB">
        <w:t xml:space="preserve"> - </w:t>
      </w:r>
      <w:r w:rsidRPr="00571CCB">
        <w:t>это тот способ, с которого целесообразно начинать движение к МСФО</w:t>
      </w:r>
      <w:r w:rsidR="00571CCB" w:rsidRPr="00571CCB">
        <w:t xml:space="preserve">. </w:t>
      </w:r>
      <w:r w:rsidRPr="00571CCB">
        <w:t>Она позволяет выявить основные отличия в учете и отчетности по РСБУ и МСФО, а также необходимость в получении дополнительной аналитической информации для целей составления отчетности, соответствующей МСФО</w:t>
      </w:r>
      <w:r w:rsidR="00571CCB" w:rsidRPr="00571CCB">
        <w:t xml:space="preserve">. </w:t>
      </w:r>
      <w:r w:rsidRPr="00571CCB">
        <w:t>В дальнейшем, основываясь на методе трансформации, перейти к параллельному учету в компании будет проще и дешевле</w:t>
      </w:r>
      <w:r w:rsidR="00571CCB" w:rsidRPr="00571CCB">
        <w:t xml:space="preserve">. </w:t>
      </w:r>
    </w:p>
    <w:p w:rsidR="00A0481F" w:rsidRPr="00571CCB" w:rsidRDefault="00A0481F" w:rsidP="00571CCB">
      <w:pPr>
        <w:widowControl w:val="0"/>
        <w:autoSpaceDE w:val="0"/>
        <w:autoSpaceDN w:val="0"/>
        <w:adjustRightInd w:val="0"/>
      </w:pPr>
      <w:r w:rsidRPr="00571CCB">
        <w:t>Трансформация</w:t>
      </w:r>
      <w:r w:rsidR="00571CCB" w:rsidRPr="00571CCB">
        <w:t xml:space="preserve"> - </w:t>
      </w:r>
      <w:r w:rsidRPr="00571CCB">
        <w:t>это преобразование данных книг национального учета в данные, позволяющие сформировать отчетность, соответствующую МСФО</w:t>
      </w:r>
      <w:r w:rsidR="00571CCB" w:rsidRPr="00571CCB">
        <w:t xml:space="preserve">. </w:t>
      </w:r>
      <w:r w:rsidRPr="00571CCB">
        <w:t>Трансформация является в достаточной степени творческим процессом, и зачастую ее этапы и содержание в большой степени зависят от квалификации исполнителей и от профессиональных суждений менеджмента</w:t>
      </w:r>
      <w:r w:rsidR="00571CCB" w:rsidRPr="00571CCB">
        <w:t xml:space="preserve">. </w:t>
      </w:r>
      <w:r w:rsidRPr="00571CCB">
        <w:t>Однако требования всех применимых международных стандартов должны быть соблюдены, и конечный результат должен укладываться в рамки "аудируемости" финансовой отчетности, составленной по МСФО</w:t>
      </w:r>
      <w:r w:rsidR="00571CCB" w:rsidRPr="00571CCB">
        <w:t xml:space="preserve">: </w:t>
      </w:r>
      <w:r w:rsidR="009F640E" w:rsidRPr="00571CCB">
        <w:rPr>
          <w:rStyle w:val="ae"/>
          <w:sz w:val="20"/>
          <w:szCs w:val="20"/>
        </w:rPr>
        <w:footnoteReference w:id="2"/>
      </w:r>
    </w:p>
    <w:p w:rsidR="007A040F" w:rsidRDefault="007A040F" w:rsidP="007A040F">
      <w:pPr>
        <w:pStyle w:val="2"/>
      </w:pPr>
    </w:p>
    <w:p w:rsidR="00A0481F" w:rsidRDefault="007A040F" w:rsidP="007A040F">
      <w:pPr>
        <w:pStyle w:val="2"/>
      </w:pPr>
      <w:bookmarkStart w:id="2" w:name="_Toc227162763"/>
      <w:r>
        <w:t xml:space="preserve">1.1 </w:t>
      </w:r>
      <w:r w:rsidR="00A0481F" w:rsidRPr="00571CCB">
        <w:t>Параллельный учет и трансформация</w:t>
      </w:r>
      <w:bookmarkEnd w:id="2"/>
    </w:p>
    <w:p w:rsidR="007A040F" w:rsidRPr="007A040F" w:rsidRDefault="007A040F" w:rsidP="007A040F"/>
    <w:p w:rsidR="00284BC0" w:rsidRPr="00571CCB" w:rsidRDefault="00284BC0" w:rsidP="00571CCB">
      <w:pPr>
        <w:widowControl w:val="0"/>
        <w:autoSpaceDE w:val="0"/>
        <w:autoSpaceDN w:val="0"/>
        <w:adjustRightInd w:val="0"/>
      </w:pPr>
      <w:r w:rsidRPr="00571CCB">
        <w:t>В стандартах МСФО заложены принципы и правила, выполнение которых дает более прозрачную и достоверную отчетность, чем российская</w:t>
      </w:r>
      <w:r w:rsidR="00571CCB" w:rsidRPr="00571CCB">
        <w:t xml:space="preserve">. </w:t>
      </w:r>
      <w:r w:rsidRPr="00571CCB">
        <w:t>Инвесторы при анализе данной отчетности могут лучше спрогнозировать свои риски, поэтому информационный риск уменьшается, на что инвесторы готовы отвечать снижением ставок по инвестициям и кредитованию</w:t>
      </w:r>
      <w:r w:rsidR="00571CCB" w:rsidRPr="00571CCB">
        <w:t xml:space="preserve">. </w:t>
      </w:r>
    </w:p>
    <w:p w:rsidR="00A0481F" w:rsidRPr="00571CCB" w:rsidRDefault="00A0481F" w:rsidP="00571CCB">
      <w:pPr>
        <w:widowControl w:val="0"/>
        <w:autoSpaceDE w:val="0"/>
        <w:autoSpaceDN w:val="0"/>
        <w:adjustRightInd w:val="0"/>
      </w:pPr>
      <w:r w:rsidRPr="00571CCB">
        <w:t>Метод трансформации менее дорог и может быть осуществлен за 1</w:t>
      </w:r>
      <w:r w:rsidR="00571CCB" w:rsidRPr="00571CCB">
        <w:t xml:space="preserve"> - </w:t>
      </w:r>
      <w:r w:rsidRPr="00571CCB">
        <w:t>1,5 месяца после получения российской годовой отчетности</w:t>
      </w:r>
      <w:r w:rsidR="00571CCB" w:rsidRPr="00571CCB">
        <w:t xml:space="preserve">. </w:t>
      </w:r>
      <w:r w:rsidRPr="00571CCB">
        <w:t>По завершении процесса трансформации предприятие получает подробную структурированную информацию о специфике деятельности как по российским стандартам, так и по МСФО, имеет большую осведомленность о своем финансовом учете на основании этих данных и может переходить ко второму этапу</w:t>
      </w:r>
      <w:r w:rsidR="00571CCB" w:rsidRPr="00571CCB">
        <w:t xml:space="preserve"> - </w:t>
      </w:r>
      <w:r w:rsidRPr="00571CCB">
        <w:t>ведению параллельного учета</w:t>
      </w:r>
      <w:r w:rsidR="00571CCB" w:rsidRPr="00571CCB">
        <w:t xml:space="preserve">. </w:t>
      </w:r>
    </w:p>
    <w:p w:rsidR="00A0481F" w:rsidRPr="00571CCB" w:rsidRDefault="00A0481F" w:rsidP="00571CCB">
      <w:pPr>
        <w:widowControl w:val="0"/>
        <w:autoSpaceDE w:val="0"/>
        <w:autoSpaceDN w:val="0"/>
        <w:adjustRightInd w:val="0"/>
      </w:pPr>
      <w:r w:rsidRPr="00571CCB">
        <w:t>Параллельный учет, как и трансформация, служит базой для построения или улучшения управленческого учета на предприятии, так как МСФО содержат в себе принципы, которые являются применимыми в управленческом учете</w:t>
      </w:r>
      <w:r w:rsidR="00571CCB" w:rsidRPr="00571CCB">
        <w:t xml:space="preserve">. </w:t>
      </w:r>
      <w:r w:rsidRPr="00571CCB">
        <w:t>С недавнего времени это стали использовать российские предприятия</w:t>
      </w:r>
      <w:r w:rsidR="00571CCB" w:rsidRPr="00571CCB">
        <w:t xml:space="preserve">. </w:t>
      </w:r>
    </w:p>
    <w:p w:rsidR="00A0481F" w:rsidRPr="00571CCB" w:rsidRDefault="00A0481F" w:rsidP="00571CCB">
      <w:pPr>
        <w:widowControl w:val="0"/>
        <w:autoSpaceDE w:val="0"/>
        <w:autoSpaceDN w:val="0"/>
        <w:adjustRightInd w:val="0"/>
      </w:pPr>
      <w:r w:rsidRPr="00571CCB">
        <w:t>Параллельный учет является следующим шагом после трансформации и частично основан на результатах перекладки отчетности в соответствии с МСФО</w:t>
      </w:r>
      <w:r w:rsidR="00571CCB" w:rsidRPr="00571CCB">
        <w:t xml:space="preserve">. </w:t>
      </w:r>
      <w:r w:rsidRPr="00571CCB">
        <w:t xml:space="preserve">Все основные расхождения между РСБУ и МСФО должны попадать в раздельный учет и отражаться в базе по РСБУ и в базе по МСФО, </w:t>
      </w:r>
      <w:r w:rsidR="00571CCB" w:rsidRPr="00571CCB">
        <w:t xml:space="preserve">т.е. </w:t>
      </w:r>
      <w:r w:rsidRPr="00571CCB">
        <w:t>"параллельность" учета определяется необходимостью один раз ввести операцию в компьютерную систему, которая впоследствии автоматически разнесет эту операцию как в базу данных РСБУ, так и в базу данных МСФО</w:t>
      </w:r>
      <w:r w:rsidR="00571CCB" w:rsidRPr="00571CCB">
        <w:t xml:space="preserve">. </w:t>
      </w:r>
    </w:p>
    <w:p w:rsidR="00A0481F" w:rsidRPr="00571CCB" w:rsidRDefault="00A0481F" w:rsidP="00571CCB">
      <w:pPr>
        <w:widowControl w:val="0"/>
        <w:autoSpaceDE w:val="0"/>
        <w:autoSpaceDN w:val="0"/>
        <w:adjustRightInd w:val="0"/>
      </w:pPr>
      <w:r w:rsidRPr="00571CCB">
        <w:t>Ведение параллельного учета сопряжено с необходимостью внедрения мощных информационных компьютерных систем, обычно класса ERP (Enterprise Resource Planning</w:t>
      </w:r>
      <w:r w:rsidR="00571CCB" w:rsidRPr="00571CCB">
        <w:t xml:space="preserve">). </w:t>
      </w:r>
      <w:r w:rsidRPr="00571CCB">
        <w:t>Стоимость таких систем колеблется от 25 тыс</w:t>
      </w:r>
      <w:r w:rsidR="00571CCB" w:rsidRPr="00571CCB">
        <w:t xml:space="preserve">. </w:t>
      </w:r>
      <w:r w:rsidRPr="00571CCB">
        <w:t>до 1 млн долл</w:t>
      </w:r>
      <w:r w:rsidR="00571CCB" w:rsidRPr="00571CCB">
        <w:t xml:space="preserve">. </w:t>
      </w:r>
      <w:r w:rsidRPr="00571CCB">
        <w:t>Кроме того, необходимо планировать расходы на настройку таких систем под конкретное предприятие, которая может составлять около половины стоимости самой системы</w:t>
      </w:r>
      <w:r w:rsidR="00571CCB" w:rsidRPr="00571CCB">
        <w:t xml:space="preserve">. </w:t>
      </w:r>
      <w:r w:rsidRPr="00571CCB">
        <w:t>Среди наиболее распространенных систем в России можно выделить SAP R/3, Microsoft Navision, Microsoft Axapta, Oracle, Scala, 1С 8</w:t>
      </w:r>
      <w:r w:rsidR="00571CCB">
        <w:t>.0</w:t>
      </w:r>
      <w:r w:rsidRPr="00571CCB">
        <w:t xml:space="preserve"> и др</w:t>
      </w:r>
      <w:r w:rsidR="00571CCB" w:rsidRPr="00571CCB">
        <w:t xml:space="preserve">. </w:t>
      </w:r>
    </w:p>
    <w:p w:rsidR="00A0481F" w:rsidRPr="00571CCB" w:rsidRDefault="00A0481F" w:rsidP="00571CCB">
      <w:pPr>
        <w:widowControl w:val="0"/>
        <w:autoSpaceDE w:val="0"/>
        <w:autoSpaceDN w:val="0"/>
        <w:adjustRightInd w:val="0"/>
      </w:pPr>
      <w:r w:rsidRPr="00571CCB">
        <w:t>Внедрение параллельного учета, таким образом, связано с внедрением информационной системы, что может занимать около 2 лет</w:t>
      </w:r>
      <w:r w:rsidR="00571CCB" w:rsidRPr="00571CCB">
        <w:t xml:space="preserve">. </w:t>
      </w:r>
    </w:p>
    <w:p w:rsidR="00A0481F" w:rsidRPr="00571CCB" w:rsidRDefault="00A0481F" w:rsidP="00571CCB">
      <w:pPr>
        <w:widowControl w:val="0"/>
        <w:autoSpaceDE w:val="0"/>
        <w:autoSpaceDN w:val="0"/>
        <w:adjustRightInd w:val="0"/>
      </w:pPr>
      <w:r w:rsidRPr="00571CCB">
        <w:t>Как уже отмечалось, трансформация состоит из выяснения разниц в учете и отчетности по РСБУ и МСФО и удаления соответствующих разниц обычным методом традиционного бухгалтерского учета</w:t>
      </w:r>
      <w:r w:rsidR="00571CCB" w:rsidRPr="00571CCB">
        <w:t xml:space="preserve"> - </w:t>
      </w:r>
      <w:r w:rsidRPr="00571CCB">
        <w:t>методом двойной записи для целей получения данных, пригодных для составления отчетности, соответствующей МСФО</w:t>
      </w:r>
      <w:r w:rsidR="00571CCB" w:rsidRPr="00571CCB">
        <w:t xml:space="preserve">. </w:t>
      </w:r>
    </w:p>
    <w:p w:rsidR="00A0481F" w:rsidRPr="00571CCB" w:rsidRDefault="00A0481F" w:rsidP="00571CCB">
      <w:pPr>
        <w:widowControl w:val="0"/>
        <w:autoSpaceDE w:val="0"/>
        <w:autoSpaceDN w:val="0"/>
        <w:adjustRightInd w:val="0"/>
      </w:pPr>
      <w:r w:rsidRPr="00571CCB">
        <w:t>Для качественного выявления разниц от исполнителя требуется</w:t>
      </w:r>
      <w:r w:rsidR="00571CCB" w:rsidRPr="00571CCB">
        <w:t xml:space="preserve">: </w:t>
      </w:r>
    </w:p>
    <w:p w:rsidR="00A0481F" w:rsidRPr="00571CCB" w:rsidRDefault="00A0481F" w:rsidP="00571CCB">
      <w:pPr>
        <w:widowControl w:val="0"/>
        <w:autoSpaceDE w:val="0"/>
        <w:autoSpaceDN w:val="0"/>
        <w:adjustRightInd w:val="0"/>
      </w:pPr>
      <w:r w:rsidRPr="00571CCB">
        <w:t>знание национальных стандартов бухгалтерского учета (ПБУ</w:t>
      </w:r>
      <w:r w:rsidR="00571CCB" w:rsidRPr="00571CCB">
        <w:t xml:space="preserve">); </w:t>
      </w:r>
    </w:p>
    <w:p w:rsidR="00A0481F" w:rsidRPr="00571CCB" w:rsidRDefault="00A0481F" w:rsidP="00571CCB">
      <w:pPr>
        <w:widowControl w:val="0"/>
        <w:autoSpaceDE w:val="0"/>
        <w:autoSpaceDN w:val="0"/>
        <w:adjustRightInd w:val="0"/>
      </w:pPr>
      <w:r w:rsidRPr="00571CCB">
        <w:t>знание практики применения национальных стандартов в рамках конкретной компании</w:t>
      </w:r>
      <w:r w:rsidR="00571CCB" w:rsidRPr="00571CCB">
        <w:t xml:space="preserve">; </w:t>
      </w:r>
    </w:p>
    <w:p w:rsidR="00A0481F" w:rsidRPr="00571CCB" w:rsidRDefault="00A0481F" w:rsidP="00571CCB">
      <w:pPr>
        <w:widowControl w:val="0"/>
        <w:autoSpaceDE w:val="0"/>
        <w:autoSpaceDN w:val="0"/>
        <w:adjustRightInd w:val="0"/>
      </w:pPr>
      <w:r w:rsidRPr="00571CCB">
        <w:t>знание требований МСФО в отношении отражения характерных для данной компании операций</w:t>
      </w:r>
      <w:r w:rsidR="00777726" w:rsidRPr="00571CCB">
        <w:rPr>
          <w:rStyle w:val="ae"/>
          <w:sz w:val="20"/>
          <w:szCs w:val="20"/>
        </w:rPr>
        <w:footnoteReference w:id="3"/>
      </w:r>
      <w:r w:rsidR="00571CCB" w:rsidRPr="00571CCB">
        <w:t xml:space="preserve">. </w:t>
      </w:r>
    </w:p>
    <w:p w:rsidR="00A0481F" w:rsidRPr="00571CCB" w:rsidRDefault="00A0481F" w:rsidP="00571CCB">
      <w:pPr>
        <w:widowControl w:val="0"/>
        <w:autoSpaceDE w:val="0"/>
        <w:autoSpaceDN w:val="0"/>
        <w:adjustRightInd w:val="0"/>
      </w:pPr>
      <w:r w:rsidRPr="00571CCB">
        <w:t>Кроме того, исполнитель трансформации обязан обладать аналитическими способностями и математическим взглядом на устранение отличий в двух видах учета</w:t>
      </w:r>
      <w:r w:rsidR="00571CCB" w:rsidRPr="00571CCB">
        <w:t xml:space="preserve">. </w:t>
      </w:r>
      <w:r w:rsidRPr="00571CCB">
        <w:t>Превосходным "трансформатором" финансовой отчетности будет являться аудитор, знающий РСБУ и МСФО, имеющий образование в области высшей математики</w:t>
      </w:r>
      <w:r w:rsidR="00571CCB" w:rsidRPr="00571CCB">
        <w:t xml:space="preserve">. </w:t>
      </w:r>
      <w:r w:rsidRPr="00571CCB">
        <w:t>Для практического осуществления трансформации, которая выполняется в электронных таблицах Excel или других программных продуктах, необходимы навыки работы с соответствующим программным обеспечением на уровне "продвинутого пользователя", а иногда и программиста</w:t>
      </w:r>
      <w:r w:rsidR="00571CCB" w:rsidRPr="00571CCB">
        <w:t xml:space="preserve">. </w:t>
      </w:r>
    </w:p>
    <w:p w:rsidR="007A040F" w:rsidRDefault="007A040F" w:rsidP="007A040F">
      <w:pPr>
        <w:pStyle w:val="2"/>
      </w:pPr>
    </w:p>
    <w:p w:rsidR="00A0481F" w:rsidRDefault="007A040F" w:rsidP="007A040F">
      <w:pPr>
        <w:pStyle w:val="2"/>
      </w:pPr>
      <w:bookmarkStart w:id="3" w:name="_Toc227162764"/>
      <w:r>
        <w:t xml:space="preserve">1.2 </w:t>
      </w:r>
      <w:r w:rsidR="00A0481F" w:rsidRPr="00571CCB">
        <w:t>Этапы трансформации</w:t>
      </w:r>
      <w:bookmarkEnd w:id="3"/>
    </w:p>
    <w:p w:rsidR="007A040F" w:rsidRPr="007A040F" w:rsidRDefault="007A040F" w:rsidP="007A040F"/>
    <w:p w:rsidR="00A0481F" w:rsidRPr="00571CCB" w:rsidRDefault="00A0481F" w:rsidP="00571CCB">
      <w:pPr>
        <w:widowControl w:val="0"/>
        <w:autoSpaceDE w:val="0"/>
        <w:autoSpaceDN w:val="0"/>
        <w:adjustRightInd w:val="0"/>
      </w:pPr>
      <w:r w:rsidRPr="00571CCB">
        <w:t>Условно можно выделить несколько этапов, которые будет вынуждена пройти компания при трансформации финансовой отчетности в соответствии с МСФО</w:t>
      </w:r>
      <w:r w:rsidR="00571CCB" w:rsidRPr="00571CCB">
        <w:t xml:space="preserve">. </w:t>
      </w:r>
      <w:r w:rsidRPr="00571CCB">
        <w:t>Среди этих этапов</w:t>
      </w:r>
      <w:r w:rsidR="00571CCB" w:rsidRPr="00571CCB">
        <w:t xml:space="preserve">: </w:t>
      </w:r>
      <w:r w:rsidR="008B700D" w:rsidRPr="00571CCB">
        <w:rPr>
          <w:rStyle w:val="ae"/>
          <w:sz w:val="20"/>
          <w:szCs w:val="20"/>
        </w:rPr>
        <w:footnoteReference w:id="4"/>
      </w:r>
    </w:p>
    <w:p w:rsidR="00A0481F" w:rsidRPr="00571CCB" w:rsidRDefault="00A0481F" w:rsidP="00571CCB">
      <w:pPr>
        <w:widowControl w:val="0"/>
        <w:autoSpaceDE w:val="0"/>
        <w:autoSpaceDN w:val="0"/>
        <w:adjustRightInd w:val="0"/>
      </w:pPr>
      <w:r w:rsidRPr="00571CCB">
        <w:t>1</w:t>
      </w:r>
      <w:r w:rsidR="00571CCB" w:rsidRPr="00571CCB">
        <w:t xml:space="preserve">. </w:t>
      </w:r>
      <w:r w:rsidRPr="00571CCB">
        <w:t>Сбор информации</w:t>
      </w:r>
      <w:r w:rsidR="00571CCB" w:rsidRPr="00571CCB">
        <w:t xml:space="preserve">. </w:t>
      </w:r>
    </w:p>
    <w:p w:rsidR="00A0481F" w:rsidRPr="00571CCB" w:rsidRDefault="00A0481F" w:rsidP="00571CCB">
      <w:pPr>
        <w:widowControl w:val="0"/>
        <w:autoSpaceDE w:val="0"/>
        <w:autoSpaceDN w:val="0"/>
        <w:adjustRightInd w:val="0"/>
      </w:pPr>
      <w:r w:rsidRPr="00571CCB">
        <w:t>2</w:t>
      </w:r>
      <w:r w:rsidR="00571CCB" w:rsidRPr="00571CCB">
        <w:t xml:space="preserve">. </w:t>
      </w:r>
      <w:r w:rsidRPr="00571CCB">
        <w:t>Накопление различий между практикой применения РСБУ в компании и требованиями соответствующих МСФО с применением профессиональных суждений и оценок, особенно касающихся применения принципа приоритета экономической сущности сделки над ее юридическим содержанием</w:t>
      </w:r>
      <w:r w:rsidR="00571CCB" w:rsidRPr="00571CCB">
        <w:t xml:space="preserve">. </w:t>
      </w:r>
    </w:p>
    <w:p w:rsidR="00A0481F" w:rsidRPr="00571CCB" w:rsidRDefault="00A0481F" w:rsidP="00571CCB">
      <w:pPr>
        <w:widowControl w:val="0"/>
        <w:autoSpaceDE w:val="0"/>
        <w:autoSpaceDN w:val="0"/>
        <w:adjustRightInd w:val="0"/>
      </w:pPr>
      <w:r w:rsidRPr="00571CCB">
        <w:t>На первых двух этапах предприятие собирает ту информацию, которая будет необходима на этапе трансформации</w:t>
      </w:r>
      <w:r w:rsidR="00571CCB" w:rsidRPr="00571CCB">
        <w:t xml:space="preserve">. </w:t>
      </w:r>
      <w:r w:rsidRPr="00571CCB">
        <w:t>Должен быть произведен анализ российской учетной политики и ее различий с учетной политикой, приемлемой по МСФО</w:t>
      </w:r>
      <w:r w:rsidR="00571CCB" w:rsidRPr="00571CCB">
        <w:t xml:space="preserve">. </w:t>
      </w:r>
      <w:r w:rsidRPr="00571CCB">
        <w:t>Затем российская учетная политика должна быть максимально приближена к учетной политике по МСФО, что сэкономит время на саму трансформацию, так как разниц в РСБУ и МСФО станет значительно меньше</w:t>
      </w:r>
      <w:r w:rsidR="00571CCB" w:rsidRPr="00571CCB">
        <w:t xml:space="preserve">. </w:t>
      </w:r>
    </w:p>
    <w:p w:rsidR="00A0481F" w:rsidRPr="00571CCB" w:rsidRDefault="00A0481F" w:rsidP="00571CCB">
      <w:pPr>
        <w:widowControl w:val="0"/>
        <w:autoSpaceDE w:val="0"/>
        <w:autoSpaceDN w:val="0"/>
        <w:adjustRightInd w:val="0"/>
      </w:pPr>
      <w:r w:rsidRPr="00571CCB">
        <w:t>Организация внутреннего учета</w:t>
      </w:r>
      <w:r w:rsidR="00571CCB" w:rsidRPr="00571CCB">
        <w:t xml:space="preserve">. </w:t>
      </w:r>
      <w:r w:rsidRPr="00571CCB">
        <w:t>Может потребоваться сбор дополнительных данных, которые потребуются для трансформации отчетности, например "старение" дебиторской и кредиторской задолженности</w:t>
      </w:r>
      <w:r w:rsidR="00571CCB" w:rsidRPr="00571CCB">
        <w:t xml:space="preserve">; </w:t>
      </w:r>
      <w:r w:rsidRPr="00571CCB">
        <w:t>выяснение рыночной или оценочной стоимости по основным средствам и нематериальным активам</w:t>
      </w:r>
      <w:r w:rsidR="00571CCB" w:rsidRPr="00571CCB">
        <w:t xml:space="preserve">; </w:t>
      </w:r>
      <w:r w:rsidRPr="00571CCB">
        <w:t xml:space="preserve">выяснение нечисловых признаков обесценения активов, справедливой стоимости за вычетом затрат на продажу материалов и </w:t>
      </w:r>
      <w:r w:rsidR="00571CCB">
        <w:t>т.п.</w:t>
      </w:r>
      <w:r w:rsidR="00571CCB" w:rsidRPr="00571CCB">
        <w:t xml:space="preserve"> </w:t>
      </w:r>
      <w:r w:rsidRPr="00571CCB">
        <w:t>Для последующих периодов на данном этапе целесообразно разработать меры по изменению и улучшению внутреннего учета, благодаря которым в будущем данная информация будет в системе еще до начала трансформации</w:t>
      </w:r>
      <w:r w:rsidR="00571CCB" w:rsidRPr="00571CCB">
        <w:t xml:space="preserve">. </w:t>
      </w:r>
    </w:p>
    <w:p w:rsidR="00A0481F" w:rsidRPr="00571CCB" w:rsidRDefault="00A0481F" w:rsidP="00571CCB">
      <w:pPr>
        <w:widowControl w:val="0"/>
        <w:autoSpaceDE w:val="0"/>
        <w:autoSpaceDN w:val="0"/>
        <w:adjustRightInd w:val="0"/>
      </w:pPr>
      <w:r w:rsidRPr="00571CCB">
        <w:t>Также может потребоваться увеличение или изменение учетных признаков имеющихся компьютерных систем, в которых находятся данные учета по РСБУ</w:t>
      </w:r>
      <w:r w:rsidR="00571CCB" w:rsidRPr="00571CCB">
        <w:t xml:space="preserve">. </w:t>
      </w:r>
      <w:r w:rsidRPr="00571CCB">
        <w:t>Например, продажам может быть присвоен дополнительный аналитический признак сегмента, который в дальнейшем может использоваться для разделения активов и результатов деятельности по сегментам в соответствии с МСФО 14 "Сегментная отчетность", а с 2009 г</w:t>
      </w:r>
      <w:r w:rsidR="00571CCB" w:rsidRPr="00571CCB">
        <w:t xml:space="preserve">. - </w:t>
      </w:r>
      <w:r w:rsidRPr="00571CCB">
        <w:t>МСФО (IFRS</w:t>
      </w:r>
      <w:r w:rsidR="00571CCB" w:rsidRPr="00571CCB">
        <w:t xml:space="preserve">) </w:t>
      </w:r>
      <w:r w:rsidRPr="00571CCB">
        <w:t>8 "Сегментная отчетность"</w:t>
      </w:r>
      <w:r w:rsidR="00571CCB" w:rsidRPr="00571CCB">
        <w:t xml:space="preserve">. </w:t>
      </w:r>
    </w:p>
    <w:p w:rsidR="00A0481F" w:rsidRPr="00571CCB" w:rsidRDefault="00A0481F" w:rsidP="00571CCB">
      <w:pPr>
        <w:widowControl w:val="0"/>
        <w:autoSpaceDE w:val="0"/>
        <w:autoSpaceDN w:val="0"/>
        <w:adjustRightInd w:val="0"/>
      </w:pPr>
      <w:r w:rsidRPr="00571CCB">
        <w:t>В рамках первого и второго этапов необходимо выяснить все применимые к данному предприятию требования по раскрытию информации, данные в конце каждого из стандартов МСФО</w:t>
      </w:r>
      <w:r w:rsidR="00571CCB" w:rsidRPr="00571CCB">
        <w:t xml:space="preserve">. </w:t>
      </w:r>
    </w:p>
    <w:p w:rsidR="00A0481F" w:rsidRPr="00571CCB" w:rsidRDefault="00A0481F" w:rsidP="00571CCB">
      <w:pPr>
        <w:widowControl w:val="0"/>
        <w:autoSpaceDE w:val="0"/>
        <w:autoSpaceDN w:val="0"/>
        <w:adjustRightInd w:val="0"/>
      </w:pPr>
      <w:r w:rsidRPr="00571CCB">
        <w:t>3</w:t>
      </w:r>
      <w:r w:rsidR="00571CCB" w:rsidRPr="00571CCB">
        <w:t xml:space="preserve">. </w:t>
      </w:r>
      <w:r w:rsidRPr="00571CCB">
        <w:t>Расчеты соответствующих статей для включения в отчетность по МСФО и механическое проведение трансформационных поправок методом двойной записи</w:t>
      </w:r>
      <w:r w:rsidR="00571CCB" w:rsidRPr="00571CCB">
        <w:t xml:space="preserve">. </w:t>
      </w:r>
    </w:p>
    <w:p w:rsidR="00A0481F" w:rsidRPr="00571CCB" w:rsidRDefault="00A0481F" w:rsidP="00571CCB">
      <w:pPr>
        <w:widowControl w:val="0"/>
        <w:autoSpaceDE w:val="0"/>
        <w:autoSpaceDN w:val="0"/>
        <w:adjustRightInd w:val="0"/>
      </w:pPr>
      <w:r w:rsidRPr="00571CCB">
        <w:t>Перед трансформацией российской отчетности необходимо провести аудит российской отчетности для устранения ошибок в первоисточнике, чтобы затем не копировать эти ошибки в отчетности по МСФО</w:t>
      </w:r>
      <w:r w:rsidR="00571CCB" w:rsidRPr="00571CCB">
        <w:t xml:space="preserve">. </w:t>
      </w:r>
    </w:p>
    <w:p w:rsidR="00A0481F" w:rsidRPr="00571CCB" w:rsidRDefault="00A0481F" w:rsidP="00571CCB">
      <w:pPr>
        <w:widowControl w:val="0"/>
        <w:autoSpaceDE w:val="0"/>
        <w:autoSpaceDN w:val="0"/>
        <w:adjustRightInd w:val="0"/>
      </w:pPr>
      <w:r w:rsidRPr="00571CCB">
        <w:t>Провести трансформацию в специальном программном продукте или в электронных таблицах из главной книги или самой отчетности по РСБУ в отчетность по МСФО</w:t>
      </w:r>
      <w:r w:rsidR="00571CCB" w:rsidRPr="00571CCB">
        <w:t xml:space="preserve">. </w:t>
      </w:r>
      <w:r w:rsidRPr="00571CCB">
        <w:t>Трансформация должна быть зафиксирована для дальнейшего анализа и проверки аудитором</w:t>
      </w:r>
      <w:r w:rsidR="00571CCB" w:rsidRPr="00571CCB">
        <w:t xml:space="preserve">. </w:t>
      </w:r>
      <w:r w:rsidRPr="00571CCB">
        <w:t>Все примечания и корректировки должны быть раскрыты и понятны</w:t>
      </w:r>
      <w:r w:rsidR="00571CCB" w:rsidRPr="00571CCB">
        <w:t xml:space="preserve">. </w:t>
      </w:r>
    </w:p>
    <w:p w:rsidR="00A0481F" w:rsidRPr="00571CCB" w:rsidRDefault="00A0481F" w:rsidP="00571CCB">
      <w:pPr>
        <w:widowControl w:val="0"/>
        <w:autoSpaceDE w:val="0"/>
        <w:autoSpaceDN w:val="0"/>
        <w:adjustRightInd w:val="0"/>
      </w:pPr>
      <w:r w:rsidRPr="00571CCB">
        <w:t>Обычно создается таблица соответствия, в которую заносятся корректировки, отражающие отличия учета по МСФО и РСБУ</w:t>
      </w:r>
      <w:r w:rsidR="00571CCB" w:rsidRPr="00571CCB">
        <w:t xml:space="preserve">. </w:t>
      </w:r>
      <w:r w:rsidRPr="00571CCB">
        <w:t>Данные корректировки должны заноситься методом двойной записи</w:t>
      </w:r>
      <w:r w:rsidR="00571CCB" w:rsidRPr="00571CCB">
        <w:t xml:space="preserve">. </w:t>
      </w:r>
    </w:p>
    <w:p w:rsidR="00A0481F" w:rsidRPr="00571CCB" w:rsidRDefault="00A0481F" w:rsidP="00571CCB">
      <w:pPr>
        <w:widowControl w:val="0"/>
        <w:autoSpaceDE w:val="0"/>
        <w:autoSpaceDN w:val="0"/>
        <w:adjustRightInd w:val="0"/>
      </w:pPr>
      <w:r w:rsidRPr="00571CCB">
        <w:t>В конечном итоге после внесения корректировок получится предварительный вариант отчетности по МСФО, который необходимо оформить и дополнить раскрытием информации и учетной политики в примечаниях</w:t>
      </w:r>
      <w:r w:rsidR="00571CCB" w:rsidRPr="00571CCB">
        <w:t xml:space="preserve">. </w:t>
      </w:r>
    </w:p>
    <w:p w:rsidR="00A0481F" w:rsidRPr="00571CCB" w:rsidRDefault="00A0481F" w:rsidP="00571CCB">
      <w:pPr>
        <w:widowControl w:val="0"/>
        <w:autoSpaceDE w:val="0"/>
        <w:autoSpaceDN w:val="0"/>
        <w:adjustRightInd w:val="0"/>
      </w:pPr>
      <w:r w:rsidRPr="00571CCB">
        <w:t>4</w:t>
      </w:r>
      <w:r w:rsidR="00571CCB" w:rsidRPr="00571CCB">
        <w:t xml:space="preserve">. </w:t>
      </w:r>
      <w:r w:rsidRPr="00571CCB">
        <w:t>Формирование финансовой отчетности, в том числе баланса, отчета о прибылях и убытках, отчета о движении денежных средств и отчета о движении собственного капитала/отчета о полном доходе, примечаний (расшифровок</w:t>
      </w:r>
      <w:r w:rsidR="00571CCB" w:rsidRPr="00571CCB">
        <w:t xml:space="preserve">) </w:t>
      </w:r>
      <w:r w:rsidRPr="00571CCB">
        <w:t>в финансовой отчетности</w:t>
      </w:r>
      <w:r w:rsidR="00571CCB" w:rsidRPr="00571CCB">
        <w:t xml:space="preserve">. </w:t>
      </w:r>
    </w:p>
    <w:p w:rsidR="00571CCB" w:rsidRDefault="00A0481F" w:rsidP="00571CCB">
      <w:pPr>
        <w:widowControl w:val="0"/>
        <w:autoSpaceDE w:val="0"/>
        <w:autoSpaceDN w:val="0"/>
        <w:adjustRightInd w:val="0"/>
      </w:pPr>
      <w:r w:rsidRPr="00571CCB">
        <w:t>5</w:t>
      </w:r>
      <w:r w:rsidR="00571CCB" w:rsidRPr="00571CCB">
        <w:t xml:space="preserve">. </w:t>
      </w:r>
      <w:r w:rsidRPr="00571CCB">
        <w:t>Дальнейшие шаги</w:t>
      </w:r>
      <w:r w:rsidR="00571CCB" w:rsidRPr="00571CCB">
        <w:t xml:space="preserve"> - </w:t>
      </w:r>
      <w:r w:rsidRPr="00571CCB">
        <w:t>настройка параллельного учета</w:t>
      </w:r>
      <w:r w:rsidR="00571CCB" w:rsidRPr="00571CCB">
        <w:t xml:space="preserve">. </w:t>
      </w:r>
      <w:r w:rsidRPr="00571CCB">
        <w:t>Используя опыт трансформации, разумно использовать его на следующем этапе</w:t>
      </w:r>
      <w:r w:rsidR="00571CCB" w:rsidRPr="00571CCB">
        <w:t xml:space="preserve"> - </w:t>
      </w:r>
      <w:r w:rsidRPr="00571CCB">
        <w:t>параллельном учете</w:t>
      </w:r>
      <w:r w:rsidR="00571CCB" w:rsidRPr="00571CCB">
        <w:t xml:space="preserve">. </w:t>
      </w:r>
      <w:r w:rsidRPr="00571CCB">
        <w:t>Некоторые операции необходимо отражать отдельно в базе данных по РСБУ и в базе данных по МСФО, а для некоторых достаточно одной базы</w:t>
      </w:r>
      <w:r w:rsidR="00571CCB" w:rsidRPr="00571CCB">
        <w:t xml:space="preserve"> - </w:t>
      </w:r>
      <w:r w:rsidRPr="00571CCB">
        <w:t>РСБУ (например, для операций, учет которых одинаков в РСБУ и МСФО</w:t>
      </w:r>
      <w:r w:rsidR="00571CCB" w:rsidRPr="00571CCB">
        <w:t>),</w:t>
      </w:r>
      <w:r w:rsidRPr="00571CCB">
        <w:t xml:space="preserve"> </w:t>
      </w:r>
      <w:r w:rsidR="00571CCB" w:rsidRPr="00571CCB">
        <w:t xml:space="preserve">т.е. </w:t>
      </w:r>
      <w:r w:rsidRPr="00571CCB">
        <w:t>трансформацию можно использовать для постановки учетных систем в соответствии с требованиями международных стандартов</w:t>
      </w:r>
      <w:r w:rsidR="00571CCB" w:rsidRPr="00571CCB">
        <w:t xml:space="preserve">. </w:t>
      </w:r>
    </w:p>
    <w:p w:rsidR="00571CCB" w:rsidRDefault="00571CCB" w:rsidP="00571CCB">
      <w:pPr>
        <w:widowControl w:val="0"/>
        <w:autoSpaceDE w:val="0"/>
        <w:autoSpaceDN w:val="0"/>
        <w:adjustRightInd w:val="0"/>
      </w:pPr>
    </w:p>
    <w:p w:rsidR="00571CCB" w:rsidRPr="00571CCB" w:rsidRDefault="007A040F" w:rsidP="007A040F">
      <w:pPr>
        <w:pStyle w:val="2"/>
      </w:pPr>
      <w:r>
        <w:br w:type="page"/>
      </w:r>
      <w:bookmarkStart w:id="4" w:name="_Toc227162765"/>
      <w:r w:rsidR="0090674D" w:rsidRPr="00571CCB">
        <w:t>2</w:t>
      </w:r>
      <w:r w:rsidR="00571CCB" w:rsidRPr="00571CCB">
        <w:t xml:space="preserve">. </w:t>
      </w:r>
      <w:r w:rsidR="008011F8" w:rsidRPr="00571CCB">
        <w:t>Промежуточная финансовая отчетность</w:t>
      </w:r>
      <w:bookmarkEnd w:id="4"/>
    </w:p>
    <w:p w:rsidR="007A040F" w:rsidRDefault="007A040F" w:rsidP="00571CCB">
      <w:pPr>
        <w:widowControl w:val="0"/>
        <w:autoSpaceDE w:val="0"/>
        <w:autoSpaceDN w:val="0"/>
        <w:adjustRightInd w:val="0"/>
      </w:pPr>
    </w:p>
    <w:p w:rsidR="008011F8" w:rsidRPr="00571CCB" w:rsidRDefault="008011F8" w:rsidP="00571CCB">
      <w:pPr>
        <w:widowControl w:val="0"/>
        <w:autoSpaceDE w:val="0"/>
        <w:autoSpaceDN w:val="0"/>
        <w:adjustRightInd w:val="0"/>
      </w:pPr>
      <w:r w:rsidRPr="00571CCB">
        <w:t>Промежуточная финансовая отчетность в соответствии с МСБУ-34 содержит набор финансовых отчетов за период более короткий, чем полный отчетный год данной организации</w:t>
      </w:r>
      <w:r w:rsidR="00571CCB" w:rsidRPr="00571CCB">
        <w:t xml:space="preserve">. </w:t>
      </w:r>
      <w:r w:rsidRPr="00571CCB">
        <w:t>Промежуточная отчетность может состоять из сокращенных форм финансовых отчетов, хотя не запрещается составлять ее в полном объеме, предусмотренном международными стандартами финансовой отчетности</w:t>
      </w:r>
      <w:r w:rsidR="00571CCB" w:rsidRPr="00571CCB">
        <w:t xml:space="preserve">. </w:t>
      </w:r>
    </w:p>
    <w:p w:rsidR="008011F8" w:rsidRPr="00571CCB" w:rsidRDefault="008011F8" w:rsidP="00571CCB">
      <w:pPr>
        <w:widowControl w:val="0"/>
        <w:autoSpaceDE w:val="0"/>
        <w:autoSpaceDN w:val="0"/>
        <w:adjustRightInd w:val="0"/>
      </w:pPr>
      <w:r w:rsidRPr="00571CCB">
        <w:t>Каждый рассматривающий промежуточную финансовую отчетность имел в своем распоряжении годовую финансовую отчетность за предшествующий год</w:t>
      </w:r>
      <w:r w:rsidR="00571CCB" w:rsidRPr="00571CCB">
        <w:t xml:space="preserve">. </w:t>
      </w:r>
      <w:r w:rsidRPr="00571CCB">
        <w:t>Поэтому примечания к годовой финансовой отчетности не повторяются и не обновляются в промежуточной отчетности</w:t>
      </w:r>
      <w:r w:rsidR="00571CCB" w:rsidRPr="00571CCB">
        <w:t xml:space="preserve">. </w:t>
      </w:r>
      <w:r w:rsidRPr="00571CCB">
        <w:t>Последняя должна содержать примечания по тем событиям и изменениям, которые произошли после отчетной даты последнего годового отчета и раскрывают результаты деятельности компании в новом отчетном году</w:t>
      </w:r>
      <w:r w:rsidR="00571CCB" w:rsidRPr="00571CCB">
        <w:t xml:space="preserve">. </w:t>
      </w:r>
    </w:p>
    <w:p w:rsidR="008011F8" w:rsidRPr="00571CCB" w:rsidRDefault="008011F8" w:rsidP="00571CCB">
      <w:pPr>
        <w:widowControl w:val="0"/>
        <w:autoSpaceDE w:val="0"/>
        <w:autoSpaceDN w:val="0"/>
        <w:adjustRightInd w:val="0"/>
      </w:pPr>
      <w:r w:rsidRPr="00571CCB">
        <w:t>Стандарт не настаивает на обязательном составлении промежуточной финансовой отчетности, полагая, что требование о ее представлении должно содержаться в национальном законодательстве</w:t>
      </w:r>
      <w:r w:rsidR="00571CCB" w:rsidRPr="00571CCB">
        <w:t xml:space="preserve">. </w:t>
      </w:r>
      <w:r w:rsidRPr="00571CCB">
        <w:t>МСБУ-34 поощряет к представлению промежуточной отчетности, хотя бы за первую половину отчетного года, те компании, ценные бумаги которых свободно обращаются на фондовом рынке</w:t>
      </w:r>
      <w:r w:rsidR="00571CCB" w:rsidRPr="00571CCB">
        <w:t xml:space="preserve">. </w:t>
      </w:r>
      <w:r w:rsidRPr="00571CCB">
        <w:t>Стандарт рекомендует представлять такую отчетность не позднее чем через 60 дней по завершении промежуточного отчетного периода</w:t>
      </w:r>
      <w:r w:rsidR="00571CCB" w:rsidRPr="00571CCB">
        <w:t xml:space="preserve">. </w:t>
      </w:r>
      <w:r w:rsidRPr="00571CCB">
        <w:t>Специально подчеркивается, что промежуточная отчетность таких компаний должна составляться в соответствии с требованиями МСБУ-34</w:t>
      </w:r>
      <w:r w:rsidR="00571CCB" w:rsidRPr="00571CCB">
        <w:t xml:space="preserve">. </w:t>
      </w:r>
      <w:r w:rsidR="00257C98" w:rsidRPr="00571CCB">
        <w:rPr>
          <w:rStyle w:val="ae"/>
          <w:sz w:val="20"/>
          <w:szCs w:val="20"/>
        </w:rPr>
        <w:footnoteReference w:id="5"/>
      </w:r>
    </w:p>
    <w:p w:rsidR="008011F8" w:rsidRPr="00571CCB" w:rsidRDefault="008011F8" w:rsidP="00571CCB">
      <w:pPr>
        <w:widowControl w:val="0"/>
        <w:autoSpaceDE w:val="0"/>
        <w:autoSpaceDN w:val="0"/>
        <w:adjustRightInd w:val="0"/>
      </w:pPr>
      <w:r w:rsidRPr="00571CCB">
        <w:t>Промежуточная финансовая отчетность, не соответствующая стандарту, или отсутствие промежуточной отчетности вообще не означает, что годовая финансовая отчетность компании не соответствует международным стандартам финансовой отчетности, если при составлении последней эти стандарты были применены в полном объеме</w:t>
      </w:r>
      <w:r w:rsidR="00571CCB" w:rsidRPr="00571CCB">
        <w:t xml:space="preserve">. </w:t>
      </w:r>
    </w:p>
    <w:p w:rsidR="008011F8" w:rsidRPr="00571CCB" w:rsidRDefault="008011F8" w:rsidP="00571CCB">
      <w:pPr>
        <w:widowControl w:val="0"/>
        <w:autoSpaceDE w:val="0"/>
        <w:autoSpaceDN w:val="0"/>
        <w:adjustRightInd w:val="0"/>
      </w:pPr>
      <w:r w:rsidRPr="00571CCB">
        <w:t>Состав промежуточной финансовой отчетности может быть меньшего объема, чем годовая отчетность</w:t>
      </w:r>
      <w:r w:rsidR="00571CCB" w:rsidRPr="00571CCB">
        <w:t xml:space="preserve">. </w:t>
      </w:r>
      <w:r w:rsidRPr="00571CCB">
        <w:t>Интересы своевременности представления промежуточной отчетности при оптимальных затратах на ее составление заставляют администрацию компаний приводить в промежуточной отчетности меньший объем информации, чем того требуют международные стандарты и обычная практика представления годовой финансовой отчетности, традиционно применяемая в данной компании</w:t>
      </w:r>
      <w:r w:rsidR="00571CCB" w:rsidRPr="00571CCB">
        <w:t xml:space="preserve">. </w:t>
      </w:r>
    </w:p>
    <w:p w:rsidR="008011F8" w:rsidRPr="00571CCB" w:rsidRDefault="008011F8" w:rsidP="00571CCB">
      <w:pPr>
        <w:widowControl w:val="0"/>
        <w:autoSpaceDE w:val="0"/>
        <w:autoSpaceDN w:val="0"/>
        <w:adjustRightInd w:val="0"/>
      </w:pPr>
      <w:r w:rsidRPr="00571CCB">
        <w:t>Стандарт предусматривает возможность сокращения промежуточной финансовой отчетности</w:t>
      </w:r>
      <w:r w:rsidR="00571CCB" w:rsidRPr="00571CCB">
        <w:t xml:space="preserve">. </w:t>
      </w:r>
    </w:p>
    <w:p w:rsidR="008011F8" w:rsidRPr="00571CCB" w:rsidRDefault="008011F8" w:rsidP="00571CCB">
      <w:pPr>
        <w:widowControl w:val="0"/>
        <w:autoSpaceDE w:val="0"/>
        <w:autoSpaceDN w:val="0"/>
        <w:adjustRightInd w:val="0"/>
      </w:pPr>
      <w:r w:rsidRPr="00571CCB">
        <w:t>Сжатый формат отчетности предполагает, что в отчет включается каждый из заголовков и промежуточных статей, которые были включены в последнюю годовую финансовую отчетность</w:t>
      </w:r>
      <w:r w:rsidR="00571CCB" w:rsidRPr="00571CCB">
        <w:t xml:space="preserve">. </w:t>
      </w:r>
      <w:r w:rsidRPr="00571CCB">
        <w:t>Дополнительные статьи включаются в случаях, когда их отсутствие может привести к заблуждениям в оценке финансового положения и финансовых результатов компании</w:t>
      </w:r>
      <w:r w:rsidR="00571CCB" w:rsidRPr="00571CCB">
        <w:t xml:space="preserve">. </w:t>
      </w:r>
    </w:p>
    <w:p w:rsidR="00571CCB" w:rsidRPr="00571CCB" w:rsidRDefault="008011F8" w:rsidP="00571CCB">
      <w:pPr>
        <w:widowControl w:val="0"/>
        <w:autoSpaceDE w:val="0"/>
        <w:autoSpaceDN w:val="0"/>
        <w:adjustRightInd w:val="0"/>
      </w:pPr>
      <w:r w:rsidRPr="00571CCB">
        <w:t>Если последняя годовая финансовая отчетность представлялась как сводная (консолидированная</w:t>
      </w:r>
      <w:r w:rsidR="00571CCB" w:rsidRPr="00571CCB">
        <w:t xml:space="preserve">) </w:t>
      </w:r>
      <w:r w:rsidRPr="00571CCB">
        <w:t>отчетность, то и промежуточная финансовая отчетность представляется в сводном варианте</w:t>
      </w:r>
      <w:r w:rsidR="00571CCB" w:rsidRPr="00571CCB">
        <w:t xml:space="preserve">. </w:t>
      </w:r>
      <w:r w:rsidR="00664D13" w:rsidRPr="00571CCB">
        <w:t>Как правило</w:t>
      </w:r>
      <w:r w:rsidR="00571CCB" w:rsidRPr="00571CCB">
        <w:t xml:space="preserve">, </w:t>
      </w:r>
      <w:r w:rsidR="00664D13" w:rsidRPr="00571CCB">
        <w:t>промежуточная финансовая отчетность</w:t>
      </w:r>
      <w:r w:rsidR="00571CCB" w:rsidRPr="00571CCB">
        <w:t xml:space="preserve"> </w:t>
      </w:r>
      <w:r w:rsidR="00664D13" w:rsidRPr="00571CCB">
        <w:t>сопровождается выборочными пояснительными замечаниями</w:t>
      </w:r>
      <w:r w:rsidR="00571CCB" w:rsidRPr="00571CCB">
        <w:t xml:space="preserve">. </w:t>
      </w:r>
      <w:r w:rsidR="00F0359D" w:rsidRPr="00571CCB">
        <w:t>Обычно</w:t>
      </w:r>
      <w:r w:rsidR="00F4416F" w:rsidRPr="00571CCB">
        <w:t>,</w:t>
      </w:r>
      <w:r w:rsidR="00664D13" w:rsidRPr="00571CCB">
        <w:t xml:space="preserve"> при этом в</w:t>
      </w:r>
      <w:r w:rsidRPr="00571CCB">
        <w:t>ыборочные пояснительные примечания не должны содержать повторения примечаний, которые приводились в годовой финансовой отчетности</w:t>
      </w:r>
      <w:r w:rsidR="00571CCB" w:rsidRPr="00571CCB">
        <w:t xml:space="preserve">. </w:t>
      </w:r>
      <w:r w:rsidRPr="00571CCB">
        <w:t>Информация в примечаниях должна представляться в качестве характеристики всего отчетного года, но необходимо также раскрывать события и операции, имеющие значение для понимания отчетности за данный промежуточный период</w:t>
      </w:r>
      <w:r w:rsidR="00571CCB" w:rsidRPr="00571CCB">
        <w:t xml:space="preserve">. </w:t>
      </w:r>
      <w:r w:rsidR="009F640E" w:rsidRPr="00571CCB">
        <w:rPr>
          <w:rStyle w:val="ae"/>
          <w:sz w:val="20"/>
          <w:szCs w:val="20"/>
        </w:rPr>
        <w:footnoteReference w:id="6"/>
      </w:r>
      <w:r w:rsidR="00381D50" w:rsidRPr="00571CCB">
        <w:t xml:space="preserve"> </w:t>
      </w:r>
      <w:r w:rsidRPr="00571CCB">
        <w:t>Необходимые раскрытия в выборочных</w:t>
      </w:r>
      <w:r w:rsidR="00381D50" w:rsidRPr="00571CCB">
        <w:t xml:space="preserve"> </w:t>
      </w:r>
      <w:r w:rsidRPr="00571CCB">
        <w:t>пояснительных примечаниях</w:t>
      </w:r>
      <w:r w:rsidR="00571CCB" w:rsidRPr="00571CCB">
        <w:t xml:space="preserve"> </w:t>
      </w:r>
      <w:r w:rsidR="00381D50" w:rsidRPr="00571CCB">
        <w:t>приведены (Таблица 3</w:t>
      </w:r>
      <w:r w:rsidR="00571CCB" w:rsidRPr="00571CCB">
        <w:t xml:space="preserve">). </w:t>
      </w:r>
    </w:p>
    <w:p w:rsidR="00F4416F" w:rsidRPr="00571CCB" w:rsidRDefault="00F4416F" w:rsidP="00571CCB">
      <w:pPr>
        <w:widowControl w:val="0"/>
        <w:autoSpaceDE w:val="0"/>
        <w:autoSpaceDN w:val="0"/>
        <w:adjustRightInd w:val="0"/>
      </w:pPr>
      <w:r w:rsidRPr="00571CCB">
        <w:t>Таблица 3</w:t>
      </w:r>
    </w:p>
    <w:p w:rsidR="008011F8" w:rsidRPr="00571CCB" w:rsidRDefault="00A64536" w:rsidP="00571CCB">
      <w:pPr>
        <w:widowControl w:val="0"/>
        <w:autoSpaceDE w:val="0"/>
        <w:autoSpaceDN w:val="0"/>
        <w:adjustRightInd w:val="0"/>
      </w:pPr>
      <w:r w:rsidRPr="00571CCB">
        <w:t>Необходимые раскрытия в выборочных пояснительных примечаниях</w:t>
      </w:r>
    </w:p>
    <w:tbl>
      <w:tblPr>
        <w:tblW w:w="0" w:type="auto"/>
        <w:jc w:val="center"/>
        <w:tblLayout w:type="fixed"/>
        <w:tblCellMar>
          <w:left w:w="70" w:type="dxa"/>
          <w:right w:w="70" w:type="dxa"/>
        </w:tblCellMar>
        <w:tblLook w:val="0000" w:firstRow="0" w:lastRow="0" w:firstColumn="0" w:lastColumn="0" w:noHBand="0" w:noVBand="0"/>
      </w:tblPr>
      <w:tblGrid>
        <w:gridCol w:w="4725"/>
        <w:gridCol w:w="4050"/>
      </w:tblGrid>
      <w:tr w:rsidR="008011F8" w:rsidRPr="00571CCB">
        <w:trPr>
          <w:cantSplit/>
          <w:trHeight w:val="240"/>
          <w:jc w:val="center"/>
        </w:trPr>
        <w:tc>
          <w:tcPr>
            <w:tcW w:w="4725" w:type="dxa"/>
            <w:tcBorders>
              <w:top w:val="single" w:sz="6" w:space="0" w:color="auto"/>
              <w:left w:val="single" w:sz="6" w:space="0" w:color="auto"/>
              <w:bottom w:val="single" w:sz="6" w:space="0" w:color="auto"/>
              <w:right w:val="single" w:sz="6" w:space="0" w:color="auto"/>
            </w:tcBorders>
          </w:tcPr>
          <w:p w:rsidR="008011F8" w:rsidRPr="00571CCB" w:rsidRDefault="008011F8" w:rsidP="007A040F">
            <w:pPr>
              <w:pStyle w:val="afa"/>
            </w:pPr>
            <w:r w:rsidRPr="00571CCB">
              <w:t>Основные</w:t>
            </w:r>
          </w:p>
        </w:tc>
        <w:tc>
          <w:tcPr>
            <w:tcW w:w="4050" w:type="dxa"/>
            <w:tcBorders>
              <w:top w:val="single" w:sz="6" w:space="0" w:color="auto"/>
              <w:left w:val="single" w:sz="6" w:space="0" w:color="auto"/>
              <w:bottom w:val="single" w:sz="6" w:space="0" w:color="auto"/>
              <w:right w:val="single" w:sz="6" w:space="0" w:color="auto"/>
            </w:tcBorders>
          </w:tcPr>
          <w:p w:rsidR="008011F8" w:rsidRPr="00571CCB" w:rsidRDefault="008011F8" w:rsidP="007A040F">
            <w:pPr>
              <w:pStyle w:val="afa"/>
            </w:pPr>
            <w:r w:rsidRPr="00571CCB">
              <w:t>Дополнительные</w:t>
            </w:r>
          </w:p>
        </w:tc>
      </w:tr>
      <w:tr w:rsidR="000D3E55" w:rsidRPr="00571CCB">
        <w:trPr>
          <w:cantSplit/>
          <w:trHeight w:val="224"/>
          <w:jc w:val="center"/>
        </w:trPr>
        <w:tc>
          <w:tcPr>
            <w:tcW w:w="4725" w:type="dxa"/>
            <w:tcBorders>
              <w:top w:val="single" w:sz="6" w:space="0" w:color="auto"/>
              <w:left w:val="single" w:sz="6" w:space="0" w:color="auto"/>
              <w:bottom w:val="single" w:sz="6" w:space="0" w:color="auto"/>
              <w:right w:val="single" w:sz="6" w:space="0" w:color="auto"/>
            </w:tcBorders>
          </w:tcPr>
          <w:p w:rsidR="000D3E55" w:rsidRPr="00571CCB" w:rsidRDefault="000D3E55" w:rsidP="007A040F">
            <w:pPr>
              <w:pStyle w:val="afa"/>
            </w:pPr>
            <w:r w:rsidRPr="00571CCB">
              <w:t>1</w:t>
            </w:r>
          </w:p>
        </w:tc>
        <w:tc>
          <w:tcPr>
            <w:tcW w:w="4050" w:type="dxa"/>
            <w:tcBorders>
              <w:top w:val="single" w:sz="6" w:space="0" w:color="auto"/>
              <w:left w:val="single" w:sz="6" w:space="0" w:color="auto"/>
              <w:bottom w:val="single" w:sz="6" w:space="0" w:color="auto"/>
              <w:right w:val="single" w:sz="6" w:space="0" w:color="auto"/>
            </w:tcBorders>
          </w:tcPr>
          <w:p w:rsidR="000D3E55" w:rsidRPr="00571CCB" w:rsidRDefault="000D3E55" w:rsidP="007A040F">
            <w:pPr>
              <w:pStyle w:val="afa"/>
            </w:pPr>
            <w:r w:rsidRPr="00571CCB">
              <w:t>2</w:t>
            </w:r>
          </w:p>
        </w:tc>
      </w:tr>
      <w:tr w:rsidR="008011F8" w:rsidRPr="00571CCB">
        <w:trPr>
          <w:cantSplit/>
          <w:trHeight w:val="480"/>
          <w:jc w:val="center"/>
        </w:trPr>
        <w:tc>
          <w:tcPr>
            <w:tcW w:w="4725" w:type="dxa"/>
            <w:tcBorders>
              <w:top w:val="single" w:sz="6" w:space="0" w:color="auto"/>
              <w:left w:val="single" w:sz="6" w:space="0" w:color="auto"/>
              <w:bottom w:val="single" w:sz="6" w:space="0" w:color="auto"/>
              <w:right w:val="single" w:sz="6" w:space="0" w:color="auto"/>
            </w:tcBorders>
          </w:tcPr>
          <w:p w:rsidR="008011F8" w:rsidRPr="00571CCB" w:rsidRDefault="008011F8" w:rsidP="007A040F">
            <w:pPr>
              <w:pStyle w:val="afa"/>
            </w:pPr>
            <w:r w:rsidRPr="00571CCB">
              <w:t>Заявление об используемой учетной</w:t>
            </w:r>
            <w:r w:rsidR="00571CCB">
              <w:t xml:space="preserve"> </w:t>
            </w:r>
            <w:r w:rsidRPr="00571CCB">
              <w:t>политике и методике вычислений и</w:t>
            </w:r>
            <w:r w:rsidR="00571CCB">
              <w:t xml:space="preserve"> </w:t>
            </w:r>
            <w:r w:rsidRPr="00571CCB">
              <w:t>внесенных изменениях</w:t>
            </w:r>
            <w:r w:rsidR="00571CCB" w:rsidRPr="00571CCB">
              <w:t xml:space="preserve"> </w:t>
            </w:r>
          </w:p>
        </w:tc>
        <w:tc>
          <w:tcPr>
            <w:tcW w:w="4050" w:type="dxa"/>
            <w:tcBorders>
              <w:top w:val="single" w:sz="6" w:space="0" w:color="auto"/>
              <w:left w:val="single" w:sz="6" w:space="0" w:color="auto"/>
              <w:bottom w:val="single" w:sz="6" w:space="0" w:color="auto"/>
              <w:right w:val="single" w:sz="6" w:space="0" w:color="auto"/>
            </w:tcBorders>
          </w:tcPr>
          <w:p w:rsidR="008011F8" w:rsidRPr="00571CCB" w:rsidRDefault="008011F8" w:rsidP="007A040F">
            <w:pPr>
              <w:pStyle w:val="afa"/>
            </w:pPr>
            <w:r w:rsidRPr="00571CCB">
              <w:t>Регулирование стоимости</w:t>
            </w:r>
            <w:r w:rsidR="00571CCB">
              <w:t xml:space="preserve"> </w:t>
            </w:r>
            <w:r w:rsidRPr="00571CCB">
              <w:t>запасов до чистой стоимости</w:t>
            </w:r>
            <w:r w:rsidR="00571CCB">
              <w:t xml:space="preserve"> </w:t>
            </w:r>
            <w:r w:rsidRPr="00571CCB">
              <w:t>реализации (плюс и минус</w:t>
            </w:r>
            <w:r w:rsidR="00571CCB" w:rsidRPr="00571CCB">
              <w:t xml:space="preserve">) </w:t>
            </w:r>
          </w:p>
        </w:tc>
      </w:tr>
      <w:tr w:rsidR="008011F8" w:rsidRPr="00571CCB">
        <w:trPr>
          <w:cantSplit/>
          <w:trHeight w:val="600"/>
          <w:jc w:val="center"/>
        </w:trPr>
        <w:tc>
          <w:tcPr>
            <w:tcW w:w="4725" w:type="dxa"/>
            <w:tcBorders>
              <w:top w:val="single" w:sz="6" w:space="0" w:color="auto"/>
              <w:left w:val="single" w:sz="6" w:space="0" w:color="auto"/>
              <w:bottom w:val="single" w:sz="6" w:space="0" w:color="auto"/>
              <w:right w:val="single" w:sz="6" w:space="0" w:color="auto"/>
            </w:tcBorders>
          </w:tcPr>
          <w:p w:rsidR="008011F8" w:rsidRPr="00571CCB" w:rsidRDefault="008011F8" w:rsidP="007A040F">
            <w:pPr>
              <w:pStyle w:val="afa"/>
            </w:pPr>
            <w:r w:rsidRPr="00571CCB">
              <w:t>Пояснения, касающиеся сезонности</w:t>
            </w:r>
            <w:r w:rsidR="00571CCB">
              <w:t xml:space="preserve"> </w:t>
            </w:r>
            <w:r w:rsidRPr="00571CCB">
              <w:t>или цикличности промежуточных</w:t>
            </w:r>
            <w:r w:rsidR="00571CCB">
              <w:t xml:space="preserve"> </w:t>
            </w:r>
            <w:r w:rsidRPr="00571CCB">
              <w:t>операций</w:t>
            </w:r>
            <w:r w:rsidR="00571CCB" w:rsidRPr="00571CCB">
              <w:t xml:space="preserve"> </w:t>
            </w:r>
          </w:p>
        </w:tc>
        <w:tc>
          <w:tcPr>
            <w:tcW w:w="4050" w:type="dxa"/>
            <w:tcBorders>
              <w:top w:val="single" w:sz="6" w:space="0" w:color="auto"/>
              <w:left w:val="single" w:sz="6" w:space="0" w:color="auto"/>
              <w:bottom w:val="single" w:sz="6" w:space="0" w:color="auto"/>
              <w:right w:val="single" w:sz="6" w:space="0" w:color="auto"/>
            </w:tcBorders>
          </w:tcPr>
          <w:p w:rsidR="008011F8" w:rsidRPr="00571CCB" w:rsidRDefault="008011F8" w:rsidP="007A040F">
            <w:pPr>
              <w:pStyle w:val="afa"/>
            </w:pPr>
            <w:r w:rsidRPr="00571CCB">
              <w:t>Признание и аннулирование</w:t>
            </w:r>
            <w:r w:rsidR="00571CCB">
              <w:t xml:space="preserve"> </w:t>
            </w:r>
            <w:r w:rsidRPr="00571CCB">
              <w:t>убытков от снижения стоимости</w:t>
            </w:r>
            <w:r w:rsidR="00571CCB">
              <w:t xml:space="preserve"> </w:t>
            </w:r>
            <w:r w:rsidRPr="00571CCB">
              <w:t>основных средств и</w:t>
            </w:r>
            <w:r w:rsidR="00571CCB">
              <w:t xml:space="preserve"> </w:t>
            </w:r>
            <w:r w:rsidRPr="00571CCB">
              <w:t>нематериальных активов</w:t>
            </w:r>
            <w:r w:rsidR="00571CCB" w:rsidRPr="00571CCB">
              <w:t xml:space="preserve"> </w:t>
            </w:r>
          </w:p>
        </w:tc>
      </w:tr>
      <w:tr w:rsidR="008011F8" w:rsidRPr="00571CCB">
        <w:trPr>
          <w:cantSplit/>
          <w:trHeight w:val="720"/>
          <w:jc w:val="center"/>
        </w:trPr>
        <w:tc>
          <w:tcPr>
            <w:tcW w:w="4725" w:type="dxa"/>
            <w:tcBorders>
              <w:top w:val="single" w:sz="6" w:space="0" w:color="auto"/>
              <w:left w:val="single" w:sz="6" w:space="0" w:color="auto"/>
              <w:bottom w:val="single" w:sz="6" w:space="0" w:color="auto"/>
              <w:right w:val="single" w:sz="6" w:space="0" w:color="auto"/>
            </w:tcBorders>
          </w:tcPr>
          <w:p w:rsidR="008011F8" w:rsidRPr="00571CCB" w:rsidRDefault="008011F8" w:rsidP="007A040F">
            <w:pPr>
              <w:pStyle w:val="afa"/>
            </w:pPr>
            <w:r w:rsidRPr="00571CCB">
              <w:t>Необычные статьи (по характеру</w:t>
            </w:r>
            <w:r w:rsidR="00571CCB">
              <w:t xml:space="preserve">, </w:t>
            </w:r>
            <w:r w:rsidRPr="00571CCB">
              <w:t>размерам или сферам деятельности</w:t>
            </w:r>
            <w:r w:rsidR="00571CCB" w:rsidRPr="00571CCB">
              <w:t>)</w:t>
            </w:r>
            <w:r w:rsidR="00571CCB">
              <w:t xml:space="preserve">, </w:t>
            </w:r>
            <w:r w:rsidRPr="00571CCB">
              <w:t>влияющие на активы, обязательства</w:t>
            </w:r>
            <w:r w:rsidR="00571CCB">
              <w:t xml:space="preserve">, </w:t>
            </w:r>
            <w:r w:rsidRPr="00571CCB">
              <w:t>капитал, прибыль и потоки денежных</w:t>
            </w:r>
            <w:r w:rsidR="00571CCB">
              <w:t xml:space="preserve"> </w:t>
            </w:r>
            <w:r w:rsidRPr="00571CCB">
              <w:t>средств</w:t>
            </w:r>
            <w:r w:rsidR="00571CCB" w:rsidRPr="00571CCB">
              <w:t xml:space="preserve"> </w:t>
            </w:r>
          </w:p>
        </w:tc>
        <w:tc>
          <w:tcPr>
            <w:tcW w:w="4050" w:type="dxa"/>
            <w:tcBorders>
              <w:top w:val="single" w:sz="6" w:space="0" w:color="auto"/>
              <w:left w:val="single" w:sz="6" w:space="0" w:color="auto"/>
              <w:bottom w:val="single" w:sz="6" w:space="0" w:color="auto"/>
              <w:right w:val="single" w:sz="6" w:space="0" w:color="auto"/>
            </w:tcBorders>
          </w:tcPr>
          <w:p w:rsidR="008011F8" w:rsidRPr="00571CCB" w:rsidRDefault="008011F8" w:rsidP="007A040F">
            <w:pPr>
              <w:pStyle w:val="afa"/>
            </w:pPr>
            <w:r w:rsidRPr="00571CCB">
              <w:t>Приобретения и списания</w:t>
            </w:r>
            <w:r w:rsidR="00571CCB">
              <w:t xml:space="preserve"> </w:t>
            </w:r>
            <w:r w:rsidRPr="00571CCB">
              <w:t>основных средств</w:t>
            </w:r>
            <w:r w:rsidR="00571CCB" w:rsidRPr="00571CCB">
              <w:t xml:space="preserve"> </w:t>
            </w:r>
          </w:p>
        </w:tc>
      </w:tr>
      <w:tr w:rsidR="008011F8" w:rsidRPr="00571CCB">
        <w:trPr>
          <w:cantSplit/>
          <w:trHeight w:val="360"/>
          <w:jc w:val="center"/>
        </w:trPr>
        <w:tc>
          <w:tcPr>
            <w:tcW w:w="4725" w:type="dxa"/>
            <w:tcBorders>
              <w:top w:val="single" w:sz="6" w:space="0" w:color="auto"/>
              <w:left w:val="single" w:sz="6" w:space="0" w:color="auto"/>
              <w:bottom w:val="single" w:sz="6" w:space="0" w:color="auto"/>
              <w:right w:val="single" w:sz="6" w:space="0" w:color="auto"/>
            </w:tcBorders>
          </w:tcPr>
          <w:p w:rsidR="008011F8" w:rsidRPr="00571CCB" w:rsidRDefault="008011F8" w:rsidP="007A040F">
            <w:pPr>
              <w:pStyle w:val="afa"/>
            </w:pPr>
            <w:r w:rsidRPr="00571CCB">
              <w:t>Эмиссия, выкуп и погашение</w:t>
            </w:r>
            <w:r w:rsidR="00571CCB">
              <w:t xml:space="preserve"> </w:t>
            </w:r>
            <w:r w:rsidRPr="00571CCB">
              <w:t>долговых и долевых ценных бумаг</w:t>
            </w:r>
            <w:r w:rsidR="00571CCB" w:rsidRPr="00571CCB">
              <w:t xml:space="preserve"> </w:t>
            </w:r>
          </w:p>
        </w:tc>
        <w:tc>
          <w:tcPr>
            <w:tcW w:w="4050" w:type="dxa"/>
            <w:tcBorders>
              <w:top w:val="single" w:sz="6" w:space="0" w:color="auto"/>
              <w:left w:val="single" w:sz="6" w:space="0" w:color="auto"/>
              <w:bottom w:val="single" w:sz="6" w:space="0" w:color="auto"/>
              <w:right w:val="single" w:sz="6" w:space="0" w:color="auto"/>
            </w:tcBorders>
          </w:tcPr>
          <w:p w:rsidR="008011F8" w:rsidRPr="00571CCB" w:rsidRDefault="008011F8" w:rsidP="007A040F">
            <w:pPr>
              <w:pStyle w:val="afa"/>
            </w:pPr>
            <w:r w:rsidRPr="00571CCB">
              <w:t>Обязательства по покупке</w:t>
            </w:r>
            <w:r w:rsidR="00571CCB">
              <w:t xml:space="preserve"> </w:t>
            </w:r>
            <w:r w:rsidRPr="00571CCB">
              <w:t>основных средств</w:t>
            </w:r>
            <w:r w:rsidR="00571CCB" w:rsidRPr="00571CCB">
              <w:t xml:space="preserve"> </w:t>
            </w:r>
          </w:p>
        </w:tc>
      </w:tr>
      <w:tr w:rsidR="000D3E55" w:rsidRPr="00571CCB">
        <w:trPr>
          <w:cantSplit/>
          <w:trHeight w:val="840"/>
          <w:jc w:val="center"/>
        </w:trPr>
        <w:tc>
          <w:tcPr>
            <w:tcW w:w="4725" w:type="dxa"/>
            <w:tcBorders>
              <w:top w:val="single" w:sz="6" w:space="0" w:color="auto"/>
              <w:left w:val="single" w:sz="6" w:space="0" w:color="auto"/>
              <w:bottom w:val="single" w:sz="6" w:space="0" w:color="auto"/>
              <w:right w:val="single" w:sz="6" w:space="0" w:color="auto"/>
            </w:tcBorders>
          </w:tcPr>
          <w:p w:rsidR="000D3E55" w:rsidRPr="00571CCB" w:rsidRDefault="000D3E55" w:rsidP="007A040F">
            <w:pPr>
              <w:pStyle w:val="afa"/>
            </w:pPr>
            <w:r w:rsidRPr="00571CCB">
              <w:t>Характер и сумма изменений в</w:t>
            </w:r>
            <w:r w:rsidR="00571CCB">
              <w:t xml:space="preserve"> </w:t>
            </w:r>
            <w:r w:rsidRPr="00571CCB">
              <w:t>оценках предыдущих отчетных</w:t>
            </w:r>
            <w:r w:rsidR="00571CCB">
              <w:t xml:space="preserve"> </w:t>
            </w:r>
            <w:r w:rsidRPr="00571CCB">
              <w:t>периодов (в том числе</w:t>
            </w:r>
            <w:r w:rsidR="00571CCB">
              <w:t xml:space="preserve"> </w:t>
            </w:r>
            <w:r w:rsidRPr="00571CCB">
              <w:t>промежуточных</w:t>
            </w:r>
            <w:r w:rsidR="00571CCB" w:rsidRPr="00571CCB">
              <w:t>),</w:t>
            </w:r>
            <w:r w:rsidRPr="00571CCB">
              <w:t xml:space="preserve"> если они</w:t>
            </w:r>
            <w:r w:rsidR="00571CCB">
              <w:t xml:space="preserve"> </w:t>
            </w:r>
            <w:r w:rsidRPr="00571CCB">
              <w:t>существенно влияют на показатели</w:t>
            </w:r>
            <w:r w:rsidR="00571CCB">
              <w:t xml:space="preserve"> </w:t>
            </w:r>
            <w:r w:rsidRPr="00571CCB">
              <w:t>текущей промежуточной отчетности</w:t>
            </w:r>
            <w:r w:rsidR="00571CCB" w:rsidRPr="00571CCB">
              <w:t xml:space="preserve"> </w:t>
            </w:r>
          </w:p>
        </w:tc>
        <w:tc>
          <w:tcPr>
            <w:tcW w:w="4050" w:type="dxa"/>
            <w:tcBorders>
              <w:top w:val="single" w:sz="6" w:space="0" w:color="auto"/>
              <w:left w:val="single" w:sz="6" w:space="0" w:color="auto"/>
              <w:bottom w:val="single" w:sz="6" w:space="0" w:color="auto"/>
              <w:right w:val="single" w:sz="6" w:space="0" w:color="auto"/>
            </w:tcBorders>
          </w:tcPr>
          <w:p w:rsidR="000D3E55" w:rsidRPr="00571CCB" w:rsidRDefault="000D3E55" w:rsidP="007A040F">
            <w:pPr>
              <w:pStyle w:val="afa"/>
            </w:pPr>
            <w:r w:rsidRPr="00571CCB">
              <w:t>Урегулирование судебных</w:t>
            </w:r>
            <w:r w:rsidR="00571CCB">
              <w:t xml:space="preserve"> </w:t>
            </w:r>
            <w:r w:rsidRPr="00571CCB">
              <w:t>процессов</w:t>
            </w:r>
            <w:r w:rsidR="00571CCB" w:rsidRPr="00571CCB">
              <w:t xml:space="preserve"> </w:t>
            </w:r>
          </w:p>
        </w:tc>
      </w:tr>
      <w:tr w:rsidR="000D3E55" w:rsidRPr="00571CCB">
        <w:trPr>
          <w:cantSplit/>
          <w:trHeight w:val="360"/>
          <w:jc w:val="center"/>
        </w:trPr>
        <w:tc>
          <w:tcPr>
            <w:tcW w:w="4725" w:type="dxa"/>
            <w:tcBorders>
              <w:top w:val="single" w:sz="6" w:space="0" w:color="auto"/>
              <w:left w:val="single" w:sz="6" w:space="0" w:color="auto"/>
              <w:bottom w:val="single" w:sz="6" w:space="0" w:color="auto"/>
              <w:right w:val="single" w:sz="6" w:space="0" w:color="auto"/>
            </w:tcBorders>
          </w:tcPr>
          <w:p w:rsidR="000D3E55" w:rsidRPr="00571CCB" w:rsidRDefault="000D3E55" w:rsidP="007A040F">
            <w:pPr>
              <w:pStyle w:val="afa"/>
            </w:pPr>
            <w:r w:rsidRPr="00571CCB">
              <w:t>Выплаченный дивиденд по</w:t>
            </w:r>
            <w:r w:rsidR="00571CCB">
              <w:t xml:space="preserve"> </w:t>
            </w:r>
            <w:r w:rsidRPr="00571CCB">
              <w:t>обыкновенным и другим акциям</w:t>
            </w:r>
            <w:r w:rsidR="00571CCB" w:rsidRPr="00571CCB">
              <w:t xml:space="preserve"> </w:t>
            </w:r>
          </w:p>
        </w:tc>
        <w:tc>
          <w:tcPr>
            <w:tcW w:w="4050" w:type="dxa"/>
            <w:tcBorders>
              <w:top w:val="single" w:sz="6" w:space="0" w:color="auto"/>
              <w:left w:val="single" w:sz="6" w:space="0" w:color="auto"/>
              <w:bottom w:val="single" w:sz="6" w:space="0" w:color="auto"/>
              <w:right w:val="single" w:sz="6" w:space="0" w:color="auto"/>
            </w:tcBorders>
          </w:tcPr>
          <w:p w:rsidR="000D3E55" w:rsidRPr="00571CCB" w:rsidRDefault="000D3E55" w:rsidP="007A040F">
            <w:pPr>
              <w:pStyle w:val="afa"/>
            </w:pPr>
            <w:r w:rsidRPr="00571CCB">
              <w:t>Корректировки существенных</w:t>
            </w:r>
            <w:r w:rsidR="00571CCB">
              <w:t xml:space="preserve"> </w:t>
            </w:r>
            <w:r w:rsidRPr="00571CCB">
              <w:t>ошибок в предыдущих отчетах</w:t>
            </w:r>
            <w:r w:rsidR="00571CCB" w:rsidRPr="00571CCB">
              <w:t xml:space="preserve"> </w:t>
            </w:r>
          </w:p>
        </w:tc>
      </w:tr>
      <w:tr w:rsidR="000D3E55" w:rsidRPr="00571CCB">
        <w:trPr>
          <w:cantSplit/>
          <w:trHeight w:val="480"/>
          <w:jc w:val="center"/>
        </w:trPr>
        <w:tc>
          <w:tcPr>
            <w:tcW w:w="4725" w:type="dxa"/>
            <w:tcBorders>
              <w:top w:val="single" w:sz="6" w:space="0" w:color="auto"/>
              <w:left w:val="single" w:sz="6" w:space="0" w:color="auto"/>
              <w:bottom w:val="single" w:sz="6" w:space="0" w:color="auto"/>
              <w:right w:val="single" w:sz="6" w:space="0" w:color="auto"/>
            </w:tcBorders>
          </w:tcPr>
          <w:p w:rsidR="000D3E55" w:rsidRPr="00571CCB" w:rsidRDefault="000D3E55" w:rsidP="007A040F">
            <w:pPr>
              <w:pStyle w:val="afa"/>
            </w:pPr>
            <w:r w:rsidRPr="00571CCB">
              <w:t>Доход и сегментный результат по</w:t>
            </w:r>
            <w:r w:rsidR="00571CCB">
              <w:t xml:space="preserve"> </w:t>
            </w:r>
            <w:r w:rsidRPr="00571CCB">
              <w:t>первичному формату отчетных</w:t>
            </w:r>
            <w:r w:rsidR="00571CCB">
              <w:t xml:space="preserve"> </w:t>
            </w:r>
            <w:r w:rsidRPr="00571CCB">
              <w:t>сегментов</w:t>
            </w:r>
            <w:r w:rsidR="00571CCB" w:rsidRPr="00571CCB">
              <w:t xml:space="preserve"> </w:t>
            </w:r>
          </w:p>
        </w:tc>
        <w:tc>
          <w:tcPr>
            <w:tcW w:w="4050" w:type="dxa"/>
            <w:tcBorders>
              <w:top w:val="single" w:sz="6" w:space="0" w:color="auto"/>
              <w:left w:val="single" w:sz="6" w:space="0" w:color="auto"/>
              <w:bottom w:val="single" w:sz="6" w:space="0" w:color="auto"/>
              <w:right w:val="single" w:sz="6" w:space="0" w:color="auto"/>
            </w:tcBorders>
          </w:tcPr>
          <w:p w:rsidR="000D3E55" w:rsidRPr="00571CCB" w:rsidRDefault="000D3E55" w:rsidP="007A040F">
            <w:pPr>
              <w:pStyle w:val="afa"/>
            </w:pPr>
            <w:r w:rsidRPr="00571CCB">
              <w:t>Результаты чрезвычайных</w:t>
            </w:r>
            <w:r w:rsidR="00571CCB">
              <w:t xml:space="preserve"> </w:t>
            </w:r>
            <w:r w:rsidRPr="00571CCB">
              <w:t>обстоятельств</w:t>
            </w:r>
            <w:r w:rsidR="00571CCB" w:rsidRPr="00571CCB">
              <w:t xml:space="preserve"> </w:t>
            </w:r>
          </w:p>
        </w:tc>
      </w:tr>
      <w:tr w:rsidR="000D3E55" w:rsidRPr="00571CCB">
        <w:trPr>
          <w:cantSplit/>
          <w:trHeight w:val="480"/>
          <w:jc w:val="center"/>
        </w:trPr>
        <w:tc>
          <w:tcPr>
            <w:tcW w:w="4725" w:type="dxa"/>
            <w:tcBorders>
              <w:top w:val="single" w:sz="6" w:space="0" w:color="auto"/>
              <w:left w:val="single" w:sz="6" w:space="0" w:color="auto"/>
              <w:bottom w:val="single" w:sz="6" w:space="0" w:color="auto"/>
              <w:right w:val="single" w:sz="6" w:space="0" w:color="auto"/>
            </w:tcBorders>
          </w:tcPr>
          <w:p w:rsidR="000D3E55" w:rsidRPr="00571CCB" w:rsidRDefault="000D3E55" w:rsidP="007A040F">
            <w:pPr>
              <w:pStyle w:val="afa"/>
            </w:pPr>
            <w:r w:rsidRPr="00571CCB">
              <w:t>Существенные события</w:t>
            </w:r>
            <w:r w:rsidR="00571CCB">
              <w:t xml:space="preserve">, </w:t>
            </w:r>
            <w:r w:rsidRPr="00571CCB">
              <w:t>последовавшие после окончания</w:t>
            </w:r>
            <w:r w:rsidR="00571CCB">
              <w:t xml:space="preserve"> </w:t>
            </w:r>
            <w:r w:rsidRPr="00571CCB">
              <w:t>промежуточного отчетного периода</w:t>
            </w:r>
            <w:r w:rsidR="00571CCB" w:rsidRPr="00571CCB">
              <w:t xml:space="preserve"> </w:t>
            </w:r>
          </w:p>
        </w:tc>
        <w:tc>
          <w:tcPr>
            <w:tcW w:w="4050" w:type="dxa"/>
            <w:tcBorders>
              <w:top w:val="single" w:sz="6" w:space="0" w:color="auto"/>
              <w:left w:val="single" w:sz="6" w:space="0" w:color="auto"/>
              <w:bottom w:val="single" w:sz="6" w:space="0" w:color="auto"/>
              <w:right w:val="single" w:sz="6" w:space="0" w:color="auto"/>
            </w:tcBorders>
          </w:tcPr>
          <w:p w:rsidR="000D3E55" w:rsidRPr="00571CCB" w:rsidRDefault="000D3E55" w:rsidP="007A040F">
            <w:pPr>
              <w:pStyle w:val="afa"/>
            </w:pPr>
            <w:r w:rsidRPr="00571CCB">
              <w:t>Возврат резервов для затрат</w:t>
            </w:r>
            <w:r w:rsidR="00571CCB">
              <w:t xml:space="preserve"> </w:t>
            </w:r>
            <w:r w:rsidRPr="00571CCB">
              <w:t>на реструктуризацию</w:t>
            </w:r>
            <w:r w:rsidR="00571CCB" w:rsidRPr="00571CCB">
              <w:t xml:space="preserve"> </w:t>
            </w:r>
          </w:p>
        </w:tc>
      </w:tr>
      <w:tr w:rsidR="000D3E55" w:rsidRPr="00571CCB">
        <w:trPr>
          <w:cantSplit/>
          <w:trHeight w:val="720"/>
          <w:jc w:val="center"/>
        </w:trPr>
        <w:tc>
          <w:tcPr>
            <w:tcW w:w="4725" w:type="dxa"/>
            <w:tcBorders>
              <w:top w:val="single" w:sz="6" w:space="0" w:color="auto"/>
              <w:left w:val="single" w:sz="6" w:space="0" w:color="auto"/>
              <w:bottom w:val="single" w:sz="6" w:space="0" w:color="auto"/>
              <w:right w:val="single" w:sz="6" w:space="0" w:color="auto"/>
            </w:tcBorders>
          </w:tcPr>
          <w:p w:rsidR="000D3E55" w:rsidRPr="00571CCB" w:rsidRDefault="000D3E55" w:rsidP="007A040F">
            <w:pPr>
              <w:pStyle w:val="afa"/>
            </w:pPr>
            <w:r w:rsidRPr="00571CCB">
              <w:t>Влияние изменений в составе</w:t>
            </w:r>
            <w:r w:rsidR="00571CCB">
              <w:t xml:space="preserve"> </w:t>
            </w:r>
            <w:r w:rsidRPr="00571CCB">
              <w:t>компании в течение данного</w:t>
            </w:r>
            <w:r w:rsidR="00571CCB">
              <w:t xml:space="preserve"> </w:t>
            </w:r>
            <w:r w:rsidRPr="00571CCB">
              <w:t>промежуточного периода</w:t>
            </w:r>
            <w:r w:rsidR="00571CCB" w:rsidRPr="00571CCB">
              <w:t xml:space="preserve">: </w:t>
            </w:r>
            <w:r w:rsidRPr="00571CCB">
              <w:t>слияние</w:t>
            </w:r>
            <w:r w:rsidR="00571CCB">
              <w:t xml:space="preserve">, </w:t>
            </w:r>
            <w:r w:rsidRPr="00571CCB">
              <w:t>покупка или продажа, прекращение</w:t>
            </w:r>
            <w:r w:rsidR="00571CCB">
              <w:t xml:space="preserve"> </w:t>
            </w:r>
            <w:r w:rsidRPr="00571CCB">
              <w:t xml:space="preserve">операций и </w:t>
            </w:r>
            <w:r w:rsidR="00571CCB">
              <w:t>т.п.</w:t>
            </w:r>
            <w:r w:rsidR="00571CCB" w:rsidRPr="00571CCB">
              <w:t xml:space="preserve"> </w:t>
            </w:r>
          </w:p>
        </w:tc>
        <w:tc>
          <w:tcPr>
            <w:tcW w:w="4050" w:type="dxa"/>
            <w:tcBorders>
              <w:top w:val="single" w:sz="6" w:space="0" w:color="auto"/>
              <w:left w:val="single" w:sz="6" w:space="0" w:color="auto"/>
              <w:bottom w:val="single" w:sz="6" w:space="0" w:color="auto"/>
              <w:right w:val="single" w:sz="6" w:space="0" w:color="auto"/>
            </w:tcBorders>
          </w:tcPr>
          <w:p w:rsidR="000D3E55" w:rsidRPr="00571CCB" w:rsidRDefault="000D3E55" w:rsidP="007A040F">
            <w:pPr>
              <w:pStyle w:val="afa"/>
            </w:pPr>
            <w:r w:rsidRPr="00571CCB">
              <w:t>Невозвращение долга</w:t>
            </w:r>
            <w:r w:rsidR="00571CCB">
              <w:t xml:space="preserve">, </w:t>
            </w:r>
            <w:r w:rsidRPr="00571CCB">
              <w:t>нарушении долгового</w:t>
            </w:r>
            <w:r w:rsidR="00571CCB">
              <w:t xml:space="preserve"> </w:t>
            </w:r>
            <w:r w:rsidRPr="00571CCB">
              <w:t>соглашения</w:t>
            </w:r>
            <w:r w:rsidR="00571CCB">
              <w:t xml:space="preserve">, </w:t>
            </w:r>
            <w:r w:rsidRPr="00571CCB">
              <w:t>не отрегулированные</w:t>
            </w:r>
            <w:r w:rsidR="00571CCB">
              <w:t xml:space="preserve"> </w:t>
            </w:r>
            <w:r w:rsidRPr="00571CCB">
              <w:t>впоследствии</w:t>
            </w:r>
            <w:r w:rsidR="00571CCB" w:rsidRPr="00571CCB">
              <w:t xml:space="preserve"> </w:t>
            </w:r>
          </w:p>
        </w:tc>
      </w:tr>
      <w:tr w:rsidR="000D3E55" w:rsidRPr="00571CCB">
        <w:trPr>
          <w:cantSplit/>
          <w:trHeight w:val="600"/>
          <w:jc w:val="center"/>
        </w:trPr>
        <w:tc>
          <w:tcPr>
            <w:tcW w:w="4725" w:type="dxa"/>
            <w:tcBorders>
              <w:top w:val="single" w:sz="6" w:space="0" w:color="auto"/>
              <w:left w:val="single" w:sz="6" w:space="0" w:color="auto"/>
              <w:bottom w:val="single" w:sz="6" w:space="0" w:color="auto"/>
              <w:right w:val="single" w:sz="6" w:space="0" w:color="auto"/>
            </w:tcBorders>
          </w:tcPr>
          <w:p w:rsidR="000D3E55" w:rsidRPr="00571CCB" w:rsidRDefault="000D3E55" w:rsidP="007A040F">
            <w:pPr>
              <w:pStyle w:val="afa"/>
            </w:pPr>
            <w:r w:rsidRPr="00571CCB">
              <w:t>Изменения в условных</w:t>
            </w:r>
            <w:r w:rsidR="00571CCB">
              <w:t xml:space="preserve"> </w:t>
            </w:r>
            <w:r w:rsidRPr="00571CCB">
              <w:t>обязательствах и условных активах</w:t>
            </w:r>
            <w:r w:rsidR="00571CCB">
              <w:t xml:space="preserve"> </w:t>
            </w:r>
            <w:r w:rsidRPr="00571CCB">
              <w:t>в течение промежуточного периода</w:t>
            </w:r>
            <w:r w:rsidR="00571CCB">
              <w:t xml:space="preserve"> </w:t>
            </w:r>
            <w:r w:rsidRPr="00571CCB">
              <w:t>(после последней отчетной даты</w:t>
            </w:r>
            <w:r w:rsidR="00571CCB" w:rsidRPr="00571CCB">
              <w:t xml:space="preserve">) </w:t>
            </w:r>
          </w:p>
        </w:tc>
        <w:tc>
          <w:tcPr>
            <w:tcW w:w="4050" w:type="dxa"/>
            <w:tcBorders>
              <w:top w:val="single" w:sz="6" w:space="0" w:color="auto"/>
              <w:left w:val="single" w:sz="6" w:space="0" w:color="auto"/>
              <w:bottom w:val="single" w:sz="6" w:space="0" w:color="auto"/>
              <w:right w:val="single" w:sz="6" w:space="0" w:color="auto"/>
            </w:tcBorders>
          </w:tcPr>
          <w:p w:rsidR="000D3E55" w:rsidRPr="00571CCB" w:rsidRDefault="000D3E55" w:rsidP="007A040F">
            <w:pPr>
              <w:pStyle w:val="afa"/>
            </w:pPr>
            <w:r w:rsidRPr="00571CCB">
              <w:t>Операции с партнерами</w:t>
            </w:r>
            <w:r w:rsidR="00571CCB" w:rsidRPr="00571CCB">
              <w:t xml:space="preserve"> </w:t>
            </w:r>
          </w:p>
        </w:tc>
      </w:tr>
    </w:tbl>
    <w:p w:rsidR="000D3E55" w:rsidRPr="00571CCB" w:rsidRDefault="000D3E55" w:rsidP="00571CCB">
      <w:pPr>
        <w:widowControl w:val="0"/>
        <w:autoSpaceDE w:val="0"/>
        <w:autoSpaceDN w:val="0"/>
        <w:adjustRightInd w:val="0"/>
        <w:rPr>
          <w:color w:val="000000"/>
        </w:rPr>
      </w:pPr>
    </w:p>
    <w:p w:rsidR="0051626D" w:rsidRPr="00571CCB" w:rsidRDefault="008011F8" w:rsidP="00571CCB">
      <w:pPr>
        <w:widowControl w:val="0"/>
        <w:autoSpaceDE w:val="0"/>
        <w:autoSpaceDN w:val="0"/>
        <w:adjustRightInd w:val="0"/>
        <w:rPr>
          <w:color w:val="000000"/>
        </w:rPr>
      </w:pPr>
      <w:r w:rsidRPr="00571CCB">
        <w:rPr>
          <w:color w:val="000000"/>
        </w:rPr>
        <w:t>К промежуточной финансовой отчетности, представляемой в полном комплекте, предусмотренном МСБУ-1</w:t>
      </w:r>
      <w:r w:rsidR="000D3E55" w:rsidRPr="00571CCB">
        <w:rPr>
          <w:rStyle w:val="ae"/>
          <w:color w:val="000000"/>
          <w:sz w:val="20"/>
          <w:szCs w:val="20"/>
        </w:rPr>
        <w:footnoteReference w:id="7"/>
      </w:r>
      <w:r w:rsidRPr="00571CCB">
        <w:rPr>
          <w:color w:val="000000"/>
        </w:rPr>
        <w:t xml:space="preserve"> и МСБУ-7</w:t>
      </w:r>
      <w:r w:rsidR="000D3E55" w:rsidRPr="00571CCB">
        <w:rPr>
          <w:rStyle w:val="ae"/>
          <w:color w:val="000000"/>
          <w:sz w:val="20"/>
          <w:szCs w:val="20"/>
        </w:rPr>
        <w:footnoteReference w:id="8"/>
      </w:r>
      <w:r w:rsidRPr="00571CCB">
        <w:rPr>
          <w:color w:val="000000"/>
        </w:rPr>
        <w:t>, нужно представлять все раскрытия и пояснения в полном объеме, предусмотренном всеми международными стандартами финансовой отчетности</w:t>
      </w:r>
      <w:r w:rsidR="00571CCB" w:rsidRPr="00571CCB">
        <w:rPr>
          <w:color w:val="000000"/>
        </w:rPr>
        <w:t xml:space="preserve">. </w:t>
      </w:r>
    </w:p>
    <w:p w:rsidR="008011F8" w:rsidRPr="00571CCB" w:rsidRDefault="008011F8" w:rsidP="00571CCB">
      <w:pPr>
        <w:widowControl w:val="0"/>
        <w:autoSpaceDE w:val="0"/>
        <w:autoSpaceDN w:val="0"/>
        <w:adjustRightInd w:val="0"/>
        <w:rPr>
          <w:color w:val="000000"/>
        </w:rPr>
      </w:pPr>
      <w:r w:rsidRPr="00571CCB">
        <w:rPr>
          <w:color w:val="000000"/>
        </w:rPr>
        <w:t>Факт составления промежуточной финансовой отчетности в соответствии с МСБУ-34 должен быть специально объявлен в примечаниях</w:t>
      </w:r>
      <w:r w:rsidR="00571CCB" w:rsidRPr="00571CCB">
        <w:rPr>
          <w:color w:val="000000"/>
        </w:rPr>
        <w:t xml:space="preserve">. </w:t>
      </w:r>
      <w:r w:rsidRPr="00571CCB">
        <w:rPr>
          <w:color w:val="000000"/>
        </w:rPr>
        <w:t>Но если отдельные аспекты промежуточной отчетности не отвечают требованиям международных стандартов финансовой отчетности, применимых в данной компании, промежуточную финансовую отчетность нельзя объявлять соответствующей международным стандартам финансовой отчетности</w:t>
      </w:r>
      <w:r w:rsidR="00571CCB" w:rsidRPr="00571CCB">
        <w:rPr>
          <w:color w:val="000000"/>
        </w:rPr>
        <w:t xml:space="preserve">. </w:t>
      </w:r>
    </w:p>
    <w:p w:rsidR="0051626D" w:rsidRPr="00571CCB" w:rsidRDefault="008011F8" w:rsidP="00571CCB">
      <w:pPr>
        <w:widowControl w:val="0"/>
        <w:autoSpaceDE w:val="0"/>
        <w:autoSpaceDN w:val="0"/>
        <w:adjustRightInd w:val="0"/>
        <w:rPr>
          <w:color w:val="000000"/>
        </w:rPr>
      </w:pPr>
      <w:r w:rsidRPr="00571CCB">
        <w:rPr>
          <w:color w:val="000000"/>
        </w:rPr>
        <w:t>При оценке существенности представляемой информации в промежуточной финансовой отчетности нужно руководствоваться двумя правилами</w:t>
      </w:r>
      <w:r w:rsidR="00571CCB" w:rsidRPr="00571CCB">
        <w:rPr>
          <w:color w:val="000000"/>
        </w:rPr>
        <w:t xml:space="preserve">. </w:t>
      </w:r>
    </w:p>
    <w:p w:rsidR="00571CCB" w:rsidRPr="00571CCB" w:rsidRDefault="008011F8" w:rsidP="00571CCB">
      <w:pPr>
        <w:widowControl w:val="0"/>
        <w:autoSpaceDE w:val="0"/>
        <w:autoSpaceDN w:val="0"/>
        <w:adjustRightInd w:val="0"/>
        <w:rPr>
          <w:color w:val="000000"/>
        </w:rPr>
      </w:pPr>
      <w:r w:rsidRPr="00571CCB">
        <w:rPr>
          <w:color w:val="000000"/>
        </w:rPr>
        <w:t>Во-первых, не следует раскрывать и отражать в отчетности несущественные данные и статьи</w:t>
      </w:r>
      <w:r w:rsidR="00571CCB" w:rsidRPr="00571CCB">
        <w:rPr>
          <w:color w:val="000000"/>
        </w:rPr>
        <w:t xml:space="preserve">. </w:t>
      </w:r>
    </w:p>
    <w:p w:rsidR="008011F8" w:rsidRPr="00571CCB" w:rsidRDefault="008011F8" w:rsidP="00571CCB">
      <w:pPr>
        <w:widowControl w:val="0"/>
        <w:autoSpaceDE w:val="0"/>
        <w:autoSpaceDN w:val="0"/>
        <w:adjustRightInd w:val="0"/>
        <w:rPr>
          <w:color w:val="000000"/>
        </w:rPr>
      </w:pPr>
      <w:r w:rsidRPr="00571CCB">
        <w:rPr>
          <w:color w:val="000000"/>
        </w:rPr>
        <w:t>Во-вторых, промежуточная отчетность должна раскрывать информацию за промежуточный период, которая уместна и необходима для понимания финансового положения и результатов деятельности компании в течение данного промежуточного периода</w:t>
      </w:r>
      <w:r w:rsidR="00571CCB" w:rsidRPr="00571CCB">
        <w:rPr>
          <w:color w:val="000000"/>
        </w:rPr>
        <w:t xml:space="preserve">. </w:t>
      </w:r>
      <w:r w:rsidRPr="00571CCB">
        <w:rPr>
          <w:color w:val="000000"/>
        </w:rPr>
        <w:t>В последний промежуточный период информация, представленная в отчетности за предыдущие отчетные периоды, может существенно измениться</w:t>
      </w:r>
      <w:r w:rsidR="00571CCB" w:rsidRPr="00571CCB">
        <w:rPr>
          <w:color w:val="000000"/>
        </w:rPr>
        <w:t xml:space="preserve">. </w:t>
      </w:r>
      <w:r w:rsidRPr="00571CCB">
        <w:rPr>
          <w:color w:val="000000"/>
        </w:rPr>
        <w:t xml:space="preserve">Но если промежуточный отчет за последний период отдельно не представляется, то в годовой финансовой отчетности необходимо дать соответствующие примечания с характеристикой этих изменений, их причинами, величиной и </w:t>
      </w:r>
      <w:r w:rsidR="00571CCB">
        <w:rPr>
          <w:color w:val="000000"/>
        </w:rPr>
        <w:t>т.п.</w:t>
      </w:r>
      <w:r w:rsidR="00571CCB" w:rsidRPr="00571CCB">
        <w:rPr>
          <w:color w:val="000000"/>
        </w:rPr>
        <w:t xml:space="preserve"> </w:t>
      </w:r>
    </w:p>
    <w:p w:rsidR="0051626D" w:rsidRPr="00571CCB" w:rsidRDefault="008011F8" w:rsidP="00571CCB">
      <w:pPr>
        <w:widowControl w:val="0"/>
        <w:autoSpaceDE w:val="0"/>
        <w:autoSpaceDN w:val="0"/>
        <w:adjustRightInd w:val="0"/>
        <w:rPr>
          <w:color w:val="000000"/>
        </w:rPr>
      </w:pPr>
      <w:r w:rsidRPr="00571CCB">
        <w:rPr>
          <w:color w:val="000000"/>
        </w:rPr>
        <w:t>Периодичность промежуточной финансовой отчетности может быть полугодовая и квартальная</w:t>
      </w:r>
      <w:r w:rsidR="00571CCB" w:rsidRPr="00571CCB">
        <w:rPr>
          <w:color w:val="000000"/>
        </w:rPr>
        <w:t xml:space="preserve">. </w:t>
      </w:r>
    </w:p>
    <w:p w:rsidR="008011F8" w:rsidRPr="00571CCB" w:rsidRDefault="008011F8" w:rsidP="00571CCB">
      <w:pPr>
        <w:widowControl w:val="0"/>
        <w:autoSpaceDE w:val="0"/>
        <w:autoSpaceDN w:val="0"/>
        <w:adjustRightInd w:val="0"/>
        <w:rPr>
          <w:color w:val="000000"/>
        </w:rPr>
      </w:pPr>
      <w:r w:rsidRPr="00571CCB">
        <w:rPr>
          <w:color w:val="000000"/>
        </w:rPr>
        <w:t>Бухгалтерский баланс представляется по состоянию на конец текущего промежуточного периода, а сравнительный бухгалтерский баланс</w:t>
      </w:r>
      <w:r w:rsidR="00571CCB" w:rsidRPr="00571CCB">
        <w:rPr>
          <w:color w:val="000000"/>
        </w:rPr>
        <w:t xml:space="preserve"> - </w:t>
      </w:r>
      <w:r w:rsidRPr="00571CCB">
        <w:rPr>
          <w:color w:val="000000"/>
        </w:rPr>
        <w:t>по состоянию на конец предшествующего отчетного года</w:t>
      </w:r>
      <w:r w:rsidR="00571CCB" w:rsidRPr="00571CCB">
        <w:rPr>
          <w:color w:val="000000"/>
        </w:rPr>
        <w:t xml:space="preserve">. </w:t>
      </w:r>
    </w:p>
    <w:p w:rsidR="008011F8" w:rsidRPr="00571CCB" w:rsidRDefault="008011F8" w:rsidP="00571CCB">
      <w:pPr>
        <w:widowControl w:val="0"/>
        <w:autoSpaceDE w:val="0"/>
        <w:autoSpaceDN w:val="0"/>
        <w:adjustRightInd w:val="0"/>
        <w:rPr>
          <w:color w:val="000000"/>
        </w:rPr>
      </w:pPr>
      <w:r w:rsidRPr="00571CCB">
        <w:rPr>
          <w:color w:val="000000"/>
        </w:rPr>
        <w:t>Отчеты о прибылях и убытках представляются за текущий промежуточный период и нарастающим итогом с начала отчетного года</w:t>
      </w:r>
      <w:r w:rsidR="00571CCB" w:rsidRPr="00571CCB">
        <w:rPr>
          <w:color w:val="000000"/>
        </w:rPr>
        <w:t xml:space="preserve">. </w:t>
      </w:r>
      <w:r w:rsidRPr="00571CCB">
        <w:rPr>
          <w:color w:val="000000"/>
        </w:rPr>
        <w:t>Сравнительные отчетные показатели</w:t>
      </w:r>
      <w:r w:rsidR="00571CCB" w:rsidRPr="00571CCB">
        <w:rPr>
          <w:color w:val="000000"/>
        </w:rPr>
        <w:t xml:space="preserve"> - </w:t>
      </w:r>
      <w:r w:rsidRPr="00571CCB">
        <w:rPr>
          <w:color w:val="000000"/>
        </w:rPr>
        <w:t>за сопоставимый промежуточный период прошлого года и нарастающим итогом с начала прошлого года до даты окончания сопоставимого промежуточного периода</w:t>
      </w:r>
      <w:r w:rsidR="00571CCB" w:rsidRPr="00571CCB">
        <w:rPr>
          <w:color w:val="000000"/>
        </w:rPr>
        <w:t xml:space="preserve">. </w:t>
      </w:r>
    </w:p>
    <w:p w:rsidR="00571CCB" w:rsidRDefault="008011F8" w:rsidP="00571CCB">
      <w:pPr>
        <w:widowControl w:val="0"/>
        <w:autoSpaceDE w:val="0"/>
        <w:autoSpaceDN w:val="0"/>
        <w:adjustRightInd w:val="0"/>
        <w:rPr>
          <w:color w:val="000000"/>
        </w:rPr>
      </w:pPr>
      <w:r w:rsidRPr="00571CCB">
        <w:rPr>
          <w:color w:val="000000"/>
        </w:rPr>
        <w:t>Отчет о движении денежных средств и отчет об изменениях собственного капитала</w:t>
      </w:r>
      <w:r w:rsidR="00571CCB" w:rsidRPr="00571CCB">
        <w:rPr>
          <w:color w:val="000000"/>
        </w:rPr>
        <w:t xml:space="preserve"> - </w:t>
      </w:r>
      <w:r w:rsidRPr="00571CCB">
        <w:rPr>
          <w:color w:val="000000"/>
        </w:rPr>
        <w:t>нарастающим итогом с начала отчетного периода по дату окончания текущего промежуточного периода</w:t>
      </w:r>
      <w:r w:rsidR="00571CCB" w:rsidRPr="00571CCB">
        <w:rPr>
          <w:color w:val="000000"/>
        </w:rPr>
        <w:t xml:space="preserve">. </w:t>
      </w:r>
      <w:r w:rsidRPr="00571CCB">
        <w:rPr>
          <w:color w:val="000000"/>
        </w:rPr>
        <w:t>Сравнительные отчетные данные</w:t>
      </w:r>
      <w:r w:rsidR="00571CCB" w:rsidRPr="00571CCB">
        <w:rPr>
          <w:color w:val="000000"/>
        </w:rPr>
        <w:t xml:space="preserve"> - </w:t>
      </w:r>
      <w:r w:rsidRPr="00571CCB">
        <w:rPr>
          <w:color w:val="000000"/>
        </w:rPr>
        <w:t>за сопоставимый промежуточный период, нарастающим итогом с начала прошлого года</w:t>
      </w:r>
      <w:r w:rsidR="00571CCB" w:rsidRPr="00571CCB">
        <w:rPr>
          <w:color w:val="000000"/>
        </w:rPr>
        <w:t xml:space="preserve">. </w:t>
      </w:r>
    </w:p>
    <w:p w:rsidR="00571CCB" w:rsidRDefault="00571CCB" w:rsidP="00571CCB">
      <w:pPr>
        <w:widowControl w:val="0"/>
        <w:autoSpaceDE w:val="0"/>
        <w:autoSpaceDN w:val="0"/>
        <w:adjustRightInd w:val="0"/>
        <w:rPr>
          <w:color w:val="000000"/>
        </w:rPr>
      </w:pPr>
    </w:p>
    <w:p w:rsidR="00571CCB" w:rsidRPr="00571CCB" w:rsidRDefault="007A040F" w:rsidP="007A040F">
      <w:pPr>
        <w:pStyle w:val="2"/>
      </w:pPr>
      <w:r>
        <w:br w:type="page"/>
      </w:r>
      <w:bookmarkStart w:id="5" w:name="_Toc227162766"/>
      <w:r w:rsidR="00337C57" w:rsidRPr="00571CCB">
        <w:t>Заключение</w:t>
      </w:r>
      <w:bookmarkEnd w:id="5"/>
    </w:p>
    <w:p w:rsidR="007A040F" w:rsidRDefault="007A040F" w:rsidP="00571CCB">
      <w:pPr>
        <w:widowControl w:val="0"/>
        <w:autoSpaceDE w:val="0"/>
        <w:autoSpaceDN w:val="0"/>
        <w:adjustRightInd w:val="0"/>
      </w:pPr>
    </w:p>
    <w:p w:rsidR="00571CCB" w:rsidRDefault="00DE2F08" w:rsidP="00571CCB">
      <w:pPr>
        <w:widowControl w:val="0"/>
        <w:autoSpaceDE w:val="0"/>
        <w:autoSpaceDN w:val="0"/>
        <w:adjustRightInd w:val="0"/>
      </w:pPr>
      <w:r w:rsidRPr="00571CCB">
        <w:t>После написания данного реферата мы можем прийти к выводу, что для отечественных компаний является важным ведение бухгалтерского учета по международным стандартам</w:t>
      </w:r>
      <w:r w:rsidR="00571CCB" w:rsidRPr="00571CCB">
        <w:t xml:space="preserve">. </w:t>
      </w:r>
      <w:r w:rsidRPr="00571CCB">
        <w:t>Для этого специалистам необходимо знать</w:t>
      </w:r>
      <w:r w:rsidR="00571CCB" w:rsidRPr="00571CCB">
        <w:t>:</w:t>
      </w:r>
    </w:p>
    <w:p w:rsidR="00571CCB" w:rsidRDefault="00DE2F08" w:rsidP="00571CCB">
      <w:pPr>
        <w:widowControl w:val="0"/>
        <w:autoSpaceDE w:val="0"/>
        <w:autoSpaceDN w:val="0"/>
        <w:adjustRightInd w:val="0"/>
      </w:pPr>
      <w:r w:rsidRPr="00571CCB">
        <w:t>Общие принципы (IFRS Frameworks</w:t>
      </w:r>
      <w:r w:rsidR="00571CCB" w:rsidRPr="00571CCB">
        <w:t>)</w:t>
      </w:r>
    </w:p>
    <w:p w:rsidR="00571CCB" w:rsidRDefault="00DE2F08" w:rsidP="00571CCB">
      <w:pPr>
        <w:widowControl w:val="0"/>
        <w:autoSpaceDE w:val="0"/>
        <w:autoSpaceDN w:val="0"/>
        <w:adjustRightInd w:val="0"/>
      </w:pPr>
      <w:r w:rsidRPr="00571CCB">
        <w:t>Международные стандарты финансовой отчетности (МСФО / IFRS</w:t>
      </w:r>
      <w:r w:rsidR="00571CCB" w:rsidRPr="00571CCB">
        <w:t>)</w:t>
      </w:r>
    </w:p>
    <w:p w:rsidR="00571CCB" w:rsidRDefault="00DE2F08" w:rsidP="00571CCB">
      <w:pPr>
        <w:widowControl w:val="0"/>
        <w:autoSpaceDE w:val="0"/>
        <w:autoSpaceDN w:val="0"/>
        <w:adjustRightInd w:val="0"/>
      </w:pPr>
      <w:r w:rsidRPr="00571CCB">
        <w:t>Международные стандарты бухгалтерского учета (МСБУ / IAS</w:t>
      </w:r>
      <w:r w:rsidR="00571CCB" w:rsidRPr="00571CCB">
        <w:t>)</w:t>
      </w:r>
    </w:p>
    <w:p w:rsidR="00571CCB" w:rsidRDefault="00DE2F08" w:rsidP="00571CCB">
      <w:pPr>
        <w:widowControl w:val="0"/>
        <w:autoSpaceDE w:val="0"/>
        <w:autoSpaceDN w:val="0"/>
        <w:adjustRightInd w:val="0"/>
      </w:pPr>
      <w:r w:rsidRPr="00571CCB">
        <w:t>Интерпретации к стандартам, выпущенные Комитетом по интерпретации международной финансовой отчетности (IFRIC</w:t>
      </w:r>
      <w:r w:rsidR="00571CCB" w:rsidRPr="00571CCB">
        <w:t>)</w:t>
      </w:r>
    </w:p>
    <w:p w:rsidR="00571CCB" w:rsidRDefault="00DE2F08" w:rsidP="00571CCB">
      <w:pPr>
        <w:widowControl w:val="0"/>
        <w:autoSpaceDE w:val="0"/>
        <w:autoSpaceDN w:val="0"/>
        <w:adjustRightInd w:val="0"/>
      </w:pPr>
      <w:r w:rsidRPr="00571CCB">
        <w:t>Интерпретации к стандартам Постоянного комитета по интерпретации (SIC</w:t>
      </w:r>
      <w:r w:rsidR="00571CCB" w:rsidRPr="00571CCB">
        <w:t>)</w:t>
      </w:r>
    </w:p>
    <w:p w:rsidR="00571CCB" w:rsidRDefault="00DE2F08" w:rsidP="00571CCB">
      <w:pPr>
        <w:widowControl w:val="0"/>
        <w:autoSpaceDE w:val="0"/>
        <w:autoSpaceDN w:val="0"/>
        <w:adjustRightInd w:val="0"/>
      </w:pPr>
      <w:r w:rsidRPr="00571CCB">
        <w:t>Проекты основных документов</w:t>
      </w:r>
    </w:p>
    <w:p w:rsidR="00571CCB" w:rsidRDefault="00DE2F08" w:rsidP="00571CCB">
      <w:pPr>
        <w:widowControl w:val="0"/>
        <w:autoSpaceDE w:val="0"/>
        <w:autoSpaceDN w:val="0"/>
        <w:adjustRightInd w:val="0"/>
      </w:pPr>
      <w:r w:rsidRPr="00571CCB">
        <w:t>Дискуссионные материалы o Соотношение МСФО и US GAAP</w:t>
      </w:r>
      <w:r w:rsidR="00571CCB">
        <w:t xml:space="preserve"> </w:t>
      </w:r>
      <w:r w:rsidRPr="00571CCB">
        <w:t>К элементам финансовой отчетности по МСФО (МСБУ 1, МСБУ 8, МСБУ 10, МСБУ 18</w:t>
      </w:r>
      <w:r w:rsidR="00571CCB" w:rsidRPr="00571CCB">
        <w:t xml:space="preserve">) </w:t>
      </w:r>
      <w:r w:rsidRPr="00571CCB">
        <w:t>относятся</w:t>
      </w:r>
      <w:r w:rsidR="00571CCB" w:rsidRPr="00571CCB">
        <w:t>:</w:t>
      </w:r>
    </w:p>
    <w:p w:rsidR="00571CCB" w:rsidRDefault="00DE2F08" w:rsidP="00571CCB">
      <w:pPr>
        <w:widowControl w:val="0"/>
        <w:autoSpaceDE w:val="0"/>
        <w:autoSpaceDN w:val="0"/>
        <w:adjustRightInd w:val="0"/>
      </w:pPr>
      <w:r w:rsidRPr="00571CCB">
        <w:t>Бухгалтерский баланс (Balance Sheet</w:t>
      </w:r>
      <w:r w:rsidR="00571CCB" w:rsidRPr="00571CCB">
        <w:t>)</w:t>
      </w:r>
    </w:p>
    <w:p w:rsidR="00571CCB" w:rsidRDefault="00DE2F08" w:rsidP="00571CCB">
      <w:pPr>
        <w:widowControl w:val="0"/>
        <w:autoSpaceDE w:val="0"/>
        <w:autoSpaceDN w:val="0"/>
        <w:adjustRightInd w:val="0"/>
      </w:pPr>
      <w:r w:rsidRPr="00571CCB">
        <w:t>Отчет о прибылях и убытках (Profit&amp;Loss Statement</w:t>
      </w:r>
      <w:r w:rsidR="00571CCB" w:rsidRPr="00571CCB">
        <w:t>)</w:t>
      </w:r>
    </w:p>
    <w:p w:rsidR="00571CCB" w:rsidRDefault="00DE2F08" w:rsidP="00571CCB">
      <w:pPr>
        <w:widowControl w:val="0"/>
        <w:autoSpaceDE w:val="0"/>
        <w:autoSpaceDN w:val="0"/>
        <w:adjustRightInd w:val="0"/>
      </w:pPr>
      <w:r w:rsidRPr="00571CCB">
        <w:t>Отчет о движении денежных средств (Cash Flow Statement</w:t>
      </w:r>
      <w:r w:rsidR="00571CCB" w:rsidRPr="00571CCB">
        <w:t>)</w:t>
      </w:r>
    </w:p>
    <w:p w:rsidR="00571CCB" w:rsidRDefault="00DE2F08" w:rsidP="00571CCB">
      <w:pPr>
        <w:widowControl w:val="0"/>
        <w:autoSpaceDE w:val="0"/>
        <w:autoSpaceDN w:val="0"/>
        <w:adjustRightInd w:val="0"/>
      </w:pPr>
      <w:r w:rsidRPr="00571CCB">
        <w:t>Отчет об изменении собственного капитала (Changes of Equity Statement</w:t>
      </w:r>
      <w:r w:rsidR="00571CCB" w:rsidRPr="00571CCB">
        <w:t>)</w:t>
      </w:r>
    </w:p>
    <w:p w:rsidR="00571CCB" w:rsidRDefault="00DE2F08" w:rsidP="00571CCB">
      <w:pPr>
        <w:widowControl w:val="0"/>
        <w:autoSpaceDE w:val="0"/>
        <w:autoSpaceDN w:val="0"/>
        <w:adjustRightInd w:val="0"/>
      </w:pPr>
      <w:r w:rsidRPr="00571CCB">
        <w:t>Примечания или Пояснительная записка к финансовой отчетности (Disclosures</w:t>
      </w:r>
      <w:r w:rsidR="00571CCB" w:rsidRPr="00571CCB">
        <w:t xml:space="preserve">) </w:t>
      </w:r>
      <w:r w:rsidRPr="00571CCB">
        <w:t>про Учетную политику (Accounting Policies</w:t>
      </w:r>
      <w:r w:rsidR="00571CCB" w:rsidRPr="00571CCB">
        <w:t>)</w:t>
      </w:r>
      <w:r w:rsidR="00571CCB">
        <w:t xml:space="preserve"> </w:t>
      </w:r>
      <w:r w:rsidRPr="00571CCB">
        <w:t>Формами представления финансовой отчетности являются</w:t>
      </w:r>
      <w:r w:rsidR="00571CCB" w:rsidRPr="00571CCB">
        <w:t>:</w:t>
      </w:r>
    </w:p>
    <w:p w:rsidR="00571CCB" w:rsidRDefault="00DE2F08" w:rsidP="00571CCB">
      <w:pPr>
        <w:widowControl w:val="0"/>
        <w:autoSpaceDE w:val="0"/>
        <w:autoSpaceDN w:val="0"/>
        <w:adjustRightInd w:val="0"/>
      </w:pPr>
      <w:r w:rsidRPr="00571CCB">
        <w:t>Баланс</w:t>
      </w:r>
      <w:r w:rsidR="00571CCB">
        <w:t xml:space="preserve"> </w:t>
      </w:r>
      <w:r w:rsidRPr="00571CCB">
        <w:t>-Чистые активы (активы</w:t>
      </w:r>
      <w:r w:rsidR="00571CCB" w:rsidRPr="00571CCB">
        <w:t xml:space="preserve"> - </w:t>
      </w:r>
      <w:r w:rsidRPr="00571CCB">
        <w:t>обязательства</w:t>
      </w:r>
      <w:r w:rsidR="00571CCB" w:rsidRPr="00571CCB">
        <w:t xml:space="preserve">) </w:t>
      </w:r>
      <w:r w:rsidRPr="00571CCB">
        <w:t>= Капитал</w:t>
      </w:r>
      <w:r w:rsidR="00571CCB">
        <w:t xml:space="preserve"> </w:t>
      </w:r>
      <w:r w:rsidRPr="00571CCB">
        <w:t xml:space="preserve">-Активы = Капитал + Обязательства </w:t>
      </w:r>
    </w:p>
    <w:p w:rsidR="00DE2F08" w:rsidRPr="00571CCB" w:rsidRDefault="00DE2F08" w:rsidP="00571CCB">
      <w:pPr>
        <w:widowControl w:val="0"/>
        <w:autoSpaceDE w:val="0"/>
        <w:autoSpaceDN w:val="0"/>
        <w:adjustRightInd w:val="0"/>
      </w:pPr>
      <w:r w:rsidRPr="00571CCB">
        <w:t>Отчет о прибылях и убытках</w:t>
      </w:r>
      <w:r w:rsidR="00571CCB" w:rsidRPr="00571CCB">
        <w:t xml:space="preserve">, - </w:t>
      </w:r>
      <w:r w:rsidRPr="00571CCB">
        <w:t>Отчет о движении денежных средств</w:t>
      </w:r>
      <w:r w:rsidR="00571CCB">
        <w:t xml:space="preserve"> </w:t>
      </w:r>
      <w:r w:rsidR="00571CCB" w:rsidRPr="00571CCB">
        <w:t xml:space="preserve"> - </w:t>
      </w:r>
      <w:r w:rsidRPr="00571CCB">
        <w:t>Отчет об изменении собственного капитала</w:t>
      </w:r>
      <w:r w:rsidR="00571CCB">
        <w:t xml:space="preserve"> </w:t>
      </w:r>
    </w:p>
    <w:p w:rsidR="00571CCB" w:rsidRPr="00571CCB" w:rsidRDefault="007A040F" w:rsidP="007A040F">
      <w:pPr>
        <w:pStyle w:val="2"/>
      </w:pPr>
      <w:r>
        <w:br w:type="page"/>
      </w:r>
      <w:bookmarkStart w:id="6" w:name="_Toc227162767"/>
      <w:r w:rsidR="000D3E55" w:rsidRPr="00571CCB">
        <w:t>Сп</w:t>
      </w:r>
      <w:r w:rsidR="00CB35AE" w:rsidRPr="00571CCB">
        <w:t>исок литературы</w:t>
      </w:r>
      <w:bookmarkEnd w:id="6"/>
    </w:p>
    <w:p w:rsidR="007A040F" w:rsidRDefault="007A040F" w:rsidP="00571CCB">
      <w:pPr>
        <w:widowControl w:val="0"/>
        <w:autoSpaceDE w:val="0"/>
        <w:autoSpaceDN w:val="0"/>
        <w:adjustRightInd w:val="0"/>
      </w:pPr>
    </w:p>
    <w:p w:rsidR="000D3E55" w:rsidRPr="00571CCB" w:rsidRDefault="000D3E55" w:rsidP="007A040F">
      <w:pPr>
        <w:widowControl w:val="0"/>
        <w:autoSpaceDE w:val="0"/>
        <w:autoSpaceDN w:val="0"/>
        <w:adjustRightInd w:val="0"/>
        <w:ind w:firstLine="0"/>
      </w:pPr>
      <w:r w:rsidRPr="00571CCB">
        <w:t>1</w:t>
      </w:r>
      <w:r w:rsidR="00571CCB" w:rsidRPr="00571CCB">
        <w:t xml:space="preserve">. </w:t>
      </w:r>
      <w:r w:rsidRPr="00571CCB">
        <w:t>Международные стандарты финансовой отчетности (IFRS</w:t>
      </w:r>
      <w:r w:rsidR="00571CCB">
        <w:t>)"</w:t>
      </w:r>
      <w:r w:rsidRPr="00571CCB">
        <w:t>Сегментная отчетность</w:t>
      </w:r>
      <w:r w:rsidR="00571CCB" w:rsidRPr="00571CCB">
        <w:t>"</w:t>
      </w:r>
      <w:r w:rsidRPr="00571CCB">
        <w:t xml:space="preserve"> (МСФО-8</w:t>
      </w:r>
      <w:r w:rsidR="00571CCB" w:rsidRPr="00571CCB">
        <w:t xml:space="preserve">) </w:t>
      </w:r>
    </w:p>
    <w:p w:rsidR="000D3E55" w:rsidRPr="00571CCB" w:rsidRDefault="000D3E55" w:rsidP="007A040F">
      <w:pPr>
        <w:widowControl w:val="0"/>
        <w:autoSpaceDE w:val="0"/>
        <w:autoSpaceDN w:val="0"/>
        <w:adjustRightInd w:val="0"/>
        <w:ind w:firstLine="0"/>
      </w:pPr>
      <w:r w:rsidRPr="00571CCB">
        <w:t>2</w:t>
      </w:r>
      <w:r w:rsidR="00571CCB" w:rsidRPr="00571CCB">
        <w:t xml:space="preserve">. </w:t>
      </w:r>
      <w:r w:rsidRPr="00571CCB">
        <w:t xml:space="preserve">Международные стандарты финансовой отчетности </w:t>
      </w:r>
      <w:r w:rsidR="00571CCB" w:rsidRPr="00571CCB">
        <w:t>"</w:t>
      </w:r>
      <w:r w:rsidRPr="00571CCB">
        <w:t>Основные средства</w:t>
      </w:r>
      <w:r w:rsidR="00571CCB" w:rsidRPr="00571CCB">
        <w:t>"</w:t>
      </w:r>
      <w:r w:rsidRPr="00571CCB">
        <w:t xml:space="preserve"> (МСФО-16</w:t>
      </w:r>
      <w:r w:rsidR="00571CCB" w:rsidRPr="00571CCB">
        <w:t xml:space="preserve">) </w:t>
      </w:r>
    </w:p>
    <w:p w:rsidR="00485C91" w:rsidRPr="00571CCB" w:rsidRDefault="000D3E55" w:rsidP="007A040F">
      <w:pPr>
        <w:widowControl w:val="0"/>
        <w:autoSpaceDE w:val="0"/>
        <w:autoSpaceDN w:val="0"/>
        <w:adjustRightInd w:val="0"/>
        <w:ind w:firstLine="0"/>
      </w:pPr>
      <w:r w:rsidRPr="00571CCB">
        <w:t>3</w:t>
      </w:r>
      <w:r w:rsidR="00571CCB" w:rsidRPr="00571CCB">
        <w:t xml:space="preserve">. </w:t>
      </w:r>
      <w:r w:rsidR="00485C91" w:rsidRPr="00571CCB">
        <w:t xml:space="preserve">Международные стандарты бухгалтерского учета </w:t>
      </w:r>
      <w:r w:rsidR="00571CCB" w:rsidRPr="00571CCB">
        <w:t>"</w:t>
      </w:r>
      <w:r w:rsidR="00485C91" w:rsidRPr="00571CCB">
        <w:t>Отчеты о движении денежных средств</w:t>
      </w:r>
      <w:r w:rsidR="00571CCB" w:rsidRPr="00571CCB">
        <w:t>"</w:t>
      </w:r>
      <w:r w:rsidR="00485C91" w:rsidRPr="00571CCB">
        <w:t xml:space="preserve"> (МСБУ-7</w:t>
      </w:r>
      <w:r w:rsidR="00571CCB" w:rsidRPr="00571CCB">
        <w:t xml:space="preserve">) </w:t>
      </w:r>
    </w:p>
    <w:p w:rsidR="00670872" w:rsidRPr="00571CCB" w:rsidRDefault="000D3E55" w:rsidP="007A040F">
      <w:pPr>
        <w:widowControl w:val="0"/>
        <w:autoSpaceDE w:val="0"/>
        <w:autoSpaceDN w:val="0"/>
        <w:adjustRightInd w:val="0"/>
        <w:ind w:firstLine="0"/>
      </w:pPr>
      <w:r w:rsidRPr="00571CCB">
        <w:t>4</w:t>
      </w:r>
      <w:r w:rsidR="00571CCB" w:rsidRPr="00571CCB">
        <w:t xml:space="preserve">. </w:t>
      </w:r>
      <w:r w:rsidR="00670872" w:rsidRPr="00571CCB">
        <w:t xml:space="preserve">Международные стандарты бухгалтерского учета </w:t>
      </w:r>
      <w:r w:rsidR="00571CCB" w:rsidRPr="00571CCB">
        <w:t>"</w:t>
      </w:r>
      <w:r w:rsidR="00670872" w:rsidRPr="00571CCB">
        <w:t>Представление финансовой отчетности</w:t>
      </w:r>
      <w:r w:rsidR="00571CCB" w:rsidRPr="00571CCB">
        <w:t>"</w:t>
      </w:r>
      <w:r w:rsidR="00670872" w:rsidRPr="00571CCB">
        <w:t xml:space="preserve"> (МСБУ-1</w:t>
      </w:r>
      <w:r w:rsidR="00571CCB" w:rsidRPr="00571CCB">
        <w:t xml:space="preserve">) </w:t>
      </w:r>
    </w:p>
    <w:p w:rsidR="00670872" w:rsidRPr="00571CCB" w:rsidRDefault="000D3E55" w:rsidP="007A040F">
      <w:pPr>
        <w:widowControl w:val="0"/>
        <w:autoSpaceDE w:val="0"/>
        <w:autoSpaceDN w:val="0"/>
        <w:adjustRightInd w:val="0"/>
        <w:ind w:firstLine="0"/>
      </w:pPr>
      <w:r w:rsidRPr="00571CCB">
        <w:t>5</w:t>
      </w:r>
      <w:r w:rsidR="00571CCB" w:rsidRPr="00571CCB">
        <w:t xml:space="preserve">. </w:t>
      </w:r>
      <w:r w:rsidR="00670872" w:rsidRPr="00571CCB">
        <w:t xml:space="preserve">Международные стандарты бухгалтерского учета </w:t>
      </w:r>
      <w:r w:rsidR="00571CCB" w:rsidRPr="00571CCB">
        <w:t>"</w:t>
      </w:r>
      <w:r w:rsidR="00670872" w:rsidRPr="00571CCB">
        <w:t>Промежуточная финансовая отчетность</w:t>
      </w:r>
      <w:r w:rsidR="00571CCB" w:rsidRPr="00571CCB">
        <w:t>"</w:t>
      </w:r>
      <w:r w:rsidR="00670872" w:rsidRPr="00571CCB">
        <w:t xml:space="preserve"> (МСБУ-34</w:t>
      </w:r>
      <w:r w:rsidR="00571CCB" w:rsidRPr="00571CCB">
        <w:t xml:space="preserve">) </w:t>
      </w:r>
    </w:p>
    <w:p w:rsidR="000F0E3B" w:rsidRPr="00571CCB" w:rsidRDefault="000D3E55" w:rsidP="007A040F">
      <w:pPr>
        <w:widowControl w:val="0"/>
        <w:autoSpaceDE w:val="0"/>
        <w:autoSpaceDN w:val="0"/>
        <w:adjustRightInd w:val="0"/>
        <w:ind w:firstLine="0"/>
      </w:pPr>
      <w:r w:rsidRPr="00571CCB">
        <w:t>6</w:t>
      </w:r>
      <w:r w:rsidR="00571CCB" w:rsidRPr="00571CCB">
        <w:t xml:space="preserve">. </w:t>
      </w:r>
      <w:r w:rsidR="000F0E3B" w:rsidRPr="00571CCB">
        <w:t xml:space="preserve">Положение по бухгалтерскому учету </w:t>
      </w:r>
      <w:r w:rsidR="00571CCB" w:rsidRPr="00571CCB">
        <w:t>"</w:t>
      </w:r>
      <w:r w:rsidR="000F0E3B" w:rsidRPr="00571CCB">
        <w:t>Учет основных средств</w:t>
      </w:r>
      <w:r w:rsidR="00571CCB" w:rsidRPr="00571CCB">
        <w:t>"</w:t>
      </w:r>
      <w:r w:rsidR="000F0E3B" w:rsidRPr="00571CCB">
        <w:t xml:space="preserve"> (ПБУ № 6/01</w:t>
      </w:r>
      <w:r w:rsidR="00571CCB" w:rsidRPr="00571CCB">
        <w:t xml:space="preserve">) </w:t>
      </w:r>
    </w:p>
    <w:p w:rsidR="00CB35AE" w:rsidRPr="00571CCB" w:rsidRDefault="000D3E55" w:rsidP="007A040F">
      <w:pPr>
        <w:widowControl w:val="0"/>
        <w:autoSpaceDE w:val="0"/>
        <w:autoSpaceDN w:val="0"/>
        <w:adjustRightInd w:val="0"/>
        <w:ind w:firstLine="0"/>
      </w:pPr>
      <w:r w:rsidRPr="00571CCB">
        <w:t>7</w:t>
      </w:r>
      <w:r w:rsidR="00571CCB" w:rsidRPr="00571CCB">
        <w:t xml:space="preserve">. </w:t>
      </w:r>
      <w:r w:rsidR="00CB35AE" w:rsidRPr="00571CCB">
        <w:t>Асписов А</w:t>
      </w:r>
      <w:r w:rsidR="00571CCB">
        <w:t xml:space="preserve">.А., </w:t>
      </w:r>
      <w:r w:rsidR="00CB35AE" w:rsidRPr="00571CCB">
        <w:t>Бирин А</w:t>
      </w:r>
      <w:r w:rsidR="00571CCB">
        <w:t xml:space="preserve">.О., </w:t>
      </w:r>
      <w:r w:rsidR="00CB35AE" w:rsidRPr="00571CCB">
        <w:t>Горбатова Л</w:t>
      </w:r>
      <w:r w:rsidR="00571CCB">
        <w:t xml:space="preserve">.В., </w:t>
      </w:r>
      <w:r w:rsidR="00CB35AE" w:rsidRPr="00571CCB">
        <w:t>Макаревич М</w:t>
      </w:r>
      <w:r w:rsidR="00571CCB">
        <w:t xml:space="preserve">.Э., </w:t>
      </w:r>
      <w:r w:rsidR="00CB35AE" w:rsidRPr="00571CCB">
        <w:t>Михайленко Н</w:t>
      </w:r>
      <w:r w:rsidR="00571CCB">
        <w:t xml:space="preserve">.В., </w:t>
      </w:r>
      <w:r w:rsidR="00CB35AE" w:rsidRPr="00571CCB">
        <w:t>Салтыкова А</w:t>
      </w:r>
      <w:r w:rsidR="00571CCB">
        <w:t xml:space="preserve">.А., </w:t>
      </w:r>
      <w:r w:rsidR="00CB35AE" w:rsidRPr="00571CCB">
        <w:t>Середа В</w:t>
      </w:r>
      <w:r w:rsidR="00571CCB">
        <w:t xml:space="preserve">.В., </w:t>
      </w:r>
      <w:r w:rsidR="00CB35AE" w:rsidRPr="00571CCB">
        <w:t>Соловьева О</w:t>
      </w:r>
      <w:r w:rsidR="00571CCB">
        <w:t xml:space="preserve">.В., </w:t>
      </w:r>
      <w:r w:rsidR="00CB35AE" w:rsidRPr="00571CCB">
        <w:t>Сунгурова П</w:t>
      </w:r>
      <w:r w:rsidR="00571CCB">
        <w:t xml:space="preserve">.В. </w:t>
      </w:r>
      <w:r w:rsidR="00CB35AE" w:rsidRPr="00571CCB">
        <w:t>Международные стандарты финансовой отчетности 2006 год</w:t>
      </w:r>
      <w:r w:rsidR="00571CCB" w:rsidRPr="00571CCB">
        <w:t xml:space="preserve">. </w:t>
      </w:r>
      <w:r w:rsidR="00CB35AE" w:rsidRPr="00571CCB">
        <w:t>– М</w:t>
      </w:r>
      <w:r w:rsidR="00571CCB" w:rsidRPr="00571CCB">
        <w:t xml:space="preserve">.: </w:t>
      </w:r>
      <w:r w:rsidR="00CB35AE" w:rsidRPr="00571CCB">
        <w:t>Изд-во "Волтерс Клувер"</w:t>
      </w:r>
      <w:r w:rsidR="00571CCB" w:rsidRPr="00571CCB">
        <w:t xml:space="preserve">. </w:t>
      </w:r>
      <w:r w:rsidR="00CB35AE" w:rsidRPr="00571CCB">
        <w:t>– 210с</w:t>
      </w:r>
      <w:r w:rsidR="00571CCB" w:rsidRPr="00571CCB">
        <w:t xml:space="preserve">. </w:t>
      </w:r>
    </w:p>
    <w:p w:rsidR="00CB35AE" w:rsidRPr="00571CCB" w:rsidRDefault="000D3E55" w:rsidP="007A040F">
      <w:pPr>
        <w:widowControl w:val="0"/>
        <w:autoSpaceDE w:val="0"/>
        <w:autoSpaceDN w:val="0"/>
        <w:adjustRightInd w:val="0"/>
        <w:ind w:firstLine="0"/>
      </w:pPr>
      <w:r w:rsidRPr="00571CCB">
        <w:t>8</w:t>
      </w:r>
      <w:r w:rsidR="00571CCB" w:rsidRPr="00571CCB">
        <w:t xml:space="preserve">. </w:t>
      </w:r>
      <w:r w:rsidR="00CB35AE" w:rsidRPr="00571CCB">
        <w:t>З</w:t>
      </w:r>
      <w:r w:rsidR="00D51DF6" w:rsidRPr="00571CCB">
        <w:t>ырянова</w:t>
      </w:r>
      <w:r w:rsidR="00381D50" w:rsidRPr="00571CCB">
        <w:t xml:space="preserve"> Т</w:t>
      </w:r>
      <w:r w:rsidR="00571CCB">
        <w:t xml:space="preserve">.В. </w:t>
      </w:r>
      <w:r w:rsidR="00570B44" w:rsidRPr="00571CCB">
        <w:t>Трансформация финансовой отчетности в соответствии с МСФО</w:t>
      </w:r>
      <w:r w:rsidR="00571CCB" w:rsidRPr="00571CCB">
        <w:t xml:space="preserve"> // </w:t>
      </w:r>
      <w:r w:rsidR="00570B44" w:rsidRPr="00571CCB">
        <w:t>Международн</w:t>
      </w:r>
      <w:r w:rsidR="008045D1" w:rsidRPr="00571CCB">
        <w:t>ый бухгалтерский учет</w:t>
      </w:r>
      <w:r w:rsidR="00571CCB" w:rsidRPr="00571CCB">
        <w:t xml:space="preserve">. </w:t>
      </w:r>
      <w:r w:rsidR="008045D1" w:rsidRPr="00571CCB">
        <w:t>–</w:t>
      </w:r>
      <w:r w:rsidR="00570B44" w:rsidRPr="00571CCB">
        <w:t xml:space="preserve"> 2008</w:t>
      </w:r>
      <w:r w:rsidR="00571CCB" w:rsidRPr="00571CCB">
        <w:t xml:space="preserve">. - </w:t>
      </w:r>
      <w:r w:rsidR="00CB35AE" w:rsidRPr="00571CCB">
        <w:t>№</w:t>
      </w:r>
      <w:r w:rsidR="00570B44" w:rsidRPr="00571CCB">
        <w:t>2</w:t>
      </w:r>
      <w:r w:rsidR="00D25E15" w:rsidRPr="00571CCB">
        <w:t xml:space="preserve"> С</w:t>
      </w:r>
      <w:r w:rsidR="00571CCB">
        <w:t>.3</w:t>
      </w:r>
      <w:r w:rsidR="00D25E15" w:rsidRPr="00571CCB">
        <w:t>2</w:t>
      </w:r>
      <w:r w:rsidR="00571CCB" w:rsidRPr="00571CCB">
        <w:t xml:space="preserve"> - </w:t>
      </w:r>
      <w:r w:rsidR="00D25E15" w:rsidRPr="00571CCB">
        <w:t>45</w:t>
      </w:r>
      <w:r w:rsidR="00571CCB" w:rsidRPr="00571CCB">
        <w:t xml:space="preserve">. </w:t>
      </w:r>
    </w:p>
    <w:p w:rsidR="00EB0877" w:rsidRPr="00571CCB" w:rsidRDefault="000D3E55" w:rsidP="007A040F">
      <w:pPr>
        <w:widowControl w:val="0"/>
        <w:autoSpaceDE w:val="0"/>
        <w:autoSpaceDN w:val="0"/>
        <w:adjustRightInd w:val="0"/>
        <w:ind w:firstLine="0"/>
      </w:pPr>
      <w:r w:rsidRPr="00571CCB">
        <w:t>9</w:t>
      </w:r>
      <w:r w:rsidR="00571CCB" w:rsidRPr="00571CCB">
        <w:t xml:space="preserve">. </w:t>
      </w:r>
      <w:r w:rsidR="00CB35AE" w:rsidRPr="00571CCB">
        <w:t>Зырянова Т</w:t>
      </w:r>
      <w:r w:rsidR="00571CCB">
        <w:t xml:space="preserve">.В. </w:t>
      </w:r>
      <w:r w:rsidR="00CB35AE" w:rsidRPr="00571CCB">
        <w:t>Трансформация финансовой отчетности в соответствии с МСФО</w:t>
      </w:r>
      <w:r w:rsidR="00571CCB" w:rsidRPr="00571CCB">
        <w:t xml:space="preserve"> // </w:t>
      </w:r>
      <w:r w:rsidR="00CB35AE" w:rsidRPr="00571CCB">
        <w:t>Международный бухгалтерский учет</w:t>
      </w:r>
      <w:r w:rsidR="00571CCB" w:rsidRPr="00571CCB">
        <w:t xml:space="preserve">. </w:t>
      </w:r>
      <w:r w:rsidR="00CB35AE" w:rsidRPr="00571CCB">
        <w:t>– 2008</w:t>
      </w:r>
      <w:r w:rsidR="00571CCB" w:rsidRPr="00571CCB">
        <w:t xml:space="preserve">. - </w:t>
      </w:r>
      <w:r w:rsidR="00570B44" w:rsidRPr="00571CCB">
        <w:t>№3</w:t>
      </w:r>
      <w:r w:rsidR="00571CCB" w:rsidRPr="00571CCB">
        <w:t xml:space="preserve">. - </w:t>
      </w:r>
      <w:r w:rsidR="00D25E15" w:rsidRPr="00571CCB">
        <w:t>С</w:t>
      </w:r>
      <w:r w:rsidR="00571CCB">
        <w:t>.2</w:t>
      </w:r>
      <w:r w:rsidR="00D25E15" w:rsidRPr="00571CCB">
        <w:t>6</w:t>
      </w:r>
      <w:r w:rsidR="00571CCB" w:rsidRPr="00571CCB">
        <w:t xml:space="preserve"> - </w:t>
      </w:r>
      <w:r w:rsidR="00D25E15" w:rsidRPr="00571CCB">
        <w:t>34</w:t>
      </w:r>
      <w:r w:rsidR="00571CCB" w:rsidRPr="00571CCB">
        <w:t xml:space="preserve">. </w:t>
      </w:r>
    </w:p>
    <w:p w:rsidR="00CB35AE" w:rsidRPr="00571CCB" w:rsidRDefault="000D3E55" w:rsidP="007A040F">
      <w:pPr>
        <w:widowControl w:val="0"/>
        <w:autoSpaceDE w:val="0"/>
        <w:autoSpaceDN w:val="0"/>
        <w:adjustRightInd w:val="0"/>
        <w:ind w:firstLine="0"/>
      </w:pPr>
      <w:r w:rsidRPr="00571CCB">
        <w:t>10</w:t>
      </w:r>
      <w:r w:rsidR="00571CCB" w:rsidRPr="00571CCB">
        <w:t xml:space="preserve">. </w:t>
      </w:r>
      <w:r w:rsidR="00CB35AE" w:rsidRPr="00571CCB">
        <w:t>Зюзина И</w:t>
      </w:r>
      <w:r w:rsidR="00571CCB">
        <w:t xml:space="preserve">.В. </w:t>
      </w:r>
      <w:r w:rsidR="00CB35AE" w:rsidRPr="00571CCB">
        <w:t>МСФО</w:t>
      </w:r>
      <w:r w:rsidR="00571CCB" w:rsidRPr="00571CCB">
        <w:t xml:space="preserve">: </w:t>
      </w:r>
      <w:r w:rsidR="00CB35AE" w:rsidRPr="00571CCB">
        <w:t>финансовая отчетность</w:t>
      </w:r>
      <w:r w:rsidR="00571CCB" w:rsidRPr="00571CCB">
        <w:t xml:space="preserve"> // </w:t>
      </w:r>
      <w:r w:rsidR="00CB35AE" w:rsidRPr="00571CCB">
        <w:t>Актуальные вопросы бухгалтерского</w:t>
      </w:r>
      <w:r w:rsidR="00571CCB" w:rsidRPr="00571CCB">
        <w:t xml:space="preserve"> </w:t>
      </w:r>
      <w:r w:rsidR="00CB35AE" w:rsidRPr="00571CCB">
        <w:t>учета и налогообложения</w:t>
      </w:r>
      <w:r w:rsidR="00571CCB" w:rsidRPr="00571CCB">
        <w:t xml:space="preserve">. </w:t>
      </w:r>
      <w:r w:rsidR="00CB35AE" w:rsidRPr="00571CCB">
        <w:t>– 2005</w:t>
      </w:r>
      <w:r w:rsidR="00571CCB" w:rsidRPr="00571CCB">
        <w:t xml:space="preserve">. - </w:t>
      </w:r>
      <w:r w:rsidR="00CB35AE" w:rsidRPr="00571CCB">
        <w:t>№17</w:t>
      </w:r>
      <w:r w:rsidR="00571CCB" w:rsidRPr="00571CCB">
        <w:t xml:space="preserve">. </w:t>
      </w:r>
      <w:r w:rsidR="00CB35AE" w:rsidRPr="00571CCB">
        <w:t>–</w:t>
      </w:r>
      <w:r w:rsidR="00485C91" w:rsidRPr="00571CCB">
        <w:t xml:space="preserve"> </w:t>
      </w:r>
      <w:r w:rsidR="00CB35AE" w:rsidRPr="00571CCB">
        <w:t>С</w:t>
      </w:r>
      <w:r w:rsidR="00571CCB">
        <w:t>. 20</w:t>
      </w:r>
      <w:r w:rsidR="00CB35AE" w:rsidRPr="00571CCB">
        <w:t>-23</w:t>
      </w:r>
      <w:r w:rsidR="00571CCB" w:rsidRPr="00571CCB">
        <w:t xml:space="preserve">. </w:t>
      </w:r>
    </w:p>
    <w:p w:rsidR="00CB35AE" w:rsidRPr="00571CCB" w:rsidRDefault="000D3E55" w:rsidP="007A040F">
      <w:pPr>
        <w:widowControl w:val="0"/>
        <w:autoSpaceDE w:val="0"/>
        <w:autoSpaceDN w:val="0"/>
        <w:adjustRightInd w:val="0"/>
        <w:ind w:firstLine="0"/>
      </w:pPr>
      <w:r w:rsidRPr="00571CCB">
        <w:t>11</w:t>
      </w:r>
      <w:r w:rsidR="00571CCB" w:rsidRPr="00571CCB">
        <w:t xml:space="preserve">. </w:t>
      </w:r>
      <w:r w:rsidR="00CB35AE" w:rsidRPr="00571CCB">
        <w:t>Пшиченко Д</w:t>
      </w:r>
      <w:r w:rsidR="00571CCB">
        <w:t xml:space="preserve">.В. </w:t>
      </w:r>
      <w:r w:rsidR="00CB35AE" w:rsidRPr="00571CCB">
        <w:t>Учет основных средств по МСФО и РСБУ</w:t>
      </w:r>
      <w:r w:rsidR="00571CCB" w:rsidRPr="00571CCB">
        <w:t xml:space="preserve"> // </w:t>
      </w:r>
      <w:r w:rsidR="00CB35AE" w:rsidRPr="00571CCB">
        <w:t>Международный бухгалтерский учет</w:t>
      </w:r>
      <w:r w:rsidR="00571CCB" w:rsidRPr="00571CCB">
        <w:t xml:space="preserve">. </w:t>
      </w:r>
      <w:r w:rsidR="00CB35AE" w:rsidRPr="00571CCB">
        <w:t>– 2007</w:t>
      </w:r>
      <w:r w:rsidR="00571CCB" w:rsidRPr="00571CCB">
        <w:t xml:space="preserve">. - </w:t>
      </w:r>
      <w:r w:rsidR="00CB35AE" w:rsidRPr="00571CCB">
        <w:t>№7</w:t>
      </w:r>
      <w:r w:rsidR="00571CCB" w:rsidRPr="00571CCB">
        <w:t xml:space="preserve">. - </w:t>
      </w:r>
      <w:r w:rsidR="00CB35AE" w:rsidRPr="00571CCB">
        <w:t>С</w:t>
      </w:r>
      <w:r w:rsidR="00571CCB">
        <w:t>.2</w:t>
      </w:r>
      <w:r w:rsidR="00CB35AE" w:rsidRPr="00571CCB">
        <w:t>1-26</w:t>
      </w:r>
      <w:r w:rsidR="00571CCB" w:rsidRPr="00571CCB">
        <w:t xml:space="preserve">. </w:t>
      </w:r>
    </w:p>
    <w:p w:rsidR="00EB0877" w:rsidRPr="00571CCB" w:rsidRDefault="000D3E55" w:rsidP="007A040F">
      <w:pPr>
        <w:widowControl w:val="0"/>
        <w:autoSpaceDE w:val="0"/>
        <w:autoSpaceDN w:val="0"/>
        <w:adjustRightInd w:val="0"/>
        <w:ind w:firstLine="0"/>
      </w:pPr>
      <w:r w:rsidRPr="00571CCB">
        <w:t>12</w:t>
      </w:r>
      <w:r w:rsidR="00571CCB" w:rsidRPr="00571CCB">
        <w:t xml:space="preserve">. </w:t>
      </w:r>
      <w:r w:rsidR="00D51DF6" w:rsidRPr="00571CCB">
        <w:t>Рожнова</w:t>
      </w:r>
      <w:r w:rsidR="00381D50" w:rsidRPr="00571CCB">
        <w:t xml:space="preserve"> О</w:t>
      </w:r>
      <w:r w:rsidR="00571CCB">
        <w:t xml:space="preserve">.В. </w:t>
      </w:r>
      <w:r w:rsidR="00EB0877" w:rsidRPr="00571CCB">
        <w:t>Трансформация финансовой отчетности российских предприятий в соответствии с Международными ста</w:t>
      </w:r>
      <w:r w:rsidR="00D51DF6" w:rsidRPr="00571CCB">
        <w:t>ндартами финансовой отчетности</w:t>
      </w:r>
      <w:r w:rsidR="00571CCB" w:rsidRPr="00571CCB">
        <w:t xml:space="preserve"> // </w:t>
      </w:r>
      <w:r w:rsidR="00EB0877" w:rsidRPr="00571CCB">
        <w:t>Вестник профессио</w:t>
      </w:r>
      <w:r w:rsidR="008045D1" w:rsidRPr="00571CCB">
        <w:t>нальных бухгалтеров</w:t>
      </w:r>
      <w:r w:rsidR="00571CCB" w:rsidRPr="00571CCB">
        <w:t xml:space="preserve">. </w:t>
      </w:r>
      <w:r w:rsidR="00CB35AE" w:rsidRPr="00571CCB">
        <w:t xml:space="preserve">– </w:t>
      </w:r>
      <w:r w:rsidR="008045D1" w:rsidRPr="00571CCB">
        <w:t>2007</w:t>
      </w:r>
      <w:r w:rsidR="00571CCB" w:rsidRPr="00571CCB">
        <w:t xml:space="preserve">. - </w:t>
      </w:r>
      <w:r w:rsidR="00CB35AE" w:rsidRPr="00571CCB">
        <w:t>№</w:t>
      </w:r>
      <w:r w:rsidR="00D51DF6" w:rsidRPr="00571CCB">
        <w:t>2</w:t>
      </w:r>
      <w:r w:rsidR="00571CCB" w:rsidRPr="00571CCB">
        <w:t xml:space="preserve">. </w:t>
      </w:r>
      <w:r w:rsidR="00CB35AE" w:rsidRPr="00571CCB">
        <w:t>– С</w:t>
      </w:r>
      <w:r w:rsidR="00571CCB">
        <w:t>.1</w:t>
      </w:r>
      <w:r w:rsidR="00CB35AE" w:rsidRPr="00571CCB">
        <w:t>8-20</w:t>
      </w:r>
      <w:r w:rsidR="00571CCB" w:rsidRPr="00571CCB">
        <w:t xml:space="preserve">. </w:t>
      </w:r>
    </w:p>
    <w:p w:rsidR="00502C3C" w:rsidRPr="00571CCB" w:rsidRDefault="000D3E55" w:rsidP="007A040F">
      <w:pPr>
        <w:widowControl w:val="0"/>
        <w:autoSpaceDE w:val="0"/>
        <w:autoSpaceDN w:val="0"/>
        <w:adjustRightInd w:val="0"/>
        <w:ind w:firstLine="0"/>
      </w:pPr>
      <w:r w:rsidRPr="00571CCB">
        <w:t>13</w:t>
      </w:r>
      <w:r w:rsidR="00571CCB" w:rsidRPr="00571CCB">
        <w:t xml:space="preserve">. </w:t>
      </w:r>
      <w:r w:rsidR="008045D1" w:rsidRPr="00571CCB">
        <w:t>Суворов</w:t>
      </w:r>
      <w:r w:rsidR="00381D50" w:rsidRPr="00571CCB">
        <w:t xml:space="preserve"> А</w:t>
      </w:r>
      <w:r w:rsidR="00571CCB">
        <w:t xml:space="preserve">.В. </w:t>
      </w:r>
      <w:r w:rsidR="00EB0877" w:rsidRPr="00571CCB">
        <w:t xml:space="preserve">Учет основных средств в соответствии с российскими положениями </w:t>
      </w:r>
      <w:r w:rsidR="00D51DF6" w:rsidRPr="00571CCB">
        <w:t>по бухгалтерскому учету и МСФО</w:t>
      </w:r>
      <w:r w:rsidR="00571CCB" w:rsidRPr="00571CCB">
        <w:t xml:space="preserve"> // </w:t>
      </w:r>
      <w:r w:rsidR="00EB0877" w:rsidRPr="00571CCB">
        <w:t>Бухгалтерский учет в бюджетны</w:t>
      </w:r>
      <w:r w:rsidR="008045D1" w:rsidRPr="00571CCB">
        <w:t>х и некоммерческих организациях</w:t>
      </w:r>
      <w:r w:rsidR="00571CCB" w:rsidRPr="00571CCB">
        <w:t xml:space="preserve">. </w:t>
      </w:r>
      <w:r w:rsidR="008045D1" w:rsidRPr="00571CCB">
        <w:t>– 2007</w:t>
      </w:r>
      <w:r w:rsidR="00571CCB" w:rsidRPr="00571CCB">
        <w:t xml:space="preserve">. - </w:t>
      </w:r>
      <w:r w:rsidR="00CB35AE" w:rsidRPr="00571CCB">
        <w:t>№</w:t>
      </w:r>
      <w:r w:rsidR="00EB0877" w:rsidRPr="00571CCB">
        <w:t>12</w:t>
      </w:r>
      <w:r w:rsidR="00571CCB" w:rsidRPr="00571CCB">
        <w:t xml:space="preserve">. </w:t>
      </w:r>
      <w:r w:rsidR="00CB35AE" w:rsidRPr="00571CCB">
        <w:t>– С</w:t>
      </w:r>
      <w:r w:rsidR="00571CCB">
        <w:t>.1</w:t>
      </w:r>
      <w:r w:rsidR="00CB35AE" w:rsidRPr="00571CCB">
        <w:t>5-17</w:t>
      </w:r>
      <w:r w:rsidR="00571CCB" w:rsidRPr="00571CCB">
        <w:t xml:space="preserve">. </w:t>
      </w:r>
    </w:p>
    <w:p w:rsidR="00571CCB" w:rsidRDefault="000D3E55" w:rsidP="007A040F">
      <w:pPr>
        <w:widowControl w:val="0"/>
        <w:autoSpaceDE w:val="0"/>
        <w:autoSpaceDN w:val="0"/>
        <w:adjustRightInd w:val="0"/>
        <w:ind w:firstLine="0"/>
      </w:pPr>
      <w:r w:rsidRPr="00571CCB">
        <w:t>14</w:t>
      </w:r>
      <w:r w:rsidR="00571CCB" w:rsidRPr="00571CCB">
        <w:t xml:space="preserve">. </w:t>
      </w:r>
      <w:r w:rsidRPr="00571CCB">
        <w:t>Трансформация финансовой отчетности в соответствии с МСФО</w:t>
      </w:r>
      <w:r w:rsidR="00571CCB" w:rsidRPr="00571CCB">
        <w:t xml:space="preserve"> // </w:t>
      </w:r>
      <w:r w:rsidRPr="00571CCB">
        <w:t>Международный бухгалтерский учет</w:t>
      </w:r>
      <w:r w:rsidR="00571CCB" w:rsidRPr="00571CCB">
        <w:t xml:space="preserve">. - </w:t>
      </w:r>
      <w:r w:rsidRPr="00571CCB">
        <w:t>2008</w:t>
      </w:r>
      <w:r w:rsidR="00571CCB" w:rsidRPr="00571CCB">
        <w:t xml:space="preserve">. - </w:t>
      </w:r>
      <w:r w:rsidRPr="00571CCB">
        <w:t>№2</w:t>
      </w:r>
      <w:r w:rsidR="00571CCB" w:rsidRPr="00571CCB">
        <w:t xml:space="preserve">. - </w:t>
      </w:r>
      <w:r w:rsidRPr="00571CCB">
        <w:t>С</w:t>
      </w:r>
      <w:r w:rsidR="00571CCB">
        <w:t>.3</w:t>
      </w:r>
      <w:r w:rsidRPr="00571CCB">
        <w:t>2-45</w:t>
      </w:r>
      <w:r w:rsidR="00571CCB" w:rsidRPr="00571CCB">
        <w:t xml:space="preserve">. </w:t>
      </w:r>
    </w:p>
    <w:p w:rsidR="000D3E55" w:rsidRPr="00571CCB" w:rsidRDefault="000D3E55" w:rsidP="00571CCB">
      <w:pPr>
        <w:widowControl w:val="0"/>
        <w:autoSpaceDE w:val="0"/>
        <w:autoSpaceDN w:val="0"/>
        <w:adjustRightInd w:val="0"/>
      </w:pPr>
      <w:bookmarkStart w:id="7" w:name="_GoBack"/>
      <w:bookmarkEnd w:id="7"/>
    </w:p>
    <w:sectPr w:rsidR="000D3E55" w:rsidRPr="00571CCB" w:rsidSect="00571CCB">
      <w:headerReference w:type="default" r:id="rId7"/>
      <w:footerReference w:type="default" r:id="rId8"/>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419" w:rsidRDefault="00666419">
      <w:pPr>
        <w:widowControl w:val="0"/>
        <w:autoSpaceDE w:val="0"/>
        <w:autoSpaceDN w:val="0"/>
        <w:adjustRightInd w:val="0"/>
      </w:pPr>
      <w:r>
        <w:separator/>
      </w:r>
    </w:p>
  </w:endnote>
  <w:endnote w:type="continuationSeparator" w:id="0">
    <w:p w:rsidR="00666419" w:rsidRDefault="00666419">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A7" w:rsidRDefault="00EE01A7" w:rsidP="0051626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419" w:rsidRDefault="00666419">
      <w:pPr>
        <w:widowControl w:val="0"/>
        <w:autoSpaceDE w:val="0"/>
        <w:autoSpaceDN w:val="0"/>
        <w:adjustRightInd w:val="0"/>
      </w:pPr>
      <w:r>
        <w:separator/>
      </w:r>
    </w:p>
  </w:footnote>
  <w:footnote w:type="continuationSeparator" w:id="0">
    <w:p w:rsidR="00666419" w:rsidRDefault="00666419">
      <w:pPr>
        <w:widowControl w:val="0"/>
        <w:autoSpaceDE w:val="0"/>
        <w:autoSpaceDN w:val="0"/>
        <w:adjustRightInd w:val="0"/>
      </w:pPr>
      <w:r>
        <w:continuationSeparator/>
      </w:r>
    </w:p>
  </w:footnote>
  <w:footnote w:id="1">
    <w:p w:rsidR="00666419" w:rsidRDefault="00EE01A7" w:rsidP="007A040F">
      <w:pPr>
        <w:widowControl w:val="0"/>
        <w:tabs>
          <w:tab w:val="num" w:pos="540"/>
        </w:tabs>
        <w:autoSpaceDE w:val="0"/>
        <w:autoSpaceDN w:val="0"/>
        <w:adjustRightInd w:val="0"/>
      </w:pPr>
      <w:r>
        <w:rPr>
          <w:rStyle w:val="ae"/>
          <w:sz w:val="20"/>
          <w:szCs w:val="20"/>
        </w:rPr>
        <w:footnoteRef/>
      </w:r>
      <w:r>
        <w:t xml:space="preserve"> </w:t>
      </w:r>
      <w:r w:rsidRPr="00777726">
        <w:rPr>
          <w:sz w:val="20"/>
          <w:szCs w:val="20"/>
        </w:rPr>
        <w:t>Зюзина И.В.  МСФО: финансовая отчетность // Актуальные вопросы бухгалтерского учета и налогооблож</w:t>
      </w:r>
      <w:r w:rsidR="007A040F">
        <w:rPr>
          <w:sz w:val="20"/>
          <w:szCs w:val="20"/>
        </w:rPr>
        <w:t>ения. – 2005. - №17. – С.20-23.</w:t>
      </w:r>
    </w:p>
  </w:footnote>
  <w:footnote w:id="2">
    <w:p w:rsidR="00666419" w:rsidRDefault="00EE01A7" w:rsidP="007A040F">
      <w:pPr>
        <w:widowControl w:val="0"/>
        <w:autoSpaceDE w:val="0"/>
        <w:autoSpaceDN w:val="0"/>
        <w:adjustRightInd w:val="0"/>
      </w:pPr>
      <w:r>
        <w:rPr>
          <w:rStyle w:val="ae"/>
          <w:sz w:val="20"/>
          <w:szCs w:val="20"/>
        </w:rPr>
        <w:footnoteRef/>
      </w:r>
      <w:r w:rsidRPr="008B700D">
        <w:rPr>
          <w:sz w:val="20"/>
          <w:szCs w:val="20"/>
        </w:rPr>
        <w:t>Трансформация финансовой отчетности в соответствии с МСФО // Международный бухгалтерский учет</w:t>
      </w:r>
      <w:r>
        <w:rPr>
          <w:sz w:val="20"/>
          <w:szCs w:val="20"/>
        </w:rPr>
        <w:t>. -</w:t>
      </w:r>
      <w:r w:rsidRPr="008B700D">
        <w:rPr>
          <w:sz w:val="20"/>
          <w:szCs w:val="20"/>
        </w:rPr>
        <w:t xml:space="preserve"> 2008</w:t>
      </w:r>
      <w:r>
        <w:rPr>
          <w:sz w:val="20"/>
          <w:szCs w:val="20"/>
        </w:rPr>
        <w:t>. -</w:t>
      </w:r>
      <w:r w:rsidRPr="008B700D">
        <w:rPr>
          <w:sz w:val="20"/>
          <w:szCs w:val="20"/>
        </w:rPr>
        <w:t xml:space="preserve"> </w:t>
      </w:r>
      <w:r>
        <w:rPr>
          <w:sz w:val="20"/>
          <w:szCs w:val="20"/>
        </w:rPr>
        <w:t xml:space="preserve">№2. - </w:t>
      </w:r>
      <w:r w:rsidRPr="008B700D">
        <w:rPr>
          <w:sz w:val="20"/>
          <w:szCs w:val="20"/>
        </w:rPr>
        <w:t>С.32-45</w:t>
      </w:r>
      <w:r>
        <w:rPr>
          <w:sz w:val="20"/>
          <w:szCs w:val="20"/>
        </w:rPr>
        <w:t>.</w:t>
      </w:r>
    </w:p>
  </w:footnote>
  <w:footnote w:id="3">
    <w:p w:rsidR="00666419" w:rsidRDefault="00EE01A7" w:rsidP="00777726">
      <w:pPr>
        <w:widowControl w:val="0"/>
        <w:autoSpaceDE w:val="0"/>
        <w:autoSpaceDN w:val="0"/>
        <w:adjustRightInd w:val="0"/>
      </w:pPr>
      <w:r>
        <w:rPr>
          <w:rStyle w:val="ae"/>
          <w:sz w:val="20"/>
          <w:szCs w:val="20"/>
        </w:rPr>
        <w:footnoteRef/>
      </w:r>
      <w:r>
        <w:t xml:space="preserve"> </w:t>
      </w:r>
      <w:r>
        <w:rPr>
          <w:sz w:val="20"/>
          <w:szCs w:val="20"/>
        </w:rPr>
        <w:t>Трансформация финансовой отчетности в соответствии с МСФО // Международный бухгалтерский учет. - 2008. - №2. - С.32-45.</w:t>
      </w:r>
    </w:p>
  </w:footnote>
  <w:footnote w:id="4">
    <w:p w:rsidR="00666419" w:rsidRDefault="00EE01A7">
      <w:pPr>
        <w:pStyle w:val="ac"/>
      </w:pPr>
      <w:r>
        <w:rPr>
          <w:rStyle w:val="ae"/>
          <w:sz w:val="20"/>
          <w:szCs w:val="20"/>
        </w:rPr>
        <w:footnoteRef/>
      </w:r>
      <w:r>
        <w:t xml:space="preserve"> </w:t>
      </w:r>
      <w:r w:rsidRPr="00502C3C">
        <w:t>Трансформация финансовой отч</w:t>
      </w:r>
      <w:r>
        <w:t xml:space="preserve">етности в соответствии с МСФО // </w:t>
      </w:r>
      <w:r w:rsidRPr="00502C3C">
        <w:t>Международный бух</w:t>
      </w:r>
      <w:r>
        <w:t>галтерский учет. - 2008. - №3. - С.26- 34.</w:t>
      </w:r>
    </w:p>
  </w:footnote>
  <w:footnote w:id="5">
    <w:p w:rsidR="00666419" w:rsidRDefault="00EE01A7" w:rsidP="007A040F">
      <w:pPr>
        <w:widowControl w:val="0"/>
        <w:autoSpaceDE w:val="0"/>
        <w:autoSpaceDN w:val="0"/>
        <w:adjustRightInd w:val="0"/>
      </w:pPr>
      <w:r w:rsidRPr="004C6CF9">
        <w:rPr>
          <w:rStyle w:val="ae"/>
          <w:sz w:val="20"/>
          <w:szCs w:val="20"/>
        </w:rPr>
        <w:footnoteRef/>
      </w:r>
      <w:r w:rsidRPr="004C6CF9">
        <w:rPr>
          <w:sz w:val="20"/>
          <w:szCs w:val="20"/>
        </w:rPr>
        <w:t xml:space="preserve"> Зюзина И.В.  МСФО: финансовая отчетность // Актуальные вопросы бухгалтерского учета и налогообложения</w:t>
      </w:r>
      <w:r>
        <w:rPr>
          <w:sz w:val="20"/>
          <w:szCs w:val="20"/>
        </w:rPr>
        <w:t>.</w:t>
      </w:r>
      <w:r w:rsidRPr="004C6CF9">
        <w:rPr>
          <w:sz w:val="20"/>
          <w:szCs w:val="20"/>
        </w:rPr>
        <w:t xml:space="preserve"> </w:t>
      </w:r>
      <w:r>
        <w:rPr>
          <w:sz w:val="20"/>
          <w:szCs w:val="20"/>
        </w:rPr>
        <w:t xml:space="preserve">– </w:t>
      </w:r>
      <w:r w:rsidRPr="004C6CF9">
        <w:rPr>
          <w:sz w:val="20"/>
          <w:szCs w:val="20"/>
        </w:rPr>
        <w:t>2005</w:t>
      </w:r>
      <w:r>
        <w:rPr>
          <w:sz w:val="20"/>
          <w:szCs w:val="20"/>
        </w:rPr>
        <w:t xml:space="preserve">. </w:t>
      </w:r>
      <w:r w:rsidRPr="004C6CF9">
        <w:rPr>
          <w:sz w:val="20"/>
          <w:szCs w:val="20"/>
        </w:rPr>
        <w:t xml:space="preserve">- </w:t>
      </w:r>
      <w:r>
        <w:rPr>
          <w:sz w:val="20"/>
          <w:szCs w:val="20"/>
        </w:rPr>
        <w:t>№</w:t>
      </w:r>
      <w:r w:rsidRPr="004C6CF9">
        <w:rPr>
          <w:sz w:val="20"/>
          <w:szCs w:val="20"/>
        </w:rPr>
        <w:t>17</w:t>
      </w:r>
      <w:r>
        <w:rPr>
          <w:sz w:val="20"/>
          <w:szCs w:val="20"/>
        </w:rPr>
        <w:t>. - С.20.</w:t>
      </w:r>
    </w:p>
  </w:footnote>
  <w:footnote w:id="6">
    <w:p w:rsidR="00666419" w:rsidRDefault="00EE01A7" w:rsidP="007A040F">
      <w:pPr>
        <w:widowControl w:val="0"/>
        <w:autoSpaceDE w:val="0"/>
        <w:autoSpaceDN w:val="0"/>
        <w:adjustRightInd w:val="0"/>
      </w:pPr>
      <w:r w:rsidRPr="004C6CF9">
        <w:rPr>
          <w:rStyle w:val="ae"/>
          <w:sz w:val="20"/>
          <w:szCs w:val="20"/>
        </w:rPr>
        <w:footnoteRef/>
      </w:r>
      <w:r w:rsidRPr="004C6CF9">
        <w:rPr>
          <w:sz w:val="20"/>
          <w:szCs w:val="20"/>
        </w:rPr>
        <w:t xml:space="preserve"> МСФО: финансовая отчетность //Актуальные вопросы бухгалтерского учета и налогообложения</w:t>
      </w:r>
      <w:r>
        <w:rPr>
          <w:sz w:val="20"/>
          <w:szCs w:val="20"/>
        </w:rPr>
        <w:t>.</w:t>
      </w:r>
      <w:r w:rsidRPr="004C6CF9">
        <w:rPr>
          <w:sz w:val="20"/>
          <w:szCs w:val="20"/>
        </w:rPr>
        <w:t xml:space="preserve"> – 2005</w:t>
      </w:r>
      <w:r>
        <w:rPr>
          <w:sz w:val="20"/>
          <w:szCs w:val="20"/>
        </w:rPr>
        <w:t>.</w:t>
      </w:r>
      <w:r w:rsidRPr="004C6CF9">
        <w:rPr>
          <w:sz w:val="20"/>
          <w:szCs w:val="20"/>
        </w:rPr>
        <w:t xml:space="preserve"> - </w:t>
      </w:r>
      <w:r>
        <w:rPr>
          <w:sz w:val="20"/>
          <w:szCs w:val="20"/>
        </w:rPr>
        <w:t>№</w:t>
      </w:r>
      <w:r w:rsidRPr="004C6CF9">
        <w:rPr>
          <w:sz w:val="20"/>
          <w:szCs w:val="20"/>
        </w:rPr>
        <w:t>17</w:t>
      </w:r>
      <w:r>
        <w:rPr>
          <w:sz w:val="20"/>
          <w:szCs w:val="20"/>
        </w:rPr>
        <w:t>. -</w:t>
      </w:r>
      <w:r w:rsidRPr="004C6CF9">
        <w:rPr>
          <w:sz w:val="20"/>
          <w:szCs w:val="20"/>
        </w:rPr>
        <w:t xml:space="preserve"> С.2</w:t>
      </w:r>
      <w:r>
        <w:rPr>
          <w:sz w:val="20"/>
          <w:szCs w:val="20"/>
        </w:rPr>
        <w:t>3</w:t>
      </w:r>
      <w:r w:rsidR="007A040F">
        <w:rPr>
          <w:sz w:val="20"/>
          <w:szCs w:val="20"/>
        </w:rPr>
        <w:t>.</w:t>
      </w:r>
    </w:p>
  </w:footnote>
  <w:footnote w:id="7">
    <w:p w:rsidR="00666419" w:rsidRDefault="00EE01A7" w:rsidP="00A31588">
      <w:pPr>
        <w:pStyle w:val="ac"/>
      </w:pPr>
      <w:r w:rsidRPr="000D3E55">
        <w:rPr>
          <w:rStyle w:val="ae"/>
          <w:sz w:val="20"/>
          <w:szCs w:val="20"/>
        </w:rPr>
        <w:footnoteRef/>
      </w:r>
      <w:r w:rsidRPr="000D3E55">
        <w:t xml:space="preserve"> Международные стандарты бухгалтерского учета «Представление </w:t>
      </w:r>
      <w:r w:rsidR="00A31588">
        <w:t>финансовой отчетности» (МСБУ-1)</w:t>
      </w:r>
    </w:p>
  </w:footnote>
  <w:footnote w:id="8">
    <w:p w:rsidR="00666419" w:rsidRDefault="00EE01A7" w:rsidP="00A31588">
      <w:pPr>
        <w:pStyle w:val="ac"/>
      </w:pPr>
      <w:r w:rsidRPr="000D3E55">
        <w:rPr>
          <w:rStyle w:val="ae"/>
          <w:sz w:val="20"/>
          <w:szCs w:val="20"/>
        </w:rPr>
        <w:footnoteRef/>
      </w:r>
      <w:r w:rsidRPr="000D3E55">
        <w:t xml:space="preserve"> Международные стандарты бухгалтерского учета «Отчеты о движении денежных средств» (МСБУ-7)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CB" w:rsidRDefault="00E31EED" w:rsidP="003A3BB7">
    <w:pPr>
      <w:pStyle w:val="a9"/>
      <w:framePr w:wrap="auto" w:vAnchor="text" w:hAnchor="margin" w:xAlign="right" w:y="1"/>
      <w:rPr>
        <w:rStyle w:val="aa"/>
      </w:rPr>
    </w:pPr>
    <w:r>
      <w:rPr>
        <w:rStyle w:val="aa"/>
      </w:rPr>
      <w:t>2</w:t>
    </w:r>
  </w:p>
  <w:p w:rsidR="00571CCB" w:rsidRDefault="00571CCB" w:rsidP="00571CC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652"/>
    <w:multiLevelType w:val="hybridMultilevel"/>
    <w:tmpl w:val="958EF75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FF96DBB"/>
    <w:multiLevelType w:val="hybridMultilevel"/>
    <w:tmpl w:val="5C0237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E943A36"/>
    <w:multiLevelType w:val="hybridMultilevel"/>
    <w:tmpl w:val="E64A200C"/>
    <w:lvl w:ilvl="0" w:tplc="04190001">
      <w:start w:val="1"/>
      <w:numFmt w:val="bullet"/>
      <w:lvlText w:val=""/>
      <w:lvlJc w:val="left"/>
      <w:pPr>
        <w:tabs>
          <w:tab w:val="num" w:pos="1260"/>
        </w:tabs>
        <w:ind w:left="1260" w:hanging="360"/>
      </w:pPr>
      <w:rPr>
        <w:rFonts w:ascii="Symbol" w:hAnsi="Symbol" w:cs="Symbol" w:hint="default"/>
      </w:rPr>
    </w:lvl>
    <w:lvl w:ilvl="1" w:tplc="0419000F">
      <w:start w:val="1"/>
      <w:numFmt w:val="decimal"/>
      <w:lvlText w:val="%2."/>
      <w:lvlJc w:val="left"/>
      <w:pPr>
        <w:tabs>
          <w:tab w:val="num" w:pos="1980"/>
        </w:tabs>
        <w:ind w:left="1980" w:hanging="360"/>
      </w:pPr>
      <w:rPr>
        <w:rFonts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27B63DB6"/>
    <w:multiLevelType w:val="hybridMultilevel"/>
    <w:tmpl w:val="4D36952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2BDA0F8C"/>
    <w:multiLevelType w:val="hybridMultilevel"/>
    <w:tmpl w:val="2ECCA71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311E7F8C"/>
    <w:multiLevelType w:val="hybridMultilevel"/>
    <w:tmpl w:val="61C4FAA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32FE0005"/>
    <w:multiLevelType w:val="hybridMultilevel"/>
    <w:tmpl w:val="E7DECD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388387A"/>
    <w:multiLevelType w:val="hybridMultilevel"/>
    <w:tmpl w:val="262CAD62"/>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916307E"/>
    <w:multiLevelType w:val="hybridMultilevel"/>
    <w:tmpl w:val="2BA8102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4A404710"/>
    <w:multiLevelType w:val="hybridMultilevel"/>
    <w:tmpl w:val="EA9CF3F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4C4C382C"/>
    <w:multiLevelType w:val="hybridMultilevel"/>
    <w:tmpl w:val="5000A91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69CB6981"/>
    <w:multiLevelType w:val="hybridMultilevel"/>
    <w:tmpl w:val="51E2CA2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6B795461"/>
    <w:multiLevelType w:val="hybridMultilevel"/>
    <w:tmpl w:val="BF2C80A0"/>
    <w:lvl w:ilvl="0" w:tplc="04190001">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794E7852"/>
    <w:multiLevelType w:val="hybridMultilevel"/>
    <w:tmpl w:val="CC080A5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nsid w:val="7A031DAE"/>
    <w:multiLevelType w:val="hybridMultilevel"/>
    <w:tmpl w:val="A0E855D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0"/>
  </w:num>
  <w:num w:numId="2">
    <w:abstractNumId w:val="3"/>
  </w:num>
  <w:num w:numId="3">
    <w:abstractNumId w:val="6"/>
  </w:num>
  <w:num w:numId="4">
    <w:abstractNumId w:val="9"/>
  </w:num>
  <w:num w:numId="5">
    <w:abstractNumId w:val="12"/>
  </w:num>
  <w:num w:numId="6">
    <w:abstractNumId w:val="14"/>
  </w:num>
  <w:num w:numId="7">
    <w:abstractNumId w:val="2"/>
  </w:num>
  <w:num w:numId="8">
    <w:abstractNumId w:val="11"/>
  </w:num>
  <w:num w:numId="9">
    <w:abstractNumId w:val="5"/>
  </w:num>
  <w:num w:numId="10">
    <w:abstractNumId w:val="0"/>
  </w:num>
  <w:num w:numId="11">
    <w:abstractNumId w:val="7"/>
  </w:num>
  <w:num w:numId="12">
    <w:abstractNumId w:val="4"/>
  </w:num>
  <w:num w:numId="13">
    <w:abstractNumId w:val="13"/>
  </w:num>
  <w:num w:numId="14">
    <w:abstractNumId w:val="15"/>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81F"/>
    <w:rsid w:val="000327CC"/>
    <w:rsid w:val="00062E99"/>
    <w:rsid w:val="000C02E1"/>
    <w:rsid w:val="000D189C"/>
    <w:rsid w:val="000D3E55"/>
    <w:rsid w:val="000D6E49"/>
    <w:rsid w:val="000F0E3B"/>
    <w:rsid w:val="001041F9"/>
    <w:rsid w:val="00106D2E"/>
    <w:rsid w:val="00127D17"/>
    <w:rsid w:val="00134D8D"/>
    <w:rsid w:val="001A67AD"/>
    <w:rsid w:val="001D3090"/>
    <w:rsid w:val="001E30B0"/>
    <w:rsid w:val="002011FB"/>
    <w:rsid w:val="00201EAD"/>
    <w:rsid w:val="00206A3E"/>
    <w:rsid w:val="002117A6"/>
    <w:rsid w:val="00214E01"/>
    <w:rsid w:val="00257C98"/>
    <w:rsid w:val="00260B4C"/>
    <w:rsid w:val="00270B6C"/>
    <w:rsid w:val="0027610B"/>
    <w:rsid w:val="0028185E"/>
    <w:rsid w:val="00284627"/>
    <w:rsid w:val="00284BC0"/>
    <w:rsid w:val="00294189"/>
    <w:rsid w:val="002974F5"/>
    <w:rsid w:val="002C617E"/>
    <w:rsid w:val="002E33E3"/>
    <w:rsid w:val="00337C57"/>
    <w:rsid w:val="003618FA"/>
    <w:rsid w:val="00361B9F"/>
    <w:rsid w:val="003709A2"/>
    <w:rsid w:val="00381D50"/>
    <w:rsid w:val="003A3BB7"/>
    <w:rsid w:val="0040224C"/>
    <w:rsid w:val="00422D27"/>
    <w:rsid w:val="004677EA"/>
    <w:rsid w:val="0047697E"/>
    <w:rsid w:val="00483232"/>
    <w:rsid w:val="00485C91"/>
    <w:rsid w:val="004C6CF9"/>
    <w:rsid w:val="004D31BD"/>
    <w:rsid w:val="00502C3C"/>
    <w:rsid w:val="00513855"/>
    <w:rsid w:val="00515B00"/>
    <w:rsid w:val="0051626D"/>
    <w:rsid w:val="00566436"/>
    <w:rsid w:val="00570B44"/>
    <w:rsid w:val="00571CCB"/>
    <w:rsid w:val="005B30C9"/>
    <w:rsid w:val="005B7C06"/>
    <w:rsid w:val="00630B3E"/>
    <w:rsid w:val="00634784"/>
    <w:rsid w:val="00664D13"/>
    <w:rsid w:val="00666419"/>
    <w:rsid w:val="00670872"/>
    <w:rsid w:val="00685825"/>
    <w:rsid w:val="006914A1"/>
    <w:rsid w:val="006E2785"/>
    <w:rsid w:val="006E38C1"/>
    <w:rsid w:val="007032C5"/>
    <w:rsid w:val="00763EA7"/>
    <w:rsid w:val="00777726"/>
    <w:rsid w:val="00796650"/>
    <w:rsid w:val="007A040F"/>
    <w:rsid w:val="007F52EC"/>
    <w:rsid w:val="008011F8"/>
    <w:rsid w:val="008045D1"/>
    <w:rsid w:val="00837454"/>
    <w:rsid w:val="008421D6"/>
    <w:rsid w:val="00865401"/>
    <w:rsid w:val="00866EC0"/>
    <w:rsid w:val="008B2F64"/>
    <w:rsid w:val="008B700D"/>
    <w:rsid w:val="008C7598"/>
    <w:rsid w:val="0090674D"/>
    <w:rsid w:val="009214CA"/>
    <w:rsid w:val="009265E7"/>
    <w:rsid w:val="00933495"/>
    <w:rsid w:val="00935B19"/>
    <w:rsid w:val="009439B3"/>
    <w:rsid w:val="0098420C"/>
    <w:rsid w:val="00986F5D"/>
    <w:rsid w:val="00992BBB"/>
    <w:rsid w:val="009B6405"/>
    <w:rsid w:val="009F640E"/>
    <w:rsid w:val="009F78A6"/>
    <w:rsid w:val="00A0481F"/>
    <w:rsid w:val="00A235DB"/>
    <w:rsid w:val="00A23E0B"/>
    <w:rsid w:val="00A31588"/>
    <w:rsid w:val="00A53454"/>
    <w:rsid w:val="00A64536"/>
    <w:rsid w:val="00A8150E"/>
    <w:rsid w:val="00AA27EE"/>
    <w:rsid w:val="00AD528C"/>
    <w:rsid w:val="00AE4992"/>
    <w:rsid w:val="00B236BB"/>
    <w:rsid w:val="00B25ADC"/>
    <w:rsid w:val="00B369BE"/>
    <w:rsid w:val="00C01E2C"/>
    <w:rsid w:val="00C212EB"/>
    <w:rsid w:val="00C40854"/>
    <w:rsid w:val="00C540CC"/>
    <w:rsid w:val="00C60FAB"/>
    <w:rsid w:val="00CB35AE"/>
    <w:rsid w:val="00CF2FAF"/>
    <w:rsid w:val="00D1489B"/>
    <w:rsid w:val="00D21067"/>
    <w:rsid w:val="00D25E15"/>
    <w:rsid w:val="00D41E50"/>
    <w:rsid w:val="00D46253"/>
    <w:rsid w:val="00D51DF6"/>
    <w:rsid w:val="00D71018"/>
    <w:rsid w:val="00D751F5"/>
    <w:rsid w:val="00D94951"/>
    <w:rsid w:val="00DB3F8A"/>
    <w:rsid w:val="00DD02B4"/>
    <w:rsid w:val="00DE2F08"/>
    <w:rsid w:val="00DE7768"/>
    <w:rsid w:val="00E17182"/>
    <w:rsid w:val="00E31EED"/>
    <w:rsid w:val="00E36C0E"/>
    <w:rsid w:val="00E529AB"/>
    <w:rsid w:val="00E74917"/>
    <w:rsid w:val="00E9304F"/>
    <w:rsid w:val="00EB0877"/>
    <w:rsid w:val="00EE01A7"/>
    <w:rsid w:val="00EE6025"/>
    <w:rsid w:val="00F0359D"/>
    <w:rsid w:val="00F13A19"/>
    <w:rsid w:val="00F259A0"/>
    <w:rsid w:val="00F4416F"/>
    <w:rsid w:val="00FC0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1532C9-BBBF-43C8-9DCB-76B11814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71CCB"/>
    <w:pPr>
      <w:spacing w:line="360" w:lineRule="auto"/>
      <w:ind w:firstLine="720"/>
      <w:jc w:val="both"/>
    </w:pPr>
    <w:rPr>
      <w:sz w:val="28"/>
      <w:szCs w:val="28"/>
    </w:rPr>
  </w:style>
  <w:style w:type="paragraph" w:styleId="1">
    <w:name w:val="heading 1"/>
    <w:basedOn w:val="a2"/>
    <w:next w:val="a2"/>
    <w:link w:val="10"/>
    <w:uiPriority w:val="99"/>
    <w:qFormat/>
    <w:rsid w:val="00571CCB"/>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571CCB"/>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571CCB"/>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571CCB"/>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571CCB"/>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571CCB"/>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571CCB"/>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571CCB"/>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onsPlusTitle">
    <w:name w:val="ConsPlusTitle"/>
    <w:uiPriority w:val="99"/>
    <w:rsid w:val="00A0481F"/>
    <w:pPr>
      <w:widowControl w:val="0"/>
      <w:autoSpaceDE w:val="0"/>
      <w:autoSpaceDN w:val="0"/>
      <w:adjustRightInd w:val="0"/>
    </w:pPr>
    <w:rPr>
      <w:b/>
      <w:bCs/>
      <w:sz w:val="24"/>
      <w:szCs w:val="24"/>
    </w:rPr>
  </w:style>
  <w:style w:type="paragraph" w:customStyle="1" w:styleId="ConsPlusCell">
    <w:name w:val="ConsPlusCell"/>
    <w:uiPriority w:val="99"/>
    <w:rsid w:val="00A0481F"/>
    <w:pPr>
      <w:widowControl w:val="0"/>
      <w:autoSpaceDE w:val="0"/>
      <w:autoSpaceDN w:val="0"/>
      <w:adjustRightInd w:val="0"/>
    </w:pPr>
    <w:rPr>
      <w:rFonts w:ascii="Arial" w:hAnsi="Arial" w:cs="Arial"/>
    </w:rPr>
  </w:style>
  <w:style w:type="paragraph" w:customStyle="1" w:styleId="ConsPlusNonformat">
    <w:name w:val="ConsPlusNonformat"/>
    <w:uiPriority w:val="99"/>
    <w:rsid w:val="00A0481F"/>
    <w:pPr>
      <w:widowControl w:val="0"/>
      <w:autoSpaceDE w:val="0"/>
      <w:autoSpaceDN w:val="0"/>
      <w:adjustRightInd w:val="0"/>
    </w:pPr>
    <w:rPr>
      <w:rFonts w:ascii="Courier New" w:hAnsi="Courier New" w:cs="Courier New"/>
    </w:rPr>
  </w:style>
  <w:style w:type="paragraph" w:styleId="a6">
    <w:name w:val="footer"/>
    <w:basedOn w:val="a2"/>
    <w:link w:val="a7"/>
    <w:uiPriority w:val="99"/>
    <w:semiHidden/>
    <w:rsid w:val="00571CCB"/>
    <w:pPr>
      <w:widowControl w:val="0"/>
      <w:tabs>
        <w:tab w:val="center" w:pos="4819"/>
        <w:tab w:val="right" w:pos="9639"/>
      </w:tabs>
      <w:autoSpaceDE w:val="0"/>
      <w:autoSpaceDN w:val="0"/>
      <w:adjustRightInd w:val="0"/>
    </w:pPr>
  </w:style>
  <w:style w:type="character" w:customStyle="1" w:styleId="a8">
    <w:name w:val="Верхний колонтитул Знак"/>
    <w:link w:val="a9"/>
    <w:uiPriority w:val="99"/>
    <w:semiHidden/>
    <w:locked/>
    <w:rsid w:val="00571CCB"/>
    <w:rPr>
      <w:noProof/>
      <w:kern w:val="16"/>
      <w:sz w:val="28"/>
      <w:szCs w:val="28"/>
      <w:lang w:val="ru-RU" w:eastAsia="ru-RU"/>
    </w:rPr>
  </w:style>
  <w:style w:type="character" w:styleId="aa">
    <w:name w:val="page number"/>
    <w:uiPriority w:val="99"/>
    <w:rsid w:val="00571CCB"/>
  </w:style>
  <w:style w:type="table" w:styleId="ab">
    <w:name w:val="Table Grid"/>
    <w:basedOn w:val="a4"/>
    <w:uiPriority w:val="99"/>
    <w:rsid w:val="00664D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2"/>
    <w:link w:val="ad"/>
    <w:autoRedefine/>
    <w:uiPriority w:val="99"/>
    <w:semiHidden/>
    <w:rsid w:val="00571CCB"/>
    <w:pPr>
      <w:autoSpaceDE w:val="0"/>
      <w:autoSpaceDN w:val="0"/>
    </w:pPr>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571CCB"/>
    <w:rPr>
      <w:sz w:val="28"/>
      <w:szCs w:val="28"/>
      <w:vertAlign w:val="superscript"/>
    </w:rPr>
  </w:style>
  <w:style w:type="paragraph" w:styleId="af">
    <w:name w:val="Body Text Indent"/>
    <w:basedOn w:val="a2"/>
    <w:link w:val="af0"/>
    <w:uiPriority w:val="99"/>
    <w:rsid w:val="00571CCB"/>
    <w:pPr>
      <w:widowControl w:val="0"/>
      <w:shd w:val="clear" w:color="auto" w:fill="FFFFFF"/>
      <w:autoSpaceDE w:val="0"/>
      <w:autoSpaceDN w:val="0"/>
      <w:adjustRightInd w:val="0"/>
      <w:spacing w:before="192"/>
      <w:ind w:right="-5" w:firstLine="360"/>
    </w:pPr>
  </w:style>
  <w:style w:type="character" w:customStyle="1" w:styleId="af0">
    <w:name w:val="Основной текст с отступом Знак"/>
    <w:link w:val="af"/>
    <w:uiPriority w:val="99"/>
    <w:semiHidden/>
    <w:rPr>
      <w:sz w:val="28"/>
      <w:szCs w:val="28"/>
    </w:rPr>
  </w:style>
  <w:style w:type="paragraph" w:styleId="a9">
    <w:name w:val="header"/>
    <w:basedOn w:val="a2"/>
    <w:next w:val="af1"/>
    <w:link w:val="a8"/>
    <w:uiPriority w:val="99"/>
    <w:rsid w:val="00571CCB"/>
    <w:pPr>
      <w:widowControl w:val="0"/>
      <w:tabs>
        <w:tab w:val="center" w:pos="4677"/>
        <w:tab w:val="right" w:pos="9355"/>
      </w:tabs>
      <w:autoSpaceDE w:val="0"/>
      <w:autoSpaceDN w:val="0"/>
      <w:adjustRightInd w:val="0"/>
      <w:ind w:firstLine="0"/>
      <w:jc w:val="right"/>
    </w:pPr>
    <w:rPr>
      <w:noProof/>
      <w:kern w:val="16"/>
    </w:rPr>
  </w:style>
  <w:style w:type="character" w:styleId="af2">
    <w:name w:val="endnote reference"/>
    <w:uiPriority w:val="99"/>
    <w:semiHidden/>
    <w:rsid w:val="00571CCB"/>
    <w:rPr>
      <w:vertAlign w:val="superscript"/>
    </w:rPr>
  </w:style>
  <w:style w:type="paragraph" w:styleId="af1">
    <w:name w:val="Body Text"/>
    <w:basedOn w:val="a2"/>
    <w:link w:val="af3"/>
    <w:uiPriority w:val="99"/>
    <w:rsid w:val="00571CCB"/>
    <w:pPr>
      <w:widowControl w:val="0"/>
      <w:autoSpaceDE w:val="0"/>
      <w:autoSpaceDN w:val="0"/>
      <w:adjustRightInd w:val="0"/>
    </w:pPr>
  </w:style>
  <w:style w:type="character" w:customStyle="1" w:styleId="af3">
    <w:name w:val="Основной текст Знак"/>
    <w:link w:val="af1"/>
    <w:uiPriority w:val="99"/>
    <w:semiHidden/>
    <w:rPr>
      <w:sz w:val="28"/>
      <w:szCs w:val="28"/>
    </w:rPr>
  </w:style>
  <w:style w:type="paragraph" w:customStyle="1" w:styleId="af4">
    <w:name w:val="выделение"/>
    <w:uiPriority w:val="99"/>
    <w:rsid w:val="00571CCB"/>
    <w:pPr>
      <w:spacing w:line="360" w:lineRule="auto"/>
      <w:ind w:firstLine="709"/>
      <w:jc w:val="both"/>
    </w:pPr>
    <w:rPr>
      <w:b/>
      <w:bCs/>
      <w:i/>
      <w:iCs/>
      <w:noProof/>
      <w:sz w:val="28"/>
      <w:szCs w:val="28"/>
    </w:rPr>
  </w:style>
  <w:style w:type="character" w:styleId="af5">
    <w:name w:val="Hyperlink"/>
    <w:uiPriority w:val="99"/>
    <w:rsid w:val="00571CCB"/>
    <w:rPr>
      <w:color w:val="0000FF"/>
      <w:u w:val="single"/>
    </w:rPr>
  </w:style>
  <w:style w:type="paragraph" w:customStyle="1" w:styleId="21">
    <w:name w:val="Заголовок 2 дипл"/>
    <w:basedOn w:val="a2"/>
    <w:next w:val="af"/>
    <w:uiPriority w:val="99"/>
    <w:rsid w:val="00571CCB"/>
    <w:pPr>
      <w:widowControl w:val="0"/>
      <w:autoSpaceDE w:val="0"/>
      <w:autoSpaceDN w:val="0"/>
      <w:adjustRightInd w:val="0"/>
      <w:ind w:firstLine="709"/>
    </w:pPr>
    <w:rPr>
      <w:lang w:val="en-US" w:eastAsia="en-US"/>
    </w:rPr>
  </w:style>
  <w:style w:type="character" w:customStyle="1" w:styleId="11">
    <w:name w:val="Текст Знак1"/>
    <w:link w:val="af6"/>
    <w:uiPriority w:val="99"/>
    <w:locked/>
    <w:rsid w:val="00571CCB"/>
    <w:rPr>
      <w:rFonts w:ascii="Consolas" w:eastAsia="Times New Roman" w:hAnsi="Consolas" w:cs="Consolas"/>
      <w:sz w:val="21"/>
      <w:szCs w:val="21"/>
      <w:lang w:val="uk-UA" w:eastAsia="en-US"/>
    </w:rPr>
  </w:style>
  <w:style w:type="paragraph" w:styleId="af6">
    <w:name w:val="Plain Text"/>
    <w:basedOn w:val="a2"/>
    <w:link w:val="11"/>
    <w:uiPriority w:val="99"/>
    <w:rsid w:val="00571CCB"/>
    <w:pPr>
      <w:widowControl w:val="0"/>
      <w:autoSpaceDE w:val="0"/>
      <w:autoSpaceDN w:val="0"/>
      <w:adjustRightInd w:val="0"/>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571CCB"/>
    <w:rPr>
      <w:sz w:val="28"/>
      <w:szCs w:val="28"/>
      <w:lang w:val="ru-RU" w:eastAsia="ru-RU"/>
    </w:rPr>
  </w:style>
  <w:style w:type="paragraph" w:customStyle="1" w:styleId="a0">
    <w:name w:val="лит"/>
    <w:basedOn w:val="a2"/>
    <w:autoRedefine/>
    <w:uiPriority w:val="99"/>
    <w:rsid w:val="00571CCB"/>
    <w:pPr>
      <w:widowControl w:val="0"/>
      <w:numPr>
        <w:numId w:val="16"/>
      </w:numPr>
      <w:tabs>
        <w:tab w:val="num" w:pos="1077"/>
      </w:tabs>
      <w:autoSpaceDE w:val="0"/>
      <w:autoSpaceDN w:val="0"/>
      <w:adjustRightInd w:val="0"/>
      <w:jc w:val="left"/>
    </w:pPr>
  </w:style>
  <w:style w:type="character" w:customStyle="1" w:styleId="af8">
    <w:name w:val="номер страницы"/>
    <w:uiPriority w:val="99"/>
    <w:rsid w:val="00571CCB"/>
    <w:rPr>
      <w:sz w:val="28"/>
      <w:szCs w:val="28"/>
    </w:rPr>
  </w:style>
  <w:style w:type="paragraph" w:styleId="af9">
    <w:name w:val="Normal (Web)"/>
    <w:basedOn w:val="a2"/>
    <w:uiPriority w:val="99"/>
    <w:rsid w:val="00571CCB"/>
    <w:pPr>
      <w:widowControl w:val="0"/>
      <w:autoSpaceDE w:val="0"/>
      <w:autoSpaceDN w:val="0"/>
      <w:adjustRightInd w:val="0"/>
      <w:spacing w:before="100" w:beforeAutospacing="1" w:after="100" w:afterAutospacing="1"/>
    </w:pPr>
    <w:rPr>
      <w:lang w:val="uk-UA" w:eastAsia="uk-UA"/>
    </w:rPr>
  </w:style>
  <w:style w:type="paragraph" w:styleId="12">
    <w:name w:val="toc 1"/>
    <w:basedOn w:val="a2"/>
    <w:next w:val="a2"/>
    <w:autoRedefine/>
    <w:uiPriority w:val="99"/>
    <w:semiHidden/>
    <w:rsid w:val="00571CCB"/>
    <w:pPr>
      <w:widowControl w:val="0"/>
      <w:autoSpaceDE w:val="0"/>
      <w:autoSpaceDN w:val="0"/>
      <w:adjustRightInd w:val="0"/>
      <w:spacing w:before="120" w:after="120"/>
      <w:jc w:val="left"/>
    </w:pPr>
    <w:rPr>
      <w:smallCaps/>
    </w:rPr>
  </w:style>
  <w:style w:type="paragraph" w:styleId="22">
    <w:name w:val="toc 2"/>
    <w:basedOn w:val="a2"/>
    <w:next w:val="a2"/>
    <w:autoRedefine/>
    <w:uiPriority w:val="99"/>
    <w:semiHidden/>
    <w:rsid w:val="00571CCB"/>
    <w:pPr>
      <w:widowControl w:val="0"/>
      <w:tabs>
        <w:tab w:val="right" w:leader="dot" w:pos="9345"/>
      </w:tabs>
      <w:autoSpaceDE w:val="0"/>
      <w:autoSpaceDN w:val="0"/>
      <w:adjustRightInd w:val="0"/>
      <w:ind w:firstLine="0"/>
      <w:jc w:val="left"/>
    </w:pPr>
    <w:rPr>
      <w:smallCaps/>
    </w:rPr>
  </w:style>
  <w:style w:type="paragraph" w:styleId="31">
    <w:name w:val="toc 3"/>
    <w:basedOn w:val="a2"/>
    <w:next w:val="a2"/>
    <w:autoRedefine/>
    <w:uiPriority w:val="99"/>
    <w:semiHidden/>
    <w:rsid w:val="00571CCB"/>
    <w:pPr>
      <w:widowControl w:val="0"/>
      <w:autoSpaceDE w:val="0"/>
      <w:autoSpaceDN w:val="0"/>
      <w:adjustRightInd w:val="0"/>
      <w:ind w:firstLine="0"/>
      <w:jc w:val="left"/>
    </w:pPr>
  </w:style>
  <w:style w:type="paragraph" w:styleId="41">
    <w:name w:val="toc 4"/>
    <w:basedOn w:val="a2"/>
    <w:next w:val="a2"/>
    <w:autoRedefine/>
    <w:uiPriority w:val="99"/>
    <w:semiHidden/>
    <w:rsid w:val="00571CCB"/>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571CCB"/>
    <w:pPr>
      <w:widowControl w:val="0"/>
      <w:autoSpaceDE w:val="0"/>
      <w:autoSpaceDN w:val="0"/>
      <w:adjustRightInd w:val="0"/>
      <w:ind w:left="958"/>
    </w:pPr>
  </w:style>
  <w:style w:type="paragraph" w:styleId="23">
    <w:name w:val="Body Text Indent 2"/>
    <w:basedOn w:val="a2"/>
    <w:link w:val="24"/>
    <w:uiPriority w:val="99"/>
    <w:rsid w:val="00571CCB"/>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571CCB"/>
    <w:pPr>
      <w:widowControl w:val="0"/>
      <w:shd w:val="clear" w:color="auto" w:fill="FFFFFF"/>
      <w:tabs>
        <w:tab w:val="left" w:pos="4262"/>
        <w:tab w:val="left" w:pos="5640"/>
      </w:tabs>
      <w:autoSpaceDE w:val="0"/>
      <w:autoSpaceDN w:val="0"/>
      <w:adjustRightInd w:val="0"/>
      <w:ind w:left="720"/>
    </w:pPr>
  </w:style>
  <w:style w:type="character" w:customStyle="1" w:styleId="33">
    <w:name w:val="Основной текст с отступом 3 Знак"/>
    <w:link w:val="32"/>
    <w:uiPriority w:val="99"/>
    <w:semiHidden/>
    <w:rPr>
      <w:sz w:val="16"/>
      <w:szCs w:val="16"/>
    </w:rPr>
  </w:style>
  <w:style w:type="paragraph" w:customStyle="1" w:styleId="a">
    <w:name w:val="список ненумерованный"/>
    <w:autoRedefine/>
    <w:uiPriority w:val="99"/>
    <w:rsid w:val="00571CCB"/>
    <w:pPr>
      <w:numPr>
        <w:numId w:val="1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571CCB"/>
    <w:pPr>
      <w:numPr>
        <w:numId w:val="18"/>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571CCB"/>
    <w:pPr>
      <w:ind w:firstLine="0"/>
    </w:pPr>
    <w:rPr>
      <w:b/>
      <w:bCs/>
    </w:rPr>
  </w:style>
  <w:style w:type="paragraph" w:customStyle="1" w:styleId="101">
    <w:name w:val="Стиль Оглавление 1 + Первая строка:  0 см1"/>
    <w:basedOn w:val="12"/>
    <w:autoRedefine/>
    <w:uiPriority w:val="99"/>
    <w:rsid w:val="00571CCB"/>
    <w:pPr>
      <w:ind w:firstLine="0"/>
    </w:pPr>
    <w:rPr>
      <w:b/>
      <w:bCs/>
    </w:rPr>
  </w:style>
  <w:style w:type="paragraph" w:customStyle="1" w:styleId="200">
    <w:name w:val="Стиль Оглавление 2 + Слева:  0 см Первая строка:  0 см"/>
    <w:basedOn w:val="22"/>
    <w:autoRedefine/>
    <w:uiPriority w:val="99"/>
    <w:rsid w:val="00571CCB"/>
  </w:style>
  <w:style w:type="paragraph" w:customStyle="1" w:styleId="31250">
    <w:name w:val="Стиль Оглавление 3 + Слева:  125 см Первая строка:  0 см"/>
    <w:basedOn w:val="31"/>
    <w:autoRedefine/>
    <w:uiPriority w:val="99"/>
    <w:rsid w:val="00571CCB"/>
    <w:rPr>
      <w:i/>
      <w:iCs/>
    </w:rPr>
  </w:style>
  <w:style w:type="paragraph" w:customStyle="1" w:styleId="afa">
    <w:name w:val="ТАБЛИЦА"/>
    <w:next w:val="a2"/>
    <w:autoRedefine/>
    <w:uiPriority w:val="99"/>
    <w:rsid w:val="00571CCB"/>
    <w:pPr>
      <w:spacing w:line="360" w:lineRule="auto"/>
    </w:pPr>
    <w:rPr>
      <w:color w:val="000000"/>
    </w:rPr>
  </w:style>
  <w:style w:type="paragraph" w:customStyle="1" w:styleId="13">
    <w:name w:val="Стиль1"/>
    <w:basedOn w:val="afa"/>
    <w:autoRedefine/>
    <w:uiPriority w:val="99"/>
    <w:rsid w:val="00571CCB"/>
    <w:pPr>
      <w:spacing w:line="240" w:lineRule="auto"/>
    </w:pPr>
  </w:style>
  <w:style w:type="paragraph" w:customStyle="1" w:styleId="afb">
    <w:name w:val="схема"/>
    <w:basedOn w:val="a2"/>
    <w:autoRedefine/>
    <w:uiPriority w:val="99"/>
    <w:rsid w:val="00571CCB"/>
    <w:pPr>
      <w:widowControl w:val="0"/>
      <w:autoSpaceDE w:val="0"/>
      <w:autoSpaceDN w:val="0"/>
      <w:adjustRightInd w:val="0"/>
      <w:spacing w:line="240" w:lineRule="auto"/>
      <w:ind w:firstLine="0"/>
      <w:jc w:val="center"/>
    </w:pPr>
    <w:rPr>
      <w:sz w:val="20"/>
      <w:szCs w:val="20"/>
    </w:rPr>
  </w:style>
  <w:style w:type="paragraph" w:styleId="afc">
    <w:name w:val="endnote text"/>
    <w:basedOn w:val="a2"/>
    <w:link w:val="afd"/>
    <w:uiPriority w:val="99"/>
    <w:semiHidden/>
    <w:rsid w:val="00571CCB"/>
    <w:pPr>
      <w:widowControl w:val="0"/>
      <w:autoSpaceDE w:val="0"/>
      <w:autoSpaceDN w:val="0"/>
      <w:adjustRightInd w:val="0"/>
    </w:pPr>
    <w:rPr>
      <w:sz w:val="20"/>
      <w:szCs w:val="20"/>
    </w:rPr>
  </w:style>
  <w:style w:type="character" w:customStyle="1" w:styleId="afd">
    <w:name w:val="Текст концевой сноски Знак"/>
    <w:link w:val="afc"/>
    <w:uiPriority w:val="99"/>
    <w:semiHidden/>
    <w:rPr>
      <w:sz w:val="20"/>
      <w:szCs w:val="20"/>
    </w:rPr>
  </w:style>
  <w:style w:type="paragraph" w:customStyle="1" w:styleId="afe">
    <w:name w:val="титут"/>
    <w:autoRedefine/>
    <w:uiPriority w:val="99"/>
    <w:rsid w:val="00571CCB"/>
    <w:pPr>
      <w:spacing w:line="360" w:lineRule="auto"/>
      <w:jc w:val="center"/>
    </w:pPr>
    <w:rPr>
      <w:noProof/>
      <w:sz w:val="28"/>
      <w:szCs w:val="28"/>
    </w:rPr>
  </w:style>
  <w:style w:type="paragraph" w:styleId="aff">
    <w:name w:val="Block Text"/>
    <w:basedOn w:val="a2"/>
    <w:uiPriority w:val="99"/>
    <w:rsid w:val="00571CCB"/>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46737">
      <w:marLeft w:val="0"/>
      <w:marRight w:val="0"/>
      <w:marTop w:val="0"/>
      <w:marBottom w:val="0"/>
      <w:divBdr>
        <w:top w:val="none" w:sz="0" w:space="0" w:color="auto"/>
        <w:left w:val="none" w:sz="0" w:space="0" w:color="auto"/>
        <w:bottom w:val="none" w:sz="0" w:space="0" w:color="auto"/>
        <w:right w:val="none" w:sz="0" w:space="0" w:color="auto"/>
      </w:divBdr>
    </w:div>
    <w:div w:id="456946738">
      <w:marLeft w:val="0"/>
      <w:marRight w:val="0"/>
      <w:marTop w:val="0"/>
      <w:marBottom w:val="0"/>
      <w:divBdr>
        <w:top w:val="none" w:sz="0" w:space="0" w:color="auto"/>
        <w:left w:val="none" w:sz="0" w:space="0" w:color="auto"/>
        <w:bottom w:val="none" w:sz="0" w:space="0" w:color="auto"/>
        <w:right w:val="none" w:sz="0" w:space="0" w:color="auto"/>
      </w:divBdr>
    </w:div>
    <w:div w:id="456946739">
      <w:marLeft w:val="0"/>
      <w:marRight w:val="0"/>
      <w:marTop w:val="0"/>
      <w:marBottom w:val="0"/>
      <w:divBdr>
        <w:top w:val="none" w:sz="0" w:space="0" w:color="auto"/>
        <w:left w:val="none" w:sz="0" w:space="0" w:color="auto"/>
        <w:bottom w:val="none" w:sz="0" w:space="0" w:color="auto"/>
        <w:right w:val="none" w:sz="0" w:space="0" w:color="auto"/>
      </w:divBdr>
    </w:div>
    <w:div w:id="456946740">
      <w:marLeft w:val="0"/>
      <w:marRight w:val="0"/>
      <w:marTop w:val="0"/>
      <w:marBottom w:val="0"/>
      <w:divBdr>
        <w:top w:val="none" w:sz="0" w:space="0" w:color="auto"/>
        <w:left w:val="none" w:sz="0" w:space="0" w:color="auto"/>
        <w:bottom w:val="none" w:sz="0" w:space="0" w:color="auto"/>
        <w:right w:val="none" w:sz="0" w:space="0" w:color="auto"/>
      </w:divBdr>
    </w:div>
    <w:div w:id="456946741">
      <w:marLeft w:val="0"/>
      <w:marRight w:val="0"/>
      <w:marTop w:val="0"/>
      <w:marBottom w:val="0"/>
      <w:divBdr>
        <w:top w:val="none" w:sz="0" w:space="0" w:color="auto"/>
        <w:left w:val="none" w:sz="0" w:space="0" w:color="auto"/>
        <w:bottom w:val="none" w:sz="0" w:space="0" w:color="auto"/>
        <w:right w:val="none" w:sz="0" w:space="0" w:color="auto"/>
      </w:divBdr>
    </w:div>
    <w:div w:id="456946742">
      <w:marLeft w:val="0"/>
      <w:marRight w:val="0"/>
      <w:marTop w:val="0"/>
      <w:marBottom w:val="0"/>
      <w:divBdr>
        <w:top w:val="none" w:sz="0" w:space="0" w:color="auto"/>
        <w:left w:val="none" w:sz="0" w:space="0" w:color="auto"/>
        <w:bottom w:val="none" w:sz="0" w:space="0" w:color="auto"/>
        <w:right w:val="none" w:sz="0" w:space="0" w:color="auto"/>
      </w:divBdr>
    </w:div>
    <w:div w:id="456946743">
      <w:marLeft w:val="0"/>
      <w:marRight w:val="0"/>
      <w:marTop w:val="0"/>
      <w:marBottom w:val="0"/>
      <w:divBdr>
        <w:top w:val="none" w:sz="0" w:space="0" w:color="auto"/>
        <w:left w:val="none" w:sz="0" w:space="0" w:color="auto"/>
        <w:bottom w:val="none" w:sz="0" w:space="0" w:color="auto"/>
        <w:right w:val="none" w:sz="0" w:space="0" w:color="auto"/>
      </w:divBdr>
    </w:div>
    <w:div w:id="456946744">
      <w:marLeft w:val="0"/>
      <w:marRight w:val="0"/>
      <w:marTop w:val="0"/>
      <w:marBottom w:val="0"/>
      <w:divBdr>
        <w:top w:val="none" w:sz="0" w:space="0" w:color="auto"/>
        <w:left w:val="none" w:sz="0" w:space="0" w:color="auto"/>
        <w:bottom w:val="none" w:sz="0" w:space="0" w:color="auto"/>
        <w:right w:val="none" w:sz="0" w:space="0" w:color="auto"/>
      </w:divBdr>
    </w:div>
    <w:div w:id="456946745">
      <w:marLeft w:val="0"/>
      <w:marRight w:val="0"/>
      <w:marTop w:val="0"/>
      <w:marBottom w:val="0"/>
      <w:divBdr>
        <w:top w:val="none" w:sz="0" w:space="0" w:color="auto"/>
        <w:left w:val="none" w:sz="0" w:space="0" w:color="auto"/>
        <w:bottom w:val="none" w:sz="0" w:space="0" w:color="auto"/>
        <w:right w:val="none" w:sz="0" w:space="0" w:color="auto"/>
      </w:divBdr>
    </w:div>
    <w:div w:id="456946746">
      <w:marLeft w:val="0"/>
      <w:marRight w:val="0"/>
      <w:marTop w:val="0"/>
      <w:marBottom w:val="0"/>
      <w:divBdr>
        <w:top w:val="none" w:sz="0" w:space="0" w:color="auto"/>
        <w:left w:val="none" w:sz="0" w:space="0" w:color="auto"/>
        <w:bottom w:val="none" w:sz="0" w:space="0" w:color="auto"/>
        <w:right w:val="none" w:sz="0" w:space="0" w:color="auto"/>
      </w:divBdr>
    </w:div>
    <w:div w:id="456946747">
      <w:marLeft w:val="0"/>
      <w:marRight w:val="0"/>
      <w:marTop w:val="0"/>
      <w:marBottom w:val="0"/>
      <w:divBdr>
        <w:top w:val="none" w:sz="0" w:space="0" w:color="auto"/>
        <w:left w:val="none" w:sz="0" w:space="0" w:color="auto"/>
        <w:bottom w:val="none" w:sz="0" w:space="0" w:color="auto"/>
        <w:right w:val="none" w:sz="0" w:space="0" w:color="auto"/>
      </w:divBdr>
    </w:div>
    <w:div w:id="456946748">
      <w:marLeft w:val="0"/>
      <w:marRight w:val="0"/>
      <w:marTop w:val="0"/>
      <w:marBottom w:val="0"/>
      <w:divBdr>
        <w:top w:val="none" w:sz="0" w:space="0" w:color="auto"/>
        <w:left w:val="none" w:sz="0" w:space="0" w:color="auto"/>
        <w:bottom w:val="none" w:sz="0" w:space="0" w:color="auto"/>
        <w:right w:val="none" w:sz="0" w:space="0" w:color="auto"/>
      </w:divBdr>
    </w:div>
    <w:div w:id="456946749">
      <w:marLeft w:val="0"/>
      <w:marRight w:val="0"/>
      <w:marTop w:val="0"/>
      <w:marBottom w:val="0"/>
      <w:divBdr>
        <w:top w:val="none" w:sz="0" w:space="0" w:color="auto"/>
        <w:left w:val="none" w:sz="0" w:space="0" w:color="auto"/>
        <w:bottom w:val="none" w:sz="0" w:space="0" w:color="auto"/>
        <w:right w:val="none" w:sz="0" w:space="0" w:color="auto"/>
      </w:divBdr>
    </w:div>
    <w:div w:id="456946750">
      <w:marLeft w:val="0"/>
      <w:marRight w:val="0"/>
      <w:marTop w:val="0"/>
      <w:marBottom w:val="0"/>
      <w:divBdr>
        <w:top w:val="none" w:sz="0" w:space="0" w:color="auto"/>
        <w:left w:val="none" w:sz="0" w:space="0" w:color="auto"/>
        <w:bottom w:val="none" w:sz="0" w:space="0" w:color="auto"/>
        <w:right w:val="none" w:sz="0" w:space="0" w:color="auto"/>
      </w:divBdr>
    </w:div>
    <w:div w:id="456946751">
      <w:marLeft w:val="0"/>
      <w:marRight w:val="0"/>
      <w:marTop w:val="0"/>
      <w:marBottom w:val="0"/>
      <w:divBdr>
        <w:top w:val="none" w:sz="0" w:space="0" w:color="auto"/>
        <w:left w:val="none" w:sz="0" w:space="0" w:color="auto"/>
        <w:bottom w:val="none" w:sz="0" w:space="0" w:color="auto"/>
        <w:right w:val="none" w:sz="0" w:space="0" w:color="auto"/>
      </w:divBdr>
    </w:div>
    <w:div w:id="456946752">
      <w:marLeft w:val="0"/>
      <w:marRight w:val="0"/>
      <w:marTop w:val="0"/>
      <w:marBottom w:val="0"/>
      <w:divBdr>
        <w:top w:val="none" w:sz="0" w:space="0" w:color="auto"/>
        <w:left w:val="none" w:sz="0" w:space="0" w:color="auto"/>
        <w:bottom w:val="none" w:sz="0" w:space="0" w:color="auto"/>
        <w:right w:val="none" w:sz="0" w:space="0" w:color="auto"/>
      </w:divBdr>
    </w:div>
    <w:div w:id="456946753">
      <w:marLeft w:val="0"/>
      <w:marRight w:val="0"/>
      <w:marTop w:val="0"/>
      <w:marBottom w:val="0"/>
      <w:divBdr>
        <w:top w:val="none" w:sz="0" w:space="0" w:color="auto"/>
        <w:left w:val="none" w:sz="0" w:space="0" w:color="auto"/>
        <w:bottom w:val="none" w:sz="0" w:space="0" w:color="auto"/>
        <w:right w:val="none" w:sz="0" w:space="0" w:color="auto"/>
      </w:divBdr>
    </w:div>
    <w:div w:id="4569467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3199</Words>
  <Characters>18237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"Международный бухгалтерский учет", 2008, N 2</vt:lpstr>
    </vt:vector>
  </TitlesOfParts>
  <Company>Tycoon</Company>
  <LinksUpToDate>false</LinksUpToDate>
  <CharactersWithSpaces>21394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бухгалтерский учет", 2008, N 2</dc:title>
  <dc:subject/>
  <dc:creator>1</dc:creator>
  <cp:keywords/>
  <dc:description/>
  <cp:lastModifiedBy>admin</cp:lastModifiedBy>
  <cp:revision>2</cp:revision>
  <dcterms:created xsi:type="dcterms:W3CDTF">2014-03-12T15:20:00Z</dcterms:created>
  <dcterms:modified xsi:type="dcterms:W3CDTF">2014-03-12T15:20:00Z</dcterms:modified>
</cp:coreProperties>
</file>