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DC7" w:rsidRDefault="00897DC7">
      <w:pPr>
        <w:pStyle w:val="13"/>
      </w:pPr>
      <w:r>
        <w:t>ОГЛАВЛЕНИЕ</w:t>
      </w:r>
    </w:p>
    <w:p w:rsidR="00897DC7" w:rsidRDefault="00897DC7">
      <w:pPr>
        <w:rPr>
          <w:b/>
          <w:i/>
          <w:sz w:val="36"/>
        </w:rPr>
      </w:pPr>
      <w:r>
        <w:rPr>
          <w:b/>
          <w:i/>
          <w:sz w:val="36"/>
        </w:rPr>
        <w:t>Введение………………………………………………….3</w:t>
      </w:r>
    </w:p>
    <w:p w:rsidR="00897DC7" w:rsidRDefault="00897DC7">
      <w:pPr>
        <w:numPr>
          <w:ilvl w:val="0"/>
          <w:numId w:val="5"/>
        </w:numPr>
        <w:rPr>
          <w:b/>
          <w:i/>
          <w:sz w:val="36"/>
        </w:rPr>
      </w:pPr>
      <w:r>
        <w:rPr>
          <w:b/>
          <w:i/>
          <w:sz w:val="36"/>
        </w:rPr>
        <w:t>Мировой банк…………………………………………5</w:t>
      </w:r>
    </w:p>
    <w:p w:rsidR="00897DC7" w:rsidRDefault="00897DC7">
      <w:pPr>
        <w:pStyle w:val="4"/>
        <w:numPr>
          <w:ilvl w:val="1"/>
          <w:numId w:val="5"/>
        </w:numPr>
        <w:rPr>
          <w:sz w:val="36"/>
        </w:rPr>
      </w:pPr>
      <w:r>
        <w:rPr>
          <w:sz w:val="36"/>
        </w:rPr>
        <w:t>Международный банк реконструкции и</w:t>
      </w:r>
    </w:p>
    <w:p w:rsidR="00897DC7" w:rsidRDefault="00897DC7">
      <w:pPr>
        <w:pStyle w:val="4"/>
        <w:ind w:left="270"/>
        <w:rPr>
          <w:sz w:val="36"/>
        </w:rPr>
      </w:pPr>
      <w:r>
        <w:rPr>
          <w:sz w:val="36"/>
        </w:rPr>
        <w:t xml:space="preserve"> Развития………………………………………………7</w:t>
      </w:r>
    </w:p>
    <w:p w:rsidR="00897DC7" w:rsidRDefault="00897DC7">
      <w:pPr>
        <w:pStyle w:val="4"/>
        <w:numPr>
          <w:ilvl w:val="1"/>
          <w:numId w:val="5"/>
        </w:numPr>
        <w:rPr>
          <w:sz w:val="36"/>
        </w:rPr>
      </w:pPr>
      <w:r>
        <w:rPr>
          <w:sz w:val="36"/>
        </w:rPr>
        <w:t>Международная ассоциация развития……….11</w:t>
      </w:r>
    </w:p>
    <w:p w:rsidR="00897DC7" w:rsidRDefault="00897DC7">
      <w:pPr>
        <w:pStyle w:val="4"/>
        <w:rPr>
          <w:sz w:val="36"/>
        </w:rPr>
      </w:pPr>
      <w:r>
        <w:rPr>
          <w:sz w:val="36"/>
        </w:rPr>
        <w:t xml:space="preserve">   1.3. Международная Финансовая Корпорация……14</w:t>
      </w:r>
    </w:p>
    <w:p w:rsidR="00897DC7" w:rsidRDefault="00897DC7">
      <w:pPr>
        <w:pStyle w:val="4"/>
        <w:rPr>
          <w:sz w:val="36"/>
        </w:rPr>
      </w:pPr>
      <w:r>
        <w:rPr>
          <w:sz w:val="36"/>
        </w:rPr>
        <w:t xml:space="preserve">   1.4. Многостороннее агентство по гарантиро-</w:t>
      </w:r>
    </w:p>
    <w:p w:rsidR="00897DC7" w:rsidRDefault="00897DC7">
      <w:pPr>
        <w:pStyle w:val="4"/>
        <w:ind w:left="270"/>
        <w:rPr>
          <w:sz w:val="36"/>
        </w:rPr>
      </w:pPr>
      <w:r>
        <w:rPr>
          <w:sz w:val="36"/>
        </w:rPr>
        <w:t>ванию инвестиций……………………………………16</w:t>
      </w:r>
    </w:p>
    <w:p w:rsidR="00897DC7" w:rsidRDefault="00897DC7">
      <w:pPr>
        <w:pStyle w:val="30"/>
        <w:rPr>
          <w:sz w:val="36"/>
        </w:rPr>
      </w:pPr>
      <w:r>
        <w:rPr>
          <w:sz w:val="36"/>
        </w:rPr>
        <w:t xml:space="preserve">   1.5. Международный центр по разрешению </w:t>
      </w:r>
    </w:p>
    <w:p w:rsidR="00897DC7" w:rsidRDefault="00897DC7">
      <w:pPr>
        <w:pStyle w:val="30"/>
        <w:ind w:left="270"/>
        <w:rPr>
          <w:sz w:val="36"/>
        </w:rPr>
      </w:pPr>
      <w:r>
        <w:rPr>
          <w:sz w:val="36"/>
        </w:rPr>
        <w:t>инвестиционных споров…………………………… .17</w:t>
      </w:r>
    </w:p>
    <w:p w:rsidR="00897DC7" w:rsidRDefault="00897DC7">
      <w:pPr>
        <w:pStyle w:val="30"/>
        <w:rPr>
          <w:sz w:val="36"/>
        </w:rPr>
      </w:pPr>
      <w:r>
        <w:rPr>
          <w:sz w:val="36"/>
        </w:rPr>
        <w:t>2. Международный валютный фонд………………..  18</w:t>
      </w:r>
    </w:p>
    <w:p w:rsidR="00897DC7" w:rsidRDefault="00897DC7">
      <w:pPr>
        <w:pStyle w:val="4"/>
        <w:rPr>
          <w:sz w:val="36"/>
        </w:rPr>
      </w:pPr>
      <w:r>
        <w:rPr>
          <w:sz w:val="36"/>
        </w:rPr>
        <w:t>3. Европейский Банк Реконструкции и Развития….21</w:t>
      </w:r>
    </w:p>
    <w:p w:rsidR="00897DC7" w:rsidRDefault="00897DC7">
      <w:pPr>
        <w:rPr>
          <w:b/>
          <w:i/>
          <w:sz w:val="36"/>
        </w:rPr>
      </w:pPr>
      <w:r>
        <w:rPr>
          <w:b/>
          <w:i/>
          <w:sz w:val="36"/>
        </w:rPr>
        <w:t>4.Банк международных расчетов……………………23</w:t>
      </w:r>
    </w:p>
    <w:p w:rsidR="00897DC7" w:rsidRDefault="00897DC7">
      <w:pPr>
        <w:pStyle w:val="4"/>
        <w:rPr>
          <w:sz w:val="36"/>
        </w:rPr>
      </w:pPr>
      <w:r>
        <w:rPr>
          <w:sz w:val="36"/>
        </w:rPr>
        <w:t>Список литературы…………………………………...28</w:t>
      </w:r>
    </w:p>
    <w:p w:rsidR="00897DC7" w:rsidRDefault="00897DC7">
      <w:pPr>
        <w:ind w:left="270"/>
      </w:pPr>
      <w:r>
        <w:rPr>
          <w:b/>
          <w:i/>
          <w:sz w:val="36"/>
        </w:rPr>
        <w:t xml:space="preserve"> </w:t>
      </w:r>
      <w:r>
        <w:rPr>
          <w:b/>
          <w:i/>
          <w:sz w:val="36"/>
        </w:rPr>
        <w:br/>
      </w: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2"/>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p>
    <w:p w:rsidR="00897DC7" w:rsidRDefault="00897DC7">
      <w:pPr>
        <w:rPr>
          <w:b/>
          <w:i/>
          <w:sz w:val="36"/>
        </w:rPr>
      </w:pPr>
      <w:r>
        <w:rPr>
          <w:b/>
          <w:i/>
          <w:sz w:val="36"/>
        </w:rPr>
        <w:t>Введение.</w:t>
      </w:r>
    </w:p>
    <w:p w:rsidR="00897DC7" w:rsidRDefault="00897DC7">
      <w:pPr>
        <w:rPr>
          <w:sz w:val="32"/>
        </w:rPr>
      </w:pPr>
    </w:p>
    <w:p w:rsidR="00897DC7" w:rsidRDefault="00897DC7">
      <w:pPr>
        <w:rPr>
          <w:sz w:val="32"/>
        </w:rPr>
      </w:pPr>
      <w:r>
        <w:rPr>
          <w:sz w:val="32"/>
        </w:rPr>
        <w:t xml:space="preserve">Международные валютно-финансовые организации создаются путем объединения финансовых ресурсов странами-участниками для решения определенных задач в области развития мировой экономики. </w:t>
      </w:r>
    </w:p>
    <w:p w:rsidR="00897DC7" w:rsidRDefault="00897DC7">
      <w:pPr>
        <w:rPr>
          <w:sz w:val="32"/>
        </w:rPr>
      </w:pPr>
      <w:r>
        <w:rPr>
          <w:sz w:val="32"/>
        </w:rPr>
        <w:t>Этими задачами могут быть:</w:t>
      </w:r>
    </w:p>
    <w:p w:rsidR="00897DC7" w:rsidRDefault="00897DC7">
      <w:pPr>
        <w:rPr>
          <w:sz w:val="32"/>
        </w:rPr>
      </w:pPr>
      <w:r>
        <w:rPr>
          <w:sz w:val="32"/>
        </w:rPr>
        <w:t>операции на международном валютном и фондовом рынке с целью стабилизации и регулирования мировой экономики, поддержания и стимулирования международной торговли;</w:t>
      </w:r>
    </w:p>
    <w:p w:rsidR="00897DC7" w:rsidRDefault="00897DC7">
      <w:pPr>
        <w:rPr>
          <w:sz w:val="32"/>
        </w:rPr>
      </w:pPr>
      <w:r>
        <w:rPr>
          <w:sz w:val="32"/>
        </w:rPr>
        <w:t>межгосударственные кредиты - кредиты на осуществление государственных проектов и финансирование бюджетного дефицита;</w:t>
      </w:r>
    </w:p>
    <w:p w:rsidR="00897DC7" w:rsidRDefault="00897DC7">
      <w:pPr>
        <w:rPr>
          <w:sz w:val="32"/>
        </w:rPr>
      </w:pPr>
      <w:r>
        <w:rPr>
          <w:sz w:val="32"/>
        </w:rPr>
        <w:t>инвестиционная деятельность/кредитование в области международных проектов (проектов, затрагивающих интересы нескольких стран, участвующих в проекте как напрямую, так и через коммерческие организации-резиденты)</w:t>
      </w:r>
    </w:p>
    <w:p w:rsidR="00897DC7" w:rsidRDefault="00897DC7">
      <w:pPr>
        <w:rPr>
          <w:sz w:val="32"/>
        </w:rPr>
      </w:pPr>
      <w:r>
        <w:rPr>
          <w:sz w:val="32"/>
        </w:rPr>
        <w:t>инвестиционная деятельность/кредитование в области “внутренних” проектов (проектов, непосредственно затрагивающих интересы одной страны или коммерческой организации-резидента), осуществление которых способно оказать благоприятное воздействие на международный бизнес (например, инфраструктурные проекты, проекты в области информационных технологий, развития транспортных и коммуникационных сетей и т.п.)</w:t>
      </w:r>
    </w:p>
    <w:p w:rsidR="00897DC7" w:rsidRDefault="00897DC7">
      <w:pPr>
        <w:pStyle w:val="a3"/>
      </w:pPr>
      <w:r>
        <w:t>благотворительная деятельность (финансирование программ международной помощи) и финансирование фундаментальных научных исследований.</w:t>
      </w:r>
    </w:p>
    <w:p w:rsidR="00897DC7" w:rsidRDefault="00897DC7">
      <w:pPr>
        <w:rPr>
          <w:sz w:val="32"/>
        </w:rPr>
      </w:pPr>
      <w:r>
        <w:rPr>
          <w:sz w:val="32"/>
        </w:rPr>
        <w:t xml:space="preserve">В качестве примеров международных финансовых организаций можно назвать Банк международных расчетов, Международный банк реконструкции и развития, Международная ассоциация развития,  Европейский инвестиционный банк, Международный Валютный Фонд, Мировой Банк, Европейский Банк Реконструкции и Развития, Международная Финансовая Корпорация. </w:t>
      </w:r>
    </w:p>
    <w:p w:rsidR="00897DC7" w:rsidRDefault="00897DC7">
      <w:pPr>
        <w:pStyle w:val="a3"/>
      </w:pPr>
      <w:r>
        <w:t>Для осуществления своих функций международные валютно-финансовые организации используют весь спектр современных технологий финансового и инвестиционного анализа и управления рисками, от фундаментального исследования потенциального инвестиционного проекта (для чего, чаще всего, привлекаются специализированные команды или институты экспертов международной квалификации, международные аудиторские фирмы и инвестиционные банки) до операций на глобальных фондовых рынках (рынках производных ценных бумаг).</w:t>
      </w:r>
    </w:p>
    <w:p w:rsidR="00897DC7" w:rsidRDefault="00897DC7">
      <w:pPr>
        <w:rPr>
          <w:sz w:val="32"/>
        </w:rPr>
      </w:pPr>
      <w:r>
        <w:rPr>
          <w:sz w:val="32"/>
        </w:rPr>
        <w:t>Эффективность деятельности этих организаций в значительной степени зависит от взаимодействия с правительствами и правительственными организациями стран-участниц. Так инвестиционная деятельность валютно-финансовых организаций зачастую предполагает тесное сотрудничество с государственными экспортными кредитными агентствами, осуществляющих страхование и управление рисками по крупным международным проектам.</w:t>
      </w: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b/>
          <w:i/>
          <w:sz w:val="36"/>
        </w:rPr>
      </w:pPr>
      <w:r>
        <w:rPr>
          <w:b/>
          <w:i/>
          <w:sz w:val="36"/>
        </w:rPr>
        <w:t>1. Мировой банк.</w:t>
      </w:r>
    </w:p>
    <w:p w:rsidR="00897DC7" w:rsidRDefault="00897DC7">
      <w:pPr>
        <w:rPr>
          <w:sz w:val="32"/>
        </w:rPr>
      </w:pPr>
    </w:p>
    <w:p w:rsidR="00897DC7" w:rsidRDefault="00897DC7">
      <w:pPr>
        <w:rPr>
          <w:sz w:val="32"/>
        </w:rPr>
      </w:pPr>
      <w:r>
        <w:rPr>
          <w:sz w:val="32"/>
        </w:rPr>
        <w:t>Мировой банк не является банком в обычном смысле слова. Вы не можете в него вложить деньги либо иметь в нем счет. Мировой банк это международная организация, которая принадлежит более чем 180 государствам, богатым и бедным. Его задачей является снижение уровня бедности, посредством кредитов правительствам своих беднейших членов, в большинстве называемых развивающимися государствами и государствам, проходящим период экономической трансформации. Кредиты Мирового банка помогают повышать экономическую продуктивность и улучшать жизненный уровень граждан этих государств.</w:t>
      </w:r>
      <w:r>
        <w:rPr>
          <w:sz w:val="32"/>
        </w:rPr>
        <w:br/>
        <w:t xml:space="preserve">Мировой банк был основан на конференции в 1944 году и его официальное название было: Международный банк реконструкции и развития. Когда он начал свою работу в 1946 году, то насчитывал 38 членов. Их количество значительно возросло в 50-е и 60-е годы, когда много колоний получило независимость, и стали членами Банка. Сейчас к членам Банка принадлежит большинство государств мира. В рамках своего развития Мировой Банк создал новые организации, которые специализируются на различных видах деятельности. Совместно эти организации называются Группа Мирового Банка, к ней относятся: </w:t>
      </w:r>
    </w:p>
    <w:p w:rsidR="00897DC7" w:rsidRDefault="00897DC7">
      <w:pPr>
        <w:rPr>
          <w:sz w:val="32"/>
        </w:rPr>
      </w:pPr>
      <w:r>
        <w:rPr>
          <w:sz w:val="32"/>
        </w:rPr>
        <w:br/>
        <w:t xml:space="preserve">· Международный Банк реконструкции и развития, который выдает кредиты средне богатым государствам, </w:t>
      </w:r>
      <w:r>
        <w:rPr>
          <w:sz w:val="32"/>
        </w:rPr>
        <w:br/>
        <w:t>· Международная ассоциация по развитию, которая выдает беспроцентные кредиты беднейшим развивающимся государствам. Эти две организации называются Мировым Банком.</w:t>
      </w:r>
      <w:r>
        <w:rPr>
          <w:sz w:val="32"/>
        </w:rPr>
        <w:br/>
        <w:t>· Международная финансовая корпорация, которая выдаёт кредиты и прямо инвестирует в частный сектор.</w:t>
      </w:r>
      <w:r>
        <w:rPr>
          <w:sz w:val="32"/>
        </w:rPr>
        <w:br/>
        <w:t>· Агентство по инвестиционным гарантиям, которое поддерживает иностранные инвестиции в развивающиеся государства посредством инвестиционных гарантий.</w:t>
      </w:r>
      <w:r>
        <w:rPr>
          <w:sz w:val="32"/>
        </w:rPr>
        <w:br/>
        <w:t>· Международный центр по решению инвестиционных споров предлагает арбитраж споров между правительствами и иностранными инвесторами.</w:t>
      </w:r>
      <w:r>
        <w:rPr>
          <w:sz w:val="32"/>
        </w:rPr>
        <w:br/>
      </w:r>
      <w:r>
        <w:rPr>
          <w:sz w:val="32"/>
        </w:rPr>
        <w:br/>
        <w:t xml:space="preserve">Кому принадлежит и кто управляет Мировым Банком? </w:t>
      </w:r>
      <w:r>
        <w:rPr>
          <w:sz w:val="32"/>
        </w:rPr>
        <w:br/>
      </w:r>
      <w:r>
        <w:rPr>
          <w:sz w:val="32"/>
        </w:rPr>
        <w:br/>
        <w:t>Мировой Банк это большая компания, члены которой являются одновременно его совладельцами. Доля каждого отдельного государства приблизительно отвечает его экономической силе. Самыми крупными являются Соединенные Штаты, за которыми следует Япония, Германия, Великобритания и Франция.</w:t>
      </w:r>
      <w:r>
        <w:rPr>
          <w:sz w:val="32"/>
        </w:rPr>
        <w:br/>
        <w:t>Главным управляющим органом Банка является Совет Директоров, который собирается один раз в году, на осеннее заседание. Каждое членское государство в Мировом Банке представлено своим собственным директором, который в большинстве случаях является министром финансов (например, в случае с Чешской Республикой). Совет Директоров обладает самыми высокими полномочиями, решает ключевые вопросы, одобряет бюджет, принимает новых членов, либо наоборот отказывает в членстве и т.д.</w:t>
      </w:r>
      <w:r>
        <w:rPr>
          <w:sz w:val="32"/>
        </w:rPr>
        <w:br/>
        <w:t>Исполнительным органом Банка является Управляющий Совет, называемый Советом Исполнительных Директоров. Управляющий Совет на различные переговоры сходится, как правило, ежедневно и обсуждает документы Банка и вопросы его работы. Минимально два раза в неделю Совет одобряет стратегические документы, административный бюджет, оперативную политику, а также отдельные операции, например предложение технической помощи, кредитов и гарантий. Государства члены МВФ разделены на 24 группы, которые при голосовании выступают как единое целое. Поступление в группы проходит на основе добровольности. В настоящее время 8 государств, в том числе и крупнейшие 5 совладельцев Банка, имеют свою собственную группу, а остальные 173 члена объединились в 16 групп. Голосующая сила каждой группы определяется голосующими правами ее членов.</w:t>
      </w:r>
      <w:r>
        <w:rPr>
          <w:sz w:val="32"/>
        </w:rPr>
        <w:br/>
        <w:t>Советом Исполнительных Директоров руководит и одновременно управляет всем руководством Банка президент Мирового Банка. Эту функцию сейчас исполняет Джеймс Д. Волфенсон.</w:t>
      </w: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pStyle w:val="4"/>
        <w:rPr>
          <w:sz w:val="36"/>
        </w:rPr>
      </w:pPr>
      <w:r>
        <w:rPr>
          <w:sz w:val="36"/>
        </w:rPr>
        <w:t>1.1. Международный банк реконструкции и развития</w:t>
      </w:r>
    </w:p>
    <w:p w:rsidR="00897DC7" w:rsidRDefault="00897DC7">
      <w:pPr>
        <w:rPr>
          <w:b/>
          <w:i/>
          <w:sz w:val="32"/>
        </w:rPr>
      </w:pPr>
    </w:p>
    <w:p w:rsidR="00897DC7" w:rsidRDefault="00897DC7">
      <w:pPr>
        <w:pStyle w:val="20"/>
        <w:rPr>
          <w:sz w:val="32"/>
        </w:rPr>
      </w:pPr>
      <w:r>
        <w:rPr>
          <w:sz w:val="32"/>
        </w:rPr>
        <w:t xml:space="preserve">Международный банк реконструкции и развития (МБРР) создан в 1946 г. в соответствием с договоренностью участников Бреттон-Вудской конференции. Россия вступила в МБРР в 1992 г. </w:t>
      </w:r>
    </w:p>
    <w:p w:rsidR="00897DC7" w:rsidRDefault="00897DC7">
      <w:pPr>
        <w:rPr>
          <w:sz w:val="32"/>
        </w:rPr>
      </w:pPr>
      <w:r>
        <w:rPr>
          <w:sz w:val="32"/>
        </w:rPr>
        <w:t>Штаб-квартира МБРР находится в Вашингтоне. Банк имеет около 70 региональных и страновых бюро и представительств, в том числе и в России.</w:t>
      </w:r>
    </w:p>
    <w:p w:rsidR="00897DC7" w:rsidRDefault="00897DC7">
      <w:pPr>
        <w:rPr>
          <w:sz w:val="32"/>
        </w:rPr>
      </w:pPr>
      <w:r>
        <w:rPr>
          <w:sz w:val="32"/>
        </w:rPr>
        <w:t xml:space="preserve">Всемирный Банк, а именно так обычно называют МБРР, хотя группа Всемирного банка включает в себя Международную ассоциацию развития (МАР), Международную финансовую корпорацию (МФК), Многостороннее агентство по гарантированию инвестиций (МАГИ) и Международный центр по разрешению инвестиционных споров (МЦРИС), сравним с международным кооперативом, который принадлежит государствам-членам. Размер пая страны определяется соотношением экономики страны относительно всемирной экономики. На долю индустриально развитых стран (Большая Семерка G-7) приходится около 45 процентов. Это объясняется их значительной ролью в международных экономических связях. Как следствие, богатейшие страны имеют определяющее влияние на политику Банка. На долю Соединенных Штатов Америки приходится 17 процентов от общего пая что дает США, возможность наложить вето на любые изменения в Уставе Банка (Articles of Agreement) т.к. для этого требуется 85 процентов. Однако, фактически все другие вопросы, включая утверждение займов, решаются всеми членами Банка большинством голосов. </w:t>
      </w:r>
    </w:p>
    <w:p w:rsidR="00897DC7" w:rsidRDefault="00897DC7">
      <w:pPr>
        <w:rPr>
          <w:sz w:val="32"/>
        </w:rPr>
      </w:pPr>
      <w:r>
        <w:rPr>
          <w:sz w:val="32"/>
        </w:rPr>
        <w:t>Высшим органом МБРР является Совет Управляющих. Исполнительный орган МБРР - Совет Директоров (Board of Executive Directors) непосредственно отчитывается перед Советом Управляющих, в который входят Министры Финансов или главы Центральных Банков государств-членов (по одному Управляющему от страны). Управляющие встречаются один раз в год.</w:t>
      </w:r>
    </w:p>
    <w:p w:rsidR="00897DC7" w:rsidRDefault="00897DC7">
      <w:pPr>
        <w:rPr>
          <w:sz w:val="32"/>
        </w:rPr>
      </w:pPr>
      <w:r>
        <w:rPr>
          <w:sz w:val="32"/>
        </w:rPr>
        <w:t>Совет Директоров принимает решения о политике Банка, на основе которой строится его работа и утверждает предоставление всех займов.</w:t>
      </w:r>
    </w:p>
    <w:p w:rsidR="00897DC7" w:rsidRDefault="00897DC7">
      <w:pPr>
        <w:rPr>
          <w:sz w:val="32"/>
        </w:rPr>
      </w:pPr>
      <w:r>
        <w:rPr>
          <w:sz w:val="32"/>
        </w:rPr>
        <w:t>Основным оперативным подразделением является Комитет развития (Совместный министерский комитет Директоратов Всемирного банка и Международного валютного фонда (МВФ) по переводу реальных ресурсов в развивающиеся страны), созданный в 1974 году. Важным элементом структуры Банка является независимый Департамент по оценке деятельности (Operations Evaluation Department), в задачи которого входит мониторинг финансируемых банком проектов и отчет о результатах непосредственно перед Советом Директоров.</w:t>
      </w:r>
    </w:p>
    <w:p w:rsidR="00897DC7" w:rsidRDefault="00897DC7">
      <w:pPr>
        <w:rPr>
          <w:sz w:val="32"/>
        </w:rPr>
      </w:pPr>
      <w:r>
        <w:rPr>
          <w:sz w:val="32"/>
        </w:rPr>
        <w:t>Основными направления деятельности МБРР в настоящее время являются:</w:t>
      </w:r>
    </w:p>
    <w:p w:rsidR="00897DC7" w:rsidRDefault="00897DC7">
      <w:pPr>
        <w:numPr>
          <w:ilvl w:val="0"/>
          <w:numId w:val="3"/>
        </w:numPr>
        <w:rPr>
          <w:sz w:val="32"/>
        </w:rPr>
      </w:pPr>
      <w:r>
        <w:rPr>
          <w:sz w:val="32"/>
        </w:rPr>
        <w:t xml:space="preserve">среднесрочное и долгосрочное кредитование инвестиционных проектов; </w:t>
      </w:r>
    </w:p>
    <w:p w:rsidR="00897DC7" w:rsidRDefault="00897DC7">
      <w:pPr>
        <w:numPr>
          <w:ilvl w:val="0"/>
          <w:numId w:val="3"/>
        </w:numPr>
        <w:rPr>
          <w:sz w:val="32"/>
        </w:rPr>
      </w:pPr>
      <w:r>
        <w:rPr>
          <w:sz w:val="32"/>
        </w:rPr>
        <w:t xml:space="preserve">подготовка, техническое и финансово-экономическое обоснование инвестиционных проектов; </w:t>
      </w:r>
    </w:p>
    <w:p w:rsidR="00897DC7" w:rsidRDefault="00897DC7">
      <w:pPr>
        <w:numPr>
          <w:ilvl w:val="0"/>
          <w:numId w:val="3"/>
        </w:numPr>
        <w:rPr>
          <w:sz w:val="32"/>
        </w:rPr>
      </w:pPr>
      <w:r>
        <w:rPr>
          <w:sz w:val="32"/>
        </w:rPr>
        <w:t xml:space="preserve">финансирование программ структурной перестройки в развивающихся и пост-социалистических странах. </w:t>
      </w:r>
    </w:p>
    <w:p w:rsidR="00897DC7" w:rsidRDefault="00897DC7">
      <w:pPr>
        <w:rPr>
          <w:sz w:val="32"/>
        </w:rPr>
      </w:pPr>
      <w:r>
        <w:rPr>
          <w:sz w:val="32"/>
        </w:rPr>
        <w:t>Банк выступает в качестве партнера для стран с развивающейся экономикой и расширяющимися рынками, с целью улучшить качество жизни людей. В отличие от многих программ гуманитарной и технической помощи, Банк не предоставляет грантов. Все займы, выдаваемые Банком, носят возвратный характер.</w:t>
      </w:r>
    </w:p>
    <w:p w:rsidR="00897DC7" w:rsidRDefault="00897DC7">
      <w:pPr>
        <w:rPr>
          <w:sz w:val="32"/>
        </w:rPr>
      </w:pPr>
      <w:r>
        <w:rPr>
          <w:sz w:val="32"/>
        </w:rPr>
        <w:t xml:space="preserve">Развивающиеся страны заимствуют у Банка, так как нуждаются в привлечении финансовых ресурсов, технической и организационной помощи. </w:t>
      </w:r>
    </w:p>
    <w:p w:rsidR="00897DC7" w:rsidRDefault="00897DC7">
      <w:pPr>
        <w:rPr>
          <w:sz w:val="32"/>
        </w:rPr>
      </w:pPr>
      <w:r>
        <w:rPr>
          <w:sz w:val="32"/>
        </w:rPr>
        <w:t>Займы банка можно разделить на две категории:</w:t>
      </w:r>
    </w:p>
    <w:p w:rsidR="00897DC7" w:rsidRDefault="00897DC7">
      <w:pPr>
        <w:rPr>
          <w:sz w:val="32"/>
        </w:rPr>
      </w:pPr>
      <w:r>
        <w:rPr>
          <w:sz w:val="32"/>
        </w:rPr>
        <w:t xml:space="preserve">1. Займы для развивающихся стран, которые в состоянии без ущерба для экономики оплатить проценты по ссудам. Деньги для этих займов привлекаются от инвесторов со всего мира. Эти инвесторы покупают бонды, выпускаемые Всемирным Банком. </w:t>
      </w:r>
    </w:p>
    <w:p w:rsidR="00897DC7" w:rsidRDefault="00897DC7">
      <w:pPr>
        <w:rPr>
          <w:sz w:val="32"/>
        </w:rPr>
      </w:pPr>
      <w:r>
        <w:rPr>
          <w:sz w:val="32"/>
        </w:rPr>
        <w:t xml:space="preserve">2. Займы для беднейших стран, которые являются обычно не кредитоспособны на международных финансовых рынках и неспособны оплатить проценты по займам, и для которых Всемирный банк, соответственно, не может привлекать для государств этой группы средств на международных финансовых рынках. </w:t>
      </w:r>
    </w:p>
    <w:p w:rsidR="00897DC7" w:rsidRDefault="00897DC7">
      <w:pPr>
        <w:rPr>
          <w:sz w:val="32"/>
        </w:rPr>
      </w:pPr>
      <w:r>
        <w:rPr>
          <w:sz w:val="32"/>
        </w:rPr>
        <w:t>В этих случаях займы предоставляются Международной Ассоциацией Развития (МАР) - членом Группы Всемирного банка. Более 30 государств-членов МАР периодически предоставляют деньги для финансирования подобных кредитов. Кредиты МАР практически не предусматривают ежегодных выплат и выдаются на длительный срок - 35 или 40 лет, включая 10-летний льготный период. Подобные кредиты предоставляются странам с годовым доходом на душу населения менее $925. Средства предоставляются не на безвозмездной основе и должны быть возвращены. Ежегодно МАР предоставляет беднейшим странам около $6 миллиардов.</w:t>
      </w:r>
    </w:p>
    <w:p w:rsidR="00897DC7" w:rsidRDefault="00897DC7">
      <w:pPr>
        <w:rPr>
          <w:sz w:val="32"/>
        </w:rPr>
      </w:pPr>
      <w:r>
        <w:rPr>
          <w:sz w:val="32"/>
        </w:rPr>
        <w:t>Основными партнерами Банка являются правительства государств-членов. Дело в том, что в соответствии с Уставом, Банка предоставляет займы только правительствам государств-членов или под их гарантии. Кроме того, именно правительства обладают большей частью информации, необходимой для нормальной работы Банка и все проекты реализуются в соответствии с национальными законодательствами и под национальной юрисдикцией.</w:t>
      </w:r>
    </w:p>
    <w:p w:rsidR="00897DC7" w:rsidRDefault="00897DC7">
      <w:pPr>
        <w:rPr>
          <w:sz w:val="32"/>
        </w:rPr>
      </w:pPr>
      <w:r>
        <w:rPr>
          <w:sz w:val="32"/>
        </w:rPr>
        <w:t>Банк поощряет правительства работать в тесном контакте с неправительственными организациями (в настоящее время они сотрудничают в приблизительно половине поддержанных банком проектов). Многие из Миссий Банка даже имеют в штате специалистов по связи с неправительственными организациями, чтобы облегчить это сотрудничество.</w:t>
      </w:r>
    </w:p>
    <w:p w:rsidR="00897DC7" w:rsidRDefault="00897DC7">
      <w:pPr>
        <w:rPr>
          <w:sz w:val="32"/>
        </w:rPr>
      </w:pPr>
      <w:r>
        <w:rPr>
          <w:sz w:val="32"/>
        </w:rPr>
        <w:t>Один из приоритетов Банка - содействие стимулированию частного сектора. Устав запрещает МБРР предоставление займов непосредственно частному сектору. Этим занимается другой член Группы Всемирного Банка - Международная Финансовая Корпорация (МФК). Она создана специально для вложения капитала в предприятия частного сектора. Так, в 1997 финансовом году, МФК вложила больше чем $8 миллиардов. Подобная деятельность, в частности, помогает правительствам приватизировать принадлежащие государству предприятия и укрепляет финансы предприятий.</w:t>
      </w:r>
    </w:p>
    <w:p w:rsidR="00897DC7" w:rsidRDefault="00897DC7">
      <w:pPr>
        <w:rPr>
          <w:sz w:val="32"/>
        </w:rPr>
      </w:pPr>
      <w:r>
        <w:rPr>
          <w:sz w:val="32"/>
        </w:rPr>
        <w:t>Предоставление займов - значительная составляющая деятельности Всемирного Банка. Однако работа Банка выходит за эти рамки. Проекты МБРР обычно включают в себя и оказание технической помощи. Подобное содействие может касаться как консультационной помощи в вопросах распределения финансов в бюджете страны, так и проблемы создания деревенских клиник или рекомендации по использованию дорогостроительного оборудования. Ежегодно Банка финансирует несколько проектов посвященных исключительно обучению специалистов. Помимо этого, Институт экономического развития МБРР обучает людей из государств-заемщиков как создавать и выполнить программы развития.</w:t>
      </w:r>
    </w:p>
    <w:p w:rsidR="00897DC7" w:rsidRDefault="00897DC7">
      <w:pPr>
        <w:rPr>
          <w:sz w:val="32"/>
        </w:rPr>
      </w:pPr>
      <w:r>
        <w:rPr>
          <w:sz w:val="32"/>
        </w:rPr>
        <w:t>Критерии Банка, по котором оценивается успешность реализация его проектов исключительно строги. Например, прежде чем проект может квалифицироваться как успешный, он должен обеспечивать не менее чем 10-ти процентную экономическую отдачу. Этот тариф намного превышает минимум, требуемый в соответствии со многими двусторонними двустороннего заимствования, по которым экономическая отдача должна соответствовать 5-6 процентам.</w:t>
      </w:r>
    </w:p>
    <w:p w:rsidR="00897DC7" w:rsidRDefault="00897DC7">
      <w:pPr>
        <w:rPr>
          <w:sz w:val="32"/>
        </w:rPr>
      </w:pPr>
      <w:r>
        <w:rPr>
          <w:sz w:val="32"/>
        </w:rPr>
        <w:t>Экономическое развитие и риск - часто две стороны одной и той же медали. Если бы проекты, необходимые для подъема жизненного уровня в развивающихся странах были бы всегда свободны от проблем, потребность в организациях типа Всемирного Банка была минимальной. В действительности необходимые проекты часто обуславливаются высокими рисками. Другой неизбежный источник неопределенности - система долгосрочных займов, согласно которой ссуды предоставляются на срок до 40 лет.</w:t>
      </w:r>
    </w:p>
    <w:p w:rsidR="00897DC7" w:rsidRDefault="00897DC7">
      <w:pPr>
        <w:rPr>
          <w:sz w:val="32"/>
        </w:rPr>
      </w:pPr>
      <w:r>
        <w:rPr>
          <w:sz w:val="32"/>
        </w:rPr>
        <w:t>Оценка результатов выполнения проектов осуществляется в два этапа. На первом, каждая операция по завершению оценивается персоналом, ответственным за реализацию проекта. Далее Департамент по оценке деятельности проводит независимую оценку результатов завершенного проекта, его успешность и уровень эффективности.</w:t>
      </w:r>
    </w:p>
    <w:p w:rsidR="00897DC7" w:rsidRDefault="00897DC7">
      <w:pPr>
        <w:rPr>
          <w:sz w:val="32"/>
        </w:rPr>
      </w:pPr>
      <w:r>
        <w:rPr>
          <w:sz w:val="32"/>
        </w:rPr>
        <w:t>Существует только две оценки эффективности - удовлетворительная и неудовлетворительная. Удовлетворительная эффективность означает, что проект достиг большинства поставленных целей, без принципиальных замечаний.</w:t>
      </w:r>
    </w:p>
    <w:p w:rsidR="00897DC7" w:rsidRDefault="00897DC7">
      <w:pPr>
        <w:rPr>
          <w:sz w:val="32"/>
        </w:rPr>
      </w:pPr>
    </w:p>
    <w:p w:rsidR="00897DC7" w:rsidRDefault="00897DC7">
      <w:pPr>
        <w:pStyle w:val="4"/>
      </w:pPr>
    </w:p>
    <w:p w:rsidR="00897DC7" w:rsidRDefault="00897DC7">
      <w:pPr>
        <w:rPr>
          <w:sz w:val="32"/>
        </w:rPr>
      </w:pPr>
    </w:p>
    <w:p w:rsidR="00897DC7" w:rsidRDefault="00897DC7">
      <w:pPr>
        <w:rPr>
          <w:sz w:val="32"/>
        </w:rPr>
      </w:pPr>
    </w:p>
    <w:p w:rsidR="00897DC7" w:rsidRDefault="00897DC7">
      <w:pPr>
        <w:pStyle w:val="4"/>
      </w:pPr>
    </w:p>
    <w:p w:rsidR="00897DC7" w:rsidRDefault="00897DC7">
      <w:pPr>
        <w:pStyle w:val="4"/>
      </w:pPr>
    </w:p>
    <w:p w:rsidR="00897DC7" w:rsidRDefault="00897DC7">
      <w:pPr>
        <w:pStyle w:val="4"/>
      </w:pPr>
    </w:p>
    <w:p w:rsidR="00897DC7" w:rsidRDefault="00897DC7">
      <w:pPr>
        <w:pStyle w:val="4"/>
      </w:pPr>
    </w:p>
    <w:p w:rsidR="00897DC7" w:rsidRDefault="00897DC7"/>
    <w:p w:rsidR="00897DC7" w:rsidRDefault="00897DC7">
      <w:pPr>
        <w:pStyle w:val="4"/>
      </w:pPr>
    </w:p>
    <w:p w:rsidR="00897DC7" w:rsidRDefault="00897DC7">
      <w:pPr>
        <w:pStyle w:val="4"/>
        <w:rPr>
          <w:sz w:val="36"/>
        </w:rPr>
      </w:pPr>
      <w:r>
        <w:rPr>
          <w:sz w:val="36"/>
        </w:rPr>
        <w:t>1.2. Международная ассоциация развития</w:t>
      </w:r>
    </w:p>
    <w:p w:rsidR="00897DC7" w:rsidRDefault="00897DC7">
      <w:pPr>
        <w:rPr>
          <w:sz w:val="32"/>
        </w:rPr>
      </w:pPr>
    </w:p>
    <w:p w:rsidR="00897DC7" w:rsidRDefault="00897DC7">
      <w:pPr>
        <w:rPr>
          <w:sz w:val="32"/>
        </w:rPr>
      </w:pPr>
      <w:r>
        <w:rPr>
          <w:sz w:val="32"/>
        </w:rPr>
        <w:t xml:space="preserve">Международная ассоциация развития (МАР), является членом Группы Всемирного Банка. Ее основными функциями является предоставление долгосрочных беспроцентных ссуд беднейшим из развивающихся стран. Эти займы направлены на снижения уровня бедности и содействие экономическому росту в странах-заемщиках. </w:t>
      </w:r>
    </w:p>
    <w:p w:rsidR="00897DC7" w:rsidRDefault="00897DC7">
      <w:pPr>
        <w:rPr>
          <w:sz w:val="32"/>
        </w:rPr>
      </w:pPr>
      <w:r>
        <w:rPr>
          <w:sz w:val="32"/>
        </w:rPr>
        <w:t>Международный Банк Реконструкции и Разработки, более известной как Всемирный Банк, был основан в 1944, когда первоочередная задача состояла в том, чтобы помочь Европе поправиться от разорения, принесенного Второй Мировой войной. После восстановления Европы, Банк направил свое внимание на развивающиеся страны. Уже в пятидесятых годах стало ясно, что беднейшие развивающиеся страны не могли позволить себе заимствовать необходимые для развития финансовые средства на условиях, предлагаемых Банком.</w:t>
      </w:r>
    </w:p>
    <w:p w:rsidR="00897DC7" w:rsidRDefault="00897DC7">
      <w:pPr>
        <w:rPr>
          <w:sz w:val="32"/>
        </w:rPr>
      </w:pPr>
      <w:r>
        <w:rPr>
          <w:sz w:val="32"/>
        </w:rPr>
        <w:t xml:space="preserve">Группа государств-членов Банка предложила создать Агентство, которое могло бы предоставлять беднейшим странам средства на длительный срок. Было решено назвать новый институт Международной Ассоциацией Развития. Однако учредители желали, чтобы принципы работы МАР основывались на строгой дисциплине Всемирного банка. Исходя из этой посылки, Президент США Дуайт Эзенхауэр (Dwight D. Eisenhower) внес предложение, поддержанное остальными участниками, о необходимости вхождения МАР в состав Всемирного банка. </w:t>
      </w:r>
    </w:p>
    <w:p w:rsidR="00897DC7" w:rsidRDefault="00897DC7">
      <w:pPr>
        <w:rPr>
          <w:sz w:val="32"/>
        </w:rPr>
      </w:pPr>
      <w:r>
        <w:rPr>
          <w:sz w:val="32"/>
        </w:rPr>
        <w:t>Устав МАР (Articles of Agreement) вступил в силу в 1960. Первое решение о предоставлении кредитов Гондурасу, Индии, Судану и Чили было принято в 1961 г.</w:t>
      </w:r>
    </w:p>
    <w:p w:rsidR="00897DC7" w:rsidRDefault="00897DC7">
      <w:pPr>
        <w:rPr>
          <w:sz w:val="32"/>
        </w:rPr>
      </w:pPr>
      <w:r>
        <w:rPr>
          <w:sz w:val="32"/>
        </w:rPr>
        <w:t>МБРР и МАР работают параллельно. Они совместно используют единый штат, единое руководство, отчитываются одному и тому же Президенту и используют одинаковые стандарты при оценке проектов. Различие состоит лишь в условиях кредитования и источниках финансирования. Прежде чем стать членом МАР, государство должно стать членом МБРР. В настоящее время 158 стран являются членами МАР.</w:t>
      </w:r>
    </w:p>
    <w:p w:rsidR="00897DC7" w:rsidRDefault="00897DC7">
      <w:pPr>
        <w:rPr>
          <w:sz w:val="32"/>
        </w:rPr>
      </w:pPr>
      <w:r>
        <w:rPr>
          <w:sz w:val="32"/>
        </w:rPr>
        <w:t xml:space="preserve">Как уже отмечалось выше, МАР предоставляет займы только беднейшим странам (годовой доход на душу населения не более $905), которые не могут заимствовать у МБРР на обычных для него условиях. </w:t>
      </w:r>
    </w:p>
    <w:p w:rsidR="00897DC7" w:rsidRDefault="00897DC7">
      <w:pPr>
        <w:rPr>
          <w:sz w:val="32"/>
        </w:rPr>
      </w:pPr>
      <w:r>
        <w:rPr>
          <w:sz w:val="32"/>
        </w:rPr>
        <w:t>В настоящее время насчитывается 80 стран, входящих в эту категорию. В них проживает около 3.2 миллиардов человек (65 процентов от общей численности населения развивающихся стран). Приблизительно 1.2 миллиарда этих людей имеют ежедневный доход менее $1.</w:t>
      </w:r>
    </w:p>
    <w:p w:rsidR="00897DC7" w:rsidRDefault="00897DC7">
      <w:pPr>
        <w:rPr>
          <w:sz w:val="32"/>
        </w:rPr>
      </w:pPr>
      <w:r>
        <w:rPr>
          <w:sz w:val="32"/>
        </w:rPr>
        <w:t>Когда Валовой национальный продукт страны превышает порог приемлемый для МАР, государство не может более получать беспроцентные кредиты МАР. В дальнейшем оно уже может заимствовать у МБРР на условиях выплаты процентов.</w:t>
      </w:r>
    </w:p>
    <w:p w:rsidR="00897DC7" w:rsidRDefault="00897DC7">
      <w:pPr>
        <w:rPr>
          <w:sz w:val="32"/>
        </w:rPr>
      </w:pPr>
      <w:r>
        <w:rPr>
          <w:sz w:val="32"/>
        </w:rPr>
        <w:t>Ссуды МАР выдаются на 35 или 40 лет с 10-летним льготным периодом. При подобных заимствованиях проценты не начисляются, однако предусматривается оплата услуг (в настоящее время - 0.75 процентов).</w:t>
      </w:r>
    </w:p>
    <w:p w:rsidR="00897DC7" w:rsidRDefault="00897DC7">
      <w:pPr>
        <w:rPr>
          <w:sz w:val="32"/>
        </w:rPr>
      </w:pPr>
      <w:r>
        <w:rPr>
          <w:sz w:val="32"/>
        </w:rPr>
        <w:t>Начиная с 1960, МАР предоставила почти $97 миллиардов приблизительно 90 странам. Это составляет около $6 миллиардов в год.</w:t>
      </w:r>
    </w:p>
    <w:p w:rsidR="00897DC7" w:rsidRDefault="00897DC7">
      <w:pPr>
        <w:rPr>
          <w:sz w:val="32"/>
        </w:rPr>
      </w:pPr>
      <w:r>
        <w:rPr>
          <w:sz w:val="32"/>
        </w:rPr>
        <w:t>Средства МАР распределены между странам-заемщиками в соответствии с их относительными размерами, уровнем дохода и успешностью реализации ранее инициированных проектов. Примерно 45-50 процентов от объема ссуд МАР приходится на страны Африки (район Сахары). Большинство остальных средств идет в азиатские страны, такие как Бангладеш, Индия, Вьетнам, Пакистан и Непал. Остальные ссуды предоставляются Китаю и более бедным государствам Латинской Америки, Карибского бассейна, Ближнего Востока, Европы и Центральной Азии.</w:t>
      </w:r>
    </w:p>
    <w:p w:rsidR="00897DC7" w:rsidRDefault="00897DC7">
      <w:pPr>
        <w:rPr>
          <w:sz w:val="32"/>
        </w:rPr>
      </w:pPr>
      <w:r>
        <w:rPr>
          <w:sz w:val="32"/>
        </w:rPr>
        <w:t xml:space="preserve">В то время как МБРР собирает большинство своих фондов на мировых финансовых рынках, МАР финансируется в значительной степени за счет вкладов Правительств более богатых государств-членов. Общее количество собранных МАР с начала своего функционирования средств составляет около 91 миллиарда долларов США. Источникам дополнительных средств являются также прибыль МБРР и выплат заемщиков более ранних кредитов МАР. </w:t>
      </w:r>
    </w:p>
    <w:p w:rsidR="00897DC7" w:rsidRDefault="00897DC7">
      <w:pPr>
        <w:rPr>
          <w:sz w:val="32"/>
        </w:rPr>
      </w:pPr>
      <w:r>
        <w:rPr>
          <w:sz w:val="32"/>
        </w:rPr>
        <w:t xml:space="preserve">Фонды МАР пополняются донорами каждые три года. 11-ое Пополнение (IDA11) финансирует проекты в течение трех лет, начинающиеся с 1 июля 1996. Средства IDA11 позволят МАР предоставлять займов на общую сумму около $22 миллиардов, из которых $11 миллиардов обеспечиваются странами-донорами. </w:t>
      </w:r>
    </w:p>
    <w:p w:rsidR="00897DC7" w:rsidRDefault="00897DC7">
      <w:pPr>
        <w:rPr>
          <w:sz w:val="32"/>
        </w:rPr>
      </w:pPr>
      <w:r>
        <w:rPr>
          <w:sz w:val="32"/>
        </w:rPr>
        <w:t xml:space="preserve">Самые большие взносы в IDA11 были сделаны Соединенными Штатами, Японией, Германией, Францией, Великобританией и Италией. Несколько меньше богатых стран также внесли достаточно большие вклады. Турция и Корея, являвшиеся заемщиками МАР, в настоящее время входят в число доноров. Донорами также являются страны, продолжающие заимствовать у МБРР - Аргентина, Ботсвана, Бразилия, Чешская Республика, Венгрия, Мексика, Польша, Россия и Южная Африка. В число предоставивших средства в IDA11 входят также Австралия, Австрия, Бельгия, Канада, Дания, Финляндия, Греция, Исландия, Ирландия, Кувейт, Люксембург, Нидерланды, Новая Зеландия, Норвегия, Португалия, Саудовская Аравия, Испания, Швеция, и Швейцария. </w:t>
      </w:r>
    </w:p>
    <w:p w:rsidR="00897DC7" w:rsidRDefault="00897DC7">
      <w:pPr>
        <w:rPr>
          <w:sz w:val="32"/>
        </w:rPr>
      </w:pPr>
      <w:r>
        <w:rPr>
          <w:sz w:val="32"/>
        </w:rPr>
        <w:t xml:space="preserve">МАР борется с бедностью при помощи широкого диапазона проектов, включая проекты в области сельского хозяйства (26 %), социального обеспечения (здравоохранение, народонаселение, образование и водопользование) (26 %) и развития инфраструктуры (22 %). </w:t>
      </w:r>
    </w:p>
    <w:p w:rsidR="00897DC7" w:rsidRDefault="00897DC7">
      <w:pPr>
        <w:rPr>
          <w:sz w:val="32"/>
        </w:rPr>
      </w:pPr>
      <w:r>
        <w:rPr>
          <w:sz w:val="32"/>
        </w:rPr>
        <w:t>МАР также консультирует правительства о наилучших способах интенсификации экономического роста.</w:t>
      </w:r>
    </w:p>
    <w:p w:rsidR="00897DC7" w:rsidRDefault="00897DC7">
      <w:pPr>
        <w:rPr>
          <w:sz w:val="32"/>
        </w:rPr>
      </w:pPr>
    </w:p>
    <w:p w:rsidR="00897DC7" w:rsidRDefault="00897DC7">
      <w:pPr>
        <w:rPr>
          <w:sz w:val="32"/>
        </w:rPr>
      </w:pPr>
    </w:p>
    <w:p w:rsidR="00897DC7" w:rsidRDefault="00897DC7">
      <w:pPr>
        <w:rPr>
          <w:sz w:val="32"/>
        </w:rPr>
      </w:pPr>
    </w:p>
    <w:p w:rsidR="00897DC7" w:rsidRDefault="00897DC7">
      <w:pPr>
        <w:pStyle w:val="4"/>
      </w:pPr>
    </w:p>
    <w:p w:rsidR="00897DC7" w:rsidRDefault="00897DC7"/>
    <w:p w:rsidR="00897DC7" w:rsidRDefault="00897DC7"/>
    <w:p w:rsidR="00897DC7" w:rsidRDefault="00897DC7"/>
    <w:p w:rsidR="00897DC7" w:rsidRDefault="00897DC7"/>
    <w:p w:rsidR="00897DC7" w:rsidRDefault="00897DC7"/>
    <w:p w:rsidR="00897DC7" w:rsidRDefault="00897DC7"/>
    <w:p w:rsidR="00897DC7" w:rsidRDefault="00897DC7"/>
    <w:p w:rsidR="00897DC7" w:rsidRDefault="00897DC7"/>
    <w:p w:rsidR="00897DC7" w:rsidRDefault="00897DC7"/>
    <w:p w:rsidR="00897DC7" w:rsidRDefault="00897DC7"/>
    <w:p w:rsidR="00897DC7" w:rsidRDefault="00897DC7"/>
    <w:p w:rsidR="00897DC7" w:rsidRDefault="00897DC7"/>
    <w:p w:rsidR="00897DC7" w:rsidRDefault="00897DC7">
      <w:pPr>
        <w:pStyle w:val="4"/>
      </w:pPr>
    </w:p>
    <w:p w:rsidR="00897DC7" w:rsidRDefault="00897DC7">
      <w:pPr>
        <w:pStyle w:val="4"/>
      </w:pPr>
    </w:p>
    <w:p w:rsidR="00897DC7" w:rsidRDefault="00897DC7">
      <w:pPr>
        <w:pStyle w:val="4"/>
      </w:pPr>
    </w:p>
    <w:p w:rsidR="00897DC7" w:rsidRDefault="00897DC7">
      <w:pPr>
        <w:pStyle w:val="4"/>
      </w:pPr>
    </w:p>
    <w:p w:rsidR="00897DC7" w:rsidRDefault="00897DC7"/>
    <w:p w:rsidR="00897DC7" w:rsidRDefault="00897DC7">
      <w:pPr>
        <w:pStyle w:val="4"/>
      </w:pPr>
    </w:p>
    <w:p w:rsidR="00897DC7" w:rsidRDefault="00897DC7">
      <w:pPr>
        <w:pStyle w:val="4"/>
        <w:rPr>
          <w:sz w:val="36"/>
        </w:rPr>
      </w:pPr>
      <w:r>
        <w:rPr>
          <w:sz w:val="36"/>
        </w:rPr>
        <w:t>1.3. Международная Финансовая Корпорация</w:t>
      </w:r>
    </w:p>
    <w:p w:rsidR="00897DC7" w:rsidRDefault="00897DC7">
      <w:pPr>
        <w:rPr>
          <w:b/>
          <w:i/>
          <w:sz w:val="32"/>
        </w:rPr>
      </w:pPr>
    </w:p>
    <w:p w:rsidR="00897DC7" w:rsidRDefault="00897DC7">
      <w:pPr>
        <w:rPr>
          <w:sz w:val="32"/>
        </w:rPr>
      </w:pPr>
      <w:r>
        <w:rPr>
          <w:sz w:val="32"/>
        </w:rPr>
        <w:t>Международная Финансовая Корпорация (МФК) является членом Группы Всемирного Банка. Сегодня МФК - наиболее значительный многосторонний источник займов для проектов частного сектора в развивающихся странах. Главной целью МФК является поощрение развития частного сектора.</w:t>
      </w:r>
    </w:p>
    <w:p w:rsidR="00897DC7" w:rsidRDefault="00897DC7">
      <w:pPr>
        <w:rPr>
          <w:sz w:val="32"/>
        </w:rPr>
      </w:pPr>
      <w:r>
        <w:rPr>
          <w:sz w:val="32"/>
        </w:rPr>
        <w:t>МФК, основанная в 1956, за годы своей деятельности предоставила больше чем $21.2 миллиардов собственных средств и содействовала привлечению около $15 миллиардов синдицированных займов для 1,852 компаний из 129 развивающихся стран. Уставной капитал Международной финансовой корпорации составляет $2.45 миллиарда.</w:t>
      </w:r>
    </w:p>
    <w:p w:rsidR="00897DC7" w:rsidRDefault="00897DC7">
      <w:pPr>
        <w:rPr>
          <w:sz w:val="32"/>
        </w:rPr>
      </w:pPr>
      <w:r>
        <w:rPr>
          <w:sz w:val="32"/>
        </w:rPr>
        <w:t>Хотя МФК и координирует свою деятельность с другими учреждениями Группы Всемирного Банка, она является юридически и финансово независимой. Она имеет собственный Устав (Articles of Agreement), пайщиков, свою финансовую, управленческую и штатную структуру. Ее финансовые средства формируются 173 государствами-членами, которые совместно определяют политику и деятельность Корпорации.</w:t>
      </w:r>
    </w:p>
    <w:p w:rsidR="00897DC7" w:rsidRDefault="00897DC7">
      <w:pPr>
        <w:rPr>
          <w:sz w:val="32"/>
        </w:rPr>
      </w:pPr>
      <w:r>
        <w:rPr>
          <w:sz w:val="32"/>
        </w:rPr>
        <w:t>Деятельностью МФК управляют 173 государства-члена через Совет Управляющих (Board of Governors) и Совет Директоров(Board of Directors). Каждая страна назначает Управляющего (как правило - Министра финансов). Совет Директоров состоит из 24 Директоров. Президент Группы Всемирного Банка, также является и Президентом МФК. Исполнительный вице-президент (Executive Vice President) МФК отвечает за непосредственное управление ежедневной деятельностью. Он опирается на Группу управления (Management Group) в которую входят 5 вице-президентов.</w:t>
      </w:r>
    </w:p>
    <w:p w:rsidR="00897DC7" w:rsidRDefault="00897DC7">
      <w:pPr>
        <w:rPr>
          <w:sz w:val="32"/>
        </w:rPr>
      </w:pPr>
      <w:r>
        <w:rPr>
          <w:sz w:val="32"/>
        </w:rPr>
        <w:t>Можно выделить три основных направления деятельности МФК: финансирование проектов частного сектора, помощь компаниям в развивающихся странах в привлечении средств на международных финансовых рынках, и консультационная и техническая помощь бизнесам и правительствам.</w:t>
      </w:r>
    </w:p>
    <w:p w:rsidR="00897DC7" w:rsidRDefault="00897DC7">
      <w:pPr>
        <w:rPr>
          <w:sz w:val="32"/>
        </w:rPr>
      </w:pPr>
      <w:r>
        <w:rPr>
          <w:sz w:val="32"/>
        </w:rPr>
        <w:t xml:space="preserve">Финансирование и обеспечение консалтинговой помощи для предприятий частного сектора и проектов в развивающихся странах МФК обеспечивает в партнерстве с частными инвесторами и, через консультативную работу, помогает правительствам создать условия, которые могли бы стимулировать приток внутренних и иностранных частных сбережений и капиталовложения. </w:t>
      </w:r>
    </w:p>
    <w:p w:rsidR="00897DC7" w:rsidRDefault="00897DC7">
      <w:pPr>
        <w:rPr>
          <w:sz w:val="32"/>
        </w:rPr>
      </w:pPr>
      <w:r>
        <w:rPr>
          <w:sz w:val="32"/>
        </w:rPr>
        <w:t>МФК непосредственно участвует в капиталовложении только, когда необходимо специальное содействие, которое дополняет частные вклады. Она также играет роль катализатора, стимулируя и мобилизуя частное капиталовложение в развивающемся мире.</w:t>
      </w:r>
    </w:p>
    <w:p w:rsidR="00897DC7" w:rsidRDefault="00897DC7">
      <w:pPr>
        <w:rPr>
          <w:sz w:val="32"/>
        </w:rPr>
      </w:pPr>
      <w:r>
        <w:rPr>
          <w:sz w:val="32"/>
        </w:rPr>
        <w:t>МФК предлагает достаточно широкий спектр финансовых программ и услуг для частных компаний в государствах-членах, в том числе долгосрочные ссуды в основных валютах с фиксированным или изменяемым тарифом, гарантирование и резервное финансирование, управление рисками и т. д. Все заимствования и проекты МФК реализуются по рыночным тарифам, правительственные гарантии не принимаются.</w:t>
      </w:r>
    </w:p>
    <w:p w:rsidR="00897DC7" w:rsidRDefault="00897DC7">
      <w:pPr>
        <w:rPr>
          <w:sz w:val="32"/>
        </w:rPr>
      </w:pPr>
      <w:r>
        <w:rPr>
          <w:sz w:val="32"/>
        </w:rPr>
        <w:t>МФК финансирует проекты во всех отраслях, от сельского хозяйства до горной промышленности, от производства до туризма. Хотя первоочередным направлением является финансирование проектов частного сектора, деятельность МФК может также распространяться на компании с государственным участием, если наряду с государством в них также присутствует частный сектор и предприятие работает на коммерческой основе. Возможно также финансирование компаний с иностранным участием.</w:t>
      </w:r>
    </w:p>
    <w:p w:rsidR="00897DC7" w:rsidRDefault="00897DC7">
      <w:pPr>
        <w:rPr>
          <w:sz w:val="32"/>
        </w:rPr>
      </w:pPr>
      <w:r>
        <w:rPr>
          <w:sz w:val="32"/>
        </w:rPr>
        <w:t xml:space="preserve">Для присоединения к МФК, государство должно быть членом МБРР. </w:t>
      </w: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pStyle w:val="4"/>
        <w:rPr>
          <w:sz w:val="36"/>
        </w:rPr>
      </w:pPr>
      <w:r>
        <w:rPr>
          <w:sz w:val="36"/>
        </w:rPr>
        <w:t>1.4. Многостороннее агентство по гарантированию инвестиций</w:t>
      </w:r>
    </w:p>
    <w:p w:rsidR="00897DC7" w:rsidRDefault="00897DC7">
      <w:pPr>
        <w:rPr>
          <w:b/>
          <w:i/>
          <w:sz w:val="32"/>
        </w:rPr>
      </w:pPr>
    </w:p>
    <w:p w:rsidR="00897DC7" w:rsidRDefault="00897DC7">
      <w:pPr>
        <w:rPr>
          <w:sz w:val="32"/>
        </w:rPr>
      </w:pPr>
      <w:r>
        <w:rPr>
          <w:sz w:val="32"/>
        </w:rPr>
        <w:t>Многостороннее агентство по гарантированию инвестиций (МАГИ) основано 12 апреля 1988 и является самым молодым членом группы Всемирного банка.</w:t>
      </w:r>
    </w:p>
    <w:p w:rsidR="00897DC7" w:rsidRDefault="00897DC7">
      <w:pPr>
        <w:rPr>
          <w:sz w:val="32"/>
        </w:rPr>
      </w:pPr>
      <w:r>
        <w:rPr>
          <w:sz w:val="32"/>
        </w:rPr>
        <w:t>Цель МАГИ - поощрение иностранного прямого инвестирования в развивающиеся государства-члены для ускорения их экономического роста. Прежде всего, речь идет об облегчении процесса капиталовложения путем гарантий капиталовложений от рисков переводов валюты, угроз конфискации, и военных или гражданских волнений (политических рисков). МАГИ призвано содействовать поддержанию потоков капиталовложений и распространять информацию относительно возможностей инвестирования в развивающихся государствах-членах.</w:t>
      </w:r>
    </w:p>
    <w:p w:rsidR="00897DC7" w:rsidRDefault="00897DC7">
      <w:pPr>
        <w:rPr>
          <w:sz w:val="32"/>
        </w:rPr>
      </w:pPr>
      <w:r>
        <w:rPr>
          <w:sz w:val="32"/>
        </w:rPr>
        <w:t>Являясь членом Группы Всемирного Банка, МИГА обладает финансовой независимостью от МБРР. Все полномочия по управлению МИГА принадлежат Совету Управляющих (1 управляющий, 1 заместитель), за исключением специально переданных другому органу. Совет Управляющих может передавать свои полномочия Совету Директоров. Президент Всемирного Банка является Председателем Совета Директоров.</w:t>
      </w:r>
    </w:p>
    <w:p w:rsidR="00897DC7" w:rsidRDefault="00897DC7">
      <w:pPr>
        <w:rPr>
          <w:sz w:val="32"/>
        </w:rPr>
      </w:pPr>
      <w:r>
        <w:rPr>
          <w:sz w:val="32"/>
        </w:rPr>
        <w:t>Подобные меры необходимы для поощрения иностранных капиталовложений, так как обеспечивают страхование инвестиций от некоммерческих рисков в развивающихся странах. При этих условиях капиталовложения в национальные экономики таких стран становятся более конкурентоспособными по сравнению с индустриальными странами.</w:t>
      </w:r>
    </w:p>
    <w:p w:rsidR="00897DC7" w:rsidRDefault="00897DC7">
      <w:pPr>
        <w:pStyle w:val="30"/>
      </w:pPr>
    </w:p>
    <w:p w:rsidR="00897DC7" w:rsidRDefault="00897DC7">
      <w:pPr>
        <w:pStyle w:val="30"/>
      </w:pPr>
    </w:p>
    <w:p w:rsidR="00897DC7" w:rsidRDefault="00897DC7">
      <w:pPr>
        <w:pStyle w:val="30"/>
      </w:pPr>
    </w:p>
    <w:p w:rsidR="00897DC7" w:rsidRDefault="00897DC7">
      <w:pPr>
        <w:pStyle w:val="30"/>
      </w:pPr>
    </w:p>
    <w:p w:rsidR="00897DC7" w:rsidRDefault="00897DC7">
      <w:pPr>
        <w:pStyle w:val="30"/>
      </w:pPr>
    </w:p>
    <w:p w:rsidR="00897DC7" w:rsidRDefault="00897DC7">
      <w:pPr>
        <w:pStyle w:val="30"/>
      </w:pPr>
    </w:p>
    <w:p w:rsidR="00897DC7" w:rsidRDefault="00897DC7">
      <w:pPr>
        <w:pStyle w:val="30"/>
      </w:pPr>
    </w:p>
    <w:p w:rsidR="00897DC7" w:rsidRDefault="00897DC7">
      <w:pPr>
        <w:pStyle w:val="30"/>
      </w:pPr>
    </w:p>
    <w:p w:rsidR="00897DC7" w:rsidRDefault="00897DC7">
      <w:pPr>
        <w:pStyle w:val="30"/>
      </w:pPr>
    </w:p>
    <w:p w:rsidR="00897DC7" w:rsidRDefault="00897DC7">
      <w:pPr>
        <w:pStyle w:val="30"/>
      </w:pPr>
    </w:p>
    <w:p w:rsidR="00897DC7" w:rsidRDefault="00897DC7">
      <w:pPr>
        <w:pStyle w:val="30"/>
      </w:pPr>
    </w:p>
    <w:p w:rsidR="00897DC7" w:rsidRDefault="00897DC7">
      <w:pPr>
        <w:pStyle w:val="30"/>
        <w:rPr>
          <w:sz w:val="36"/>
        </w:rPr>
      </w:pPr>
      <w:r>
        <w:rPr>
          <w:sz w:val="36"/>
        </w:rPr>
        <w:t>1.5. Международный центр по разрешению инвестиционных споров</w:t>
      </w:r>
    </w:p>
    <w:p w:rsidR="00897DC7" w:rsidRDefault="00897DC7">
      <w:pPr>
        <w:rPr>
          <w:b/>
          <w:i/>
          <w:sz w:val="32"/>
        </w:rPr>
      </w:pPr>
    </w:p>
    <w:p w:rsidR="00897DC7" w:rsidRDefault="00897DC7">
      <w:pPr>
        <w:rPr>
          <w:sz w:val="32"/>
        </w:rPr>
      </w:pPr>
      <w:r>
        <w:rPr>
          <w:sz w:val="32"/>
        </w:rPr>
        <w:t xml:space="preserve">Главной задачей Международного центра по разрешению инвестиционных споров (МЦРИС), созданного в 1966 г., является посредничество и разрешение инвестиционных споров между правительствами и частными иностранными инвесторами. </w:t>
      </w:r>
    </w:p>
    <w:p w:rsidR="00897DC7" w:rsidRDefault="00897DC7">
      <w:pPr>
        <w:rPr>
          <w:sz w:val="32"/>
        </w:rPr>
      </w:pPr>
      <w:r>
        <w:rPr>
          <w:sz w:val="32"/>
        </w:rPr>
        <w:t xml:space="preserve">МЦРИС создан согласно Конвенции об урегулировании инвестиционных споров между государствами и резидентами других стран (Convention on the Settlement of Investment Disputes between States and Nationals of Other States), подписанной на тот момент 139 государствами. Для обеспечения деятельности МЦРИС созданы Административный Совет и Секретариат. Административный Совет, председателем которого является Президент Всемирного Банка, состоит из одного представителя от каждого государства, ратифицировавшего Конвенцию (всего 126). Ежегодные встречи Совета привязываются по времени с объединенным ежегодными встречами МБРР и МФК. </w:t>
      </w:r>
    </w:p>
    <w:p w:rsidR="00897DC7" w:rsidRDefault="00897DC7">
      <w:pPr>
        <w:rPr>
          <w:sz w:val="32"/>
        </w:rPr>
      </w:pPr>
      <w:r>
        <w:rPr>
          <w:sz w:val="32"/>
        </w:rPr>
        <w:t xml:space="preserve">Обращение спорящих сторон за помощью к МЦРИС полностью добровольно. Однако, как только они согласились на арбитраж согласно Конвенции, они не могут забрать заявление в одностороннем порядке. </w:t>
      </w:r>
    </w:p>
    <w:p w:rsidR="00897DC7" w:rsidRDefault="00897DC7">
      <w:pPr>
        <w:rPr>
          <w:sz w:val="32"/>
        </w:rPr>
      </w:pPr>
      <w:r>
        <w:rPr>
          <w:sz w:val="32"/>
        </w:rPr>
        <w:t>За время деятельности МЦРИС зафиксировано более 40 обращений.</w:t>
      </w: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rPr>
          <w:b/>
          <w:i/>
          <w:sz w:val="32"/>
        </w:rPr>
      </w:pPr>
    </w:p>
    <w:p w:rsidR="00897DC7" w:rsidRDefault="00897DC7">
      <w:pPr>
        <w:pStyle w:val="4"/>
        <w:rPr>
          <w:sz w:val="36"/>
        </w:rPr>
      </w:pPr>
      <w:r>
        <w:rPr>
          <w:sz w:val="36"/>
        </w:rPr>
        <w:t>2. Международный валютный фонд</w:t>
      </w:r>
    </w:p>
    <w:p w:rsidR="00897DC7" w:rsidRDefault="00897DC7"/>
    <w:p w:rsidR="00897DC7" w:rsidRDefault="00897DC7">
      <w:pPr>
        <w:rPr>
          <w:sz w:val="32"/>
        </w:rPr>
      </w:pPr>
      <w:r>
        <w:rPr>
          <w:sz w:val="32"/>
        </w:rPr>
        <w:t>Международный валютный фонд (МВФ) начал свою деятельность в 1946 г., после ратификации договоров, разработанных на Бреттон-вудской конференции Объединенных Наций по валютно-финансовым вопросам (1944 г.).</w:t>
      </w:r>
    </w:p>
    <w:p w:rsidR="00897DC7" w:rsidRDefault="00897DC7">
      <w:pPr>
        <w:rPr>
          <w:sz w:val="32"/>
        </w:rPr>
      </w:pPr>
      <w:r>
        <w:rPr>
          <w:sz w:val="32"/>
        </w:rPr>
        <w:t>МВФ входит в систему Объединенных наций в качестве специализированного учреждения. В настоящее время членами МВФ являются около 180 стран, включая все бывшие союзные республики.</w:t>
      </w:r>
    </w:p>
    <w:p w:rsidR="00897DC7" w:rsidRDefault="00897DC7">
      <w:pPr>
        <w:rPr>
          <w:sz w:val="32"/>
        </w:rPr>
      </w:pPr>
      <w:r>
        <w:rPr>
          <w:sz w:val="32"/>
        </w:rPr>
        <w:t>Штаб-квартира находится в Вашингтоне.</w:t>
      </w:r>
    </w:p>
    <w:p w:rsidR="00897DC7" w:rsidRDefault="00897DC7">
      <w:pPr>
        <w:rPr>
          <w:sz w:val="32"/>
        </w:rPr>
      </w:pPr>
      <w:r>
        <w:rPr>
          <w:sz w:val="32"/>
        </w:rPr>
        <w:t>Каждая страна-член имеет 250 голосов + 1 голос за каждую часть квоты, равную 100 тыс. СДР (СДР - специальные права заимствования (Special Drawing Rights, SDR) определяются на основе стоимости корзины из пяти ведущих мировых валют: доллара США, немецкой марки, французского франка, фунта стерлингов и японской йены).</w:t>
      </w:r>
    </w:p>
    <w:p w:rsidR="00897DC7" w:rsidRDefault="00897DC7">
      <w:pPr>
        <w:rPr>
          <w:sz w:val="32"/>
        </w:rPr>
      </w:pPr>
      <w:r>
        <w:rPr>
          <w:sz w:val="32"/>
        </w:rPr>
        <w:t>Целями МВФ является:</w:t>
      </w:r>
    </w:p>
    <w:p w:rsidR="00897DC7" w:rsidRDefault="00897DC7">
      <w:pPr>
        <w:numPr>
          <w:ilvl w:val="0"/>
          <w:numId w:val="4"/>
        </w:numPr>
        <w:rPr>
          <w:sz w:val="32"/>
        </w:rPr>
      </w:pPr>
      <w:r>
        <w:rPr>
          <w:sz w:val="32"/>
        </w:rPr>
        <w:t xml:space="preserve">поощрение международного сотрудничества в области валютной политики; </w:t>
      </w:r>
    </w:p>
    <w:p w:rsidR="00897DC7" w:rsidRDefault="00897DC7">
      <w:pPr>
        <w:numPr>
          <w:ilvl w:val="0"/>
          <w:numId w:val="4"/>
        </w:numPr>
        <w:rPr>
          <w:sz w:val="32"/>
        </w:rPr>
      </w:pPr>
      <w:r>
        <w:rPr>
          <w:sz w:val="32"/>
        </w:rPr>
        <w:t xml:space="preserve">содействие сбалансированному росту мировой торговли для стимулирования и поддержания высокого уровня занятости и реальных доходов, для развития производственного потенциала всех членов в качестве главной цели экономической политики; </w:t>
      </w:r>
    </w:p>
    <w:p w:rsidR="00897DC7" w:rsidRDefault="00897DC7">
      <w:pPr>
        <w:numPr>
          <w:ilvl w:val="0"/>
          <w:numId w:val="4"/>
        </w:numPr>
        <w:rPr>
          <w:sz w:val="32"/>
        </w:rPr>
      </w:pPr>
      <w:r>
        <w:rPr>
          <w:sz w:val="32"/>
        </w:rPr>
        <w:t xml:space="preserve">поддержание стабильности валют и упорядочение валютных отношений между государствами-членами, а также воспрепятствование девальвации валют из соображений конкуренции; </w:t>
      </w:r>
    </w:p>
    <w:p w:rsidR="00897DC7" w:rsidRDefault="00897DC7">
      <w:pPr>
        <w:numPr>
          <w:ilvl w:val="0"/>
          <w:numId w:val="4"/>
        </w:numPr>
        <w:rPr>
          <w:sz w:val="32"/>
        </w:rPr>
      </w:pPr>
      <w:r>
        <w:rPr>
          <w:sz w:val="32"/>
        </w:rPr>
        <w:t xml:space="preserve">участие в создании многосторонней системы платежей, устранение ограничений на трансфер валюты; </w:t>
      </w:r>
    </w:p>
    <w:p w:rsidR="00897DC7" w:rsidRDefault="00897DC7">
      <w:pPr>
        <w:numPr>
          <w:ilvl w:val="0"/>
          <w:numId w:val="4"/>
        </w:numPr>
        <w:rPr>
          <w:sz w:val="32"/>
        </w:rPr>
      </w:pPr>
      <w:r>
        <w:rPr>
          <w:sz w:val="32"/>
        </w:rPr>
        <w:t xml:space="preserve">предоставление средств для ликвидации несбалансированности платежных балансов стран-членов. </w:t>
      </w:r>
    </w:p>
    <w:p w:rsidR="00897DC7" w:rsidRDefault="00897DC7">
      <w:pPr>
        <w:rPr>
          <w:sz w:val="32"/>
        </w:rPr>
      </w:pPr>
      <w:r>
        <w:rPr>
          <w:sz w:val="32"/>
        </w:rPr>
        <w:t>Основные направления деятельности МВФ включают также регулирование платежных балансов стран-членов и внешней задолженности. Усиливается взаимодействие с МВФ, МБРР, ОЭСР, ПРООН, Парижским и Лондонским клубами и т.д.</w:t>
      </w:r>
    </w:p>
    <w:p w:rsidR="00897DC7" w:rsidRDefault="00897DC7">
      <w:pPr>
        <w:rPr>
          <w:sz w:val="32"/>
        </w:rPr>
      </w:pPr>
      <w:r>
        <w:rPr>
          <w:sz w:val="32"/>
        </w:rPr>
        <w:t xml:space="preserve">В области регулирования платежных балансов и внешней задолженности МВФ предоставляет кредиты странам-членам при условии проведения ими определенных изменений в своей экономической политике. Перед получением кредитов страна-заемщик согласует с Фондом программу финансово- экономической стабилизации. Предоставление валютных средств осуществляется в зависимости от выполнения этой программы. Наличие подобной программы и соглашения с МВФ обычно рассматривается как международное свидетельство платежеспособности страны. </w:t>
      </w:r>
    </w:p>
    <w:p w:rsidR="00897DC7" w:rsidRDefault="00897DC7">
      <w:pPr>
        <w:rPr>
          <w:sz w:val="32"/>
        </w:rPr>
      </w:pPr>
      <w:r>
        <w:rPr>
          <w:sz w:val="32"/>
        </w:rPr>
        <w:t>В сфере долгового регулирования МВФ активно взаимодействует с Всемирным банком.</w:t>
      </w:r>
    </w:p>
    <w:p w:rsidR="00897DC7" w:rsidRDefault="00897DC7">
      <w:pPr>
        <w:rPr>
          <w:sz w:val="32"/>
        </w:rPr>
      </w:pPr>
      <w:r>
        <w:rPr>
          <w:sz w:val="32"/>
        </w:rPr>
        <w:t>Высшим руководящим органом МВФ является Совет Управляющих, состоящий их представителей стран-членов (обычно ответственного за проведение валютной политики министра или главы центрального банка вместе с заместителем). За исключением ряда полномочий (определение условий и прием новых членов, пересмотр квот, изменение валютных паритетов и т. п.) он может делегировать исполнение своих задач Исполнительному Совету. Управляющие встречаются раз в год на ежегодных сессиях.</w:t>
      </w:r>
    </w:p>
    <w:p w:rsidR="00897DC7" w:rsidRDefault="00897DC7">
      <w:pPr>
        <w:rPr>
          <w:sz w:val="32"/>
        </w:rPr>
      </w:pPr>
      <w:r>
        <w:rPr>
          <w:sz w:val="32"/>
        </w:rPr>
        <w:t>Временный комитет (24 члена, обычно два заседания в год) консультирует Совет Управляющих по вопросам, связанным с текущим контролем за мировой валютной системой и ее адаптацией к меняющимся условиям.</w:t>
      </w:r>
    </w:p>
    <w:p w:rsidR="00897DC7" w:rsidRDefault="00897DC7">
      <w:pPr>
        <w:rPr>
          <w:sz w:val="32"/>
        </w:rPr>
      </w:pPr>
      <w:r>
        <w:rPr>
          <w:sz w:val="32"/>
        </w:rPr>
        <w:t>Исполнительный совет отвечает за текущие дела МВФ. Семь из 24 Исполнительных директоров назначаются странами с наибольшими квотами (Германия, Великобритания, Китай, Франция, Саудовкая Аравия, США и Япония), остальные избираются от других стран на основе принципа регионального представительства. Заседания Исполнительного совета проходят несколько раз в неделю под председательством Директора-распорядителя.</w:t>
      </w:r>
    </w:p>
    <w:p w:rsidR="00897DC7" w:rsidRDefault="00897DC7">
      <w:pPr>
        <w:rPr>
          <w:sz w:val="32"/>
        </w:rPr>
      </w:pPr>
      <w:r>
        <w:rPr>
          <w:sz w:val="32"/>
        </w:rPr>
        <w:t>Важнейшее структурное подразделение МВФ - Временный комитет по вопросам реформы международной валютной системы, фактически обеспечивает политическое руководство и занимается согласование всех вопросов, касающихся деятельности Фонда, внесения изменений в его устав, пересмотра квот, выпуска СДР, принципов использования ресурсов МВФ и т.д.</w:t>
      </w:r>
    </w:p>
    <w:p w:rsidR="00897DC7" w:rsidRDefault="00897DC7">
      <w:pPr>
        <w:rPr>
          <w:sz w:val="32"/>
        </w:rPr>
      </w:pPr>
      <w:r>
        <w:rPr>
          <w:sz w:val="32"/>
        </w:rPr>
        <w:t>Персонал МВФ насчитывает более 2000 экспертов, возглавляемых Директором-распорядителем. Директор-распорядитель выбирается Исполнительным советом (по традиции это - представитель Европы). Он не имеет права голоса, за исключением тех случаев, когда голоса в Исполнительном совете разделяются поровну.</w:t>
      </w:r>
    </w:p>
    <w:p w:rsidR="00897DC7" w:rsidRDefault="00897DC7">
      <w:pPr>
        <w:rPr>
          <w:sz w:val="32"/>
        </w:rPr>
      </w:pPr>
      <w:r>
        <w:rPr>
          <w:sz w:val="32"/>
        </w:rPr>
        <w:t>Основными источниками финансирования МВФ являются взносы (квоты) государств-членов и займы МВФ у своих членов.</w:t>
      </w:r>
    </w:p>
    <w:p w:rsidR="00897DC7" w:rsidRDefault="00897DC7">
      <w:pPr>
        <w:rPr>
          <w:sz w:val="32"/>
        </w:rPr>
      </w:pPr>
      <w:r>
        <w:rPr>
          <w:sz w:val="32"/>
        </w:rPr>
        <w:t>Как правило, МВФ предоставляет средства своим членам равными кредитными траншами, каждый из которых соответствует 25 процентам квоты государства-члена.</w:t>
      </w:r>
    </w:p>
    <w:p w:rsidR="00897DC7" w:rsidRDefault="00897DC7">
      <w:pPr>
        <w:rPr>
          <w:sz w:val="32"/>
        </w:rPr>
      </w:pPr>
      <w:r>
        <w:rPr>
          <w:sz w:val="32"/>
        </w:rPr>
        <w:t>В рамках программы расширенного финансирования членам МВФ может предоставляться среднесрочный кредит (обычно на 3 года) для устранения внутри- и внешнеэкономических перекосов.</w:t>
      </w:r>
    </w:p>
    <w:p w:rsidR="00897DC7" w:rsidRDefault="00897DC7">
      <w:pPr>
        <w:rPr>
          <w:sz w:val="32"/>
        </w:rPr>
      </w:pPr>
      <w:r>
        <w:rPr>
          <w:sz w:val="32"/>
        </w:rPr>
        <w:t>В тоже время, в рамках МВФ действуют также и специальные механизмы:</w:t>
      </w:r>
    </w:p>
    <w:p w:rsidR="00897DC7" w:rsidRDefault="00897DC7">
      <w:pPr>
        <w:rPr>
          <w:sz w:val="32"/>
        </w:rPr>
      </w:pPr>
      <w:r>
        <w:rPr>
          <w:sz w:val="32"/>
        </w:rPr>
        <w:t>Фонд системной трансформации (Systemic Transformation Facility) предоставляет финансовую помощь странам, испытывающим трудности в торговой и платежной системах в связи с переходом к рыночной экономике.</w:t>
      </w:r>
    </w:p>
    <w:p w:rsidR="00897DC7" w:rsidRDefault="00897DC7">
      <w:pPr>
        <w:rPr>
          <w:sz w:val="32"/>
        </w:rPr>
      </w:pPr>
      <w:r>
        <w:rPr>
          <w:sz w:val="32"/>
        </w:rPr>
        <w:t>Фонд компенсационного финансирования и финансирования в случае непредвиденных обстоятельств (Compensatory and Contingency Financing Facility) оказывает помощь государствам-членам в случае несения ими убытков (экспорт, значительный рост цен на импортируемое зерно), если эти убытки носят временный характер и обусловлены причинами, лежащими вне сферы влияния этих стран; а также при необходимости поддержания темпов реформ, проводимых в соответствии с одобренными МВФ соглашениями.</w:t>
      </w:r>
    </w:p>
    <w:p w:rsidR="00897DC7" w:rsidRDefault="00897DC7">
      <w:pPr>
        <w:rPr>
          <w:sz w:val="32"/>
        </w:rPr>
      </w:pPr>
      <w:r>
        <w:rPr>
          <w:sz w:val="32"/>
        </w:rPr>
        <w:t>С помощью Системы финансирования буферных запасов (Buffer Stock Financing Facility)МВФ может предоставлять финансовую помощь для восстановления запасов сырья.</w:t>
      </w:r>
    </w:p>
    <w:p w:rsidR="00897DC7" w:rsidRDefault="00897DC7">
      <w:pPr>
        <w:rPr>
          <w:sz w:val="32"/>
        </w:rPr>
      </w:pPr>
      <w:r>
        <w:rPr>
          <w:sz w:val="32"/>
        </w:rPr>
        <w:t>Срочная помощь (Emergy Assistance) предоставляется путем закупки товаров стран, платежный баланс которых испытывает значительные трудности в результате стихийных бедствий.</w:t>
      </w:r>
    </w:p>
    <w:p w:rsidR="00897DC7" w:rsidRDefault="00897DC7">
      <w:pPr>
        <w:rPr>
          <w:sz w:val="32"/>
        </w:rPr>
      </w:pPr>
      <w:r>
        <w:rPr>
          <w:sz w:val="32"/>
        </w:rPr>
        <w:t>Фонд структурной адаптации (Structural Adjustment Facility) и Расширенный фонд структурной адаптации (Enhanced Structural Adjustment Facility) предоставляет возможность оказывать помощь для проведения структурных реформ в развивающихся странах с низкими доходами, а также для реализации среднесрочных макроэкономических программ.</w:t>
      </w:r>
    </w:p>
    <w:p w:rsidR="00897DC7" w:rsidRDefault="00897DC7">
      <w:pPr>
        <w:rPr>
          <w:sz w:val="32"/>
        </w:rPr>
      </w:pPr>
      <w:r>
        <w:rPr>
          <w:sz w:val="32"/>
        </w:rPr>
        <w:t>Институт МВФ, созданный в 1964 г. (Вашингтон, США), организует курсы и семинары по повышению квалификации государственных служащих из стран-членов МВФ.</w:t>
      </w:r>
    </w:p>
    <w:p w:rsidR="00897DC7" w:rsidRDefault="00897DC7">
      <w:pPr>
        <w:pStyle w:val="4"/>
        <w:rPr>
          <w:sz w:val="36"/>
        </w:rPr>
      </w:pPr>
      <w:r>
        <w:rPr>
          <w:sz w:val="36"/>
        </w:rPr>
        <w:t>3. Европейский Банк Реконструкции и Развития</w:t>
      </w:r>
    </w:p>
    <w:p w:rsidR="00897DC7" w:rsidRDefault="00897DC7">
      <w:pPr>
        <w:rPr>
          <w:b/>
          <w:i/>
          <w:sz w:val="32"/>
        </w:rPr>
      </w:pPr>
    </w:p>
    <w:p w:rsidR="00897DC7" w:rsidRDefault="00897DC7">
      <w:pPr>
        <w:rPr>
          <w:sz w:val="32"/>
        </w:rPr>
      </w:pPr>
      <w:r>
        <w:rPr>
          <w:sz w:val="32"/>
        </w:rPr>
        <w:t>Европейский Банк Реконструкции и Развития (ЕБРР) был создан в 1991. ЕБРР насчитывает 60 членов (58 государств, Европейское Экономическое Сообщество и Европейский Инвестиционный банк), включая 26 стран Центральной и Восточной Европы и Содружества Независимых государств (СНГ).</w:t>
      </w:r>
    </w:p>
    <w:p w:rsidR="00897DC7" w:rsidRDefault="00897DC7">
      <w:pPr>
        <w:rPr>
          <w:sz w:val="32"/>
        </w:rPr>
      </w:pPr>
      <w:r>
        <w:rPr>
          <w:sz w:val="32"/>
        </w:rPr>
        <w:t>Уставной капитал Банка составляет 10 миллиардов ECU (30% процентов оплачено). В апреле 1996 Совет Управляющих согласился увеличивать его до 20 миллиардов ECU. Банк также заимствует в различных валютах на мировых финансовых рынках.</w:t>
      </w:r>
    </w:p>
    <w:p w:rsidR="00897DC7" w:rsidRDefault="00897DC7">
      <w:pPr>
        <w:rPr>
          <w:sz w:val="32"/>
        </w:rPr>
      </w:pPr>
      <w:r>
        <w:rPr>
          <w:sz w:val="32"/>
        </w:rPr>
        <w:t>Штаб-квартира ЕБРР расположена в Лондоне.</w:t>
      </w:r>
    </w:p>
    <w:p w:rsidR="00897DC7" w:rsidRDefault="00897DC7">
      <w:pPr>
        <w:rPr>
          <w:sz w:val="32"/>
        </w:rPr>
      </w:pPr>
      <w:r>
        <w:rPr>
          <w:sz w:val="32"/>
        </w:rPr>
        <w:t>Руководство деятельность ЕБРР осуществляется Советом Управляющих (Board of Governor), в котором представлены все учредители члены Банка. Совет Управляющих делегирует полномочия к Совету Директоров (Board of Directors), насчитывающему 23 члена, избираемому Управляющими на 3 года. Совет Директоров отвечает за руководство основными операциями Банка, включая принятие решений относительно проектов и одобрения бюджета. Президент избирается Советом Управляющих на 4-летний период. Вице-президенты назначаются Советом Директоров по рекомендации Президента.</w:t>
      </w:r>
    </w:p>
    <w:p w:rsidR="00897DC7" w:rsidRDefault="00897DC7">
      <w:pPr>
        <w:rPr>
          <w:sz w:val="32"/>
        </w:rPr>
      </w:pPr>
      <w:r>
        <w:rPr>
          <w:sz w:val="32"/>
        </w:rPr>
        <w:t>Условия финансирования ЕБРР позволяют ему осуществлять софинансирование совместно с другими международными финансовыми учреждениями и национальными (государственными и частными) финансовыми учреждениями.</w:t>
      </w:r>
    </w:p>
    <w:p w:rsidR="00897DC7" w:rsidRDefault="00897DC7">
      <w:pPr>
        <w:rPr>
          <w:sz w:val="32"/>
        </w:rPr>
      </w:pPr>
      <w:r>
        <w:rPr>
          <w:sz w:val="32"/>
        </w:rPr>
        <w:t>По состоянию на начало 1997 г., Банк одобрил 450 проектов, на осуществление которых было выделено 9.96 миллиардов ECU собственных фондов ЕБРР и которые должны были привлечь дополнительно 20.1 миллиард ECU. К сентябрю 1997 г. число одобренных ЕБРР займов достигло 12.1 миллиардов ECU. Из одобренных проектов, 370 было подписано (на 7.7 миллиардов ECU средств ЕБРР). Семьдесят три процента от общего количества выделенных фондов предназначалось для проектов частного сектора.</w:t>
      </w:r>
    </w:p>
    <w:p w:rsidR="00897DC7" w:rsidRDefault="00897DC7">
      <w:pPr>
        <w:rPr>
          <w:sz w:val="32"/>
        </w:rPr>
      </w:pPr>
      <w:r>
        <w:rPr>
          <w:sz w:val="32"/>
        </w:rPr>
        <w:t>Диапазон деятельности ЕБРР весьма широк. Он может участвовать в акционерном капитале, участвовать в кредитовании, выдавать гарантии по проектам, привлекать сторонних инвесторов и т. д. До 60% инвестиций ЕБРР осуществляет непосредственно в негосударственный сектор.</w:t>
      </w:r>
    </w:p>
    <w:p w:rsidR="00897DC7" w:rsidRDefault="00897DC7">
      <w:pPr>
        <w:rPr>
          <w:sz w:val="32"/>
        </w:rPr>
      </w:pPr>
      <w:r>
        <w:rPr>
          <w:sz w:val="32"/>
        </w:rPr>
        <w:t xml:space="preserve">Банк стремится помогать выполнять структурную перестройку национальных экономик, включая демонополизацию, децентрализацию и приватизацию, принимая во внимание специфические потребности стран на различных стадиях переходного периода. ЕБРР осуществляет поддержку частного сектора, содействует укреплению финансовых и правовых институтов, разработке инфраструктуры необходимой для развития частного сектора. </w:t>
      </w:r>
    </w:p>
    <w:p w:rsidR="00897DC7" w:rsidRDefault="00897DC7">
      <w:pPr>
        <w:rPr>
          <w:sz w:val="32"/>
        </w:rPr>
      </w:pPr>
      <w:r>
        <w:rPr>
          <w:sz w:val="32"/>
        </w:rPr>
        <w:t>ЕБРР не имеет сети филиалов. Основной задачей Банка является финансирование проектов, способствующих развитию экономики. Банк работает руководствуясь принципом самоокупаемости. В Восточной Европе ЕБРР осуществляет ряд различных проектов: инвестиции на развитие конкретных предприятий, определенных отраслей производства (энергетики, продовольственного сектора и т.д.), а также проекты, направленные на изменение структуры хозяйства (банковский сектор, сектор малого бизнеса). ЕБРР имеет представительства в большинстве стран Восточной Европы, в том числе и в России(в Москве).</w:t>
      </w:r>
    </w:p>
    <w:p w:rsidR="00897DC7" w:rsidRDefault="00897DC7">
      <w:pPr>
        <w:rPr>
          <w:sz w:val="32"/>
        </w:rPr>
      </w:pPr>
      <w:r>
        <w:rPr>
          <w:sz w:val="32"/>
        </w:rPr>
        <w:t>При осуществлении своих проектов ЕБРР координирует свою работу с МФК и Всемирным банком.</w:t>
      </w: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b/>
          <w:i/>
          <w:sz w:val="36"/>
        </w:rPr>
      </w:pPr>
      <w:r>
        <w:rPr>
          <w:b/>
          <w:i/>
          <w:sz w:val="36"/>
        </w:rPr>
        <w:t xml:space="preserve">4.БАНК МЕЖДУНАРОДНЫХ РАСЧЕТОВ </w:t>
      </w:r>
      <w:r>
        <w:rPr>
          <w:b/>
          <w:i/>
          <w:sz w:val="36"/>
        </w:rPr>
        <w:br/>
        <w:t xml:space="preserve"> </w:t>
      </w:r>
    </w:p>
    <w:p w:rsidR="00897DC7" w:rsidRDefault="00897DC7">
      <w:pPr>
        <w:rPr>
          <w:sz w:val="32"/>
          <w:lang w:val="en-US"/>
        </w:rPr>
      </w:pPr>
      <w:r>
        <w:rPr>
          <w:sz w:val="32"/>
        </w:rPr>
        <w:t>Банк центральных банков, членами которого являются 29 центральных банков различных стран. В 1988 г. этот банк определил минимальный уровень ДОСТАТОЧНОСТИ СОБСТВЕННОГО КАПИТАЛА для банков: в 1990 г. отношение капитала к активам на уровне 7,15% с повышением до 8% в 1992 г</w:t>
      </w:r>
      <w:r>
        <w:rPr>
          <w:sz w:val="32"/>
        </w:rPr>
        <w:br/>
        <w:t>Банк был организован в связи с планом Янга для осуществления пересмотренного урегулирования различных фин. претензий между странами-кредиторами, связанных с выплатой репарациями после первой мировой войны. План Янга был разработан взамен плана Дауэса о репарационных платежах, и Банк международных расчетов (БМР) взял на себя роль генерального агента. Банк открылся в мае 1930 г. на основе Швейцарской банковской хартии с местопребыванием в г. Базель, Швейцария. Первоначальный капитал состоял из 200 тыс. акций, разделенных поровну между центральными банками государств-спонсоров (Бельгия, Франция, Германия, Италия, Япония, Великобритания и США), которые они могли выкупить сами или продать другим. Доля США составляла 9,9%, но поскольку амер. правительство не могло позволить амер. представителю офиц. принимать участие в получении репарации с Германии, то группа частных банков вместо него представила совместные гарантии по капиталу первоначальным подписчикам. Вся доля амер. акций была продана на амер. рынке, при этом большая часть из них вернулась обратно к европейским держателям. Японская доля была также передана банковской группе и была куплена центральными банками стран - учредителей БМР. Федеральный резервный банк Нью-Йорка выступает в качестве амер. банка - корреспондента БМР.</w:t>
      </w:r>
      <w:r>
        <w:rPr>
          <w:sz w:val="32"/>
        </w:rPr>
        <w:br/>
        <w:t>Банк получил 300 млн дол. прибыли от первой серии ссуд по плану Янга в мае 1930 г. и распределил их между Германией и правительствами-кредиторами. Первый месячный фин. отчет был опубликован 30 июня 1930 г. Кроме выполнения своей основной задачи по инкассированию и передаче немецких репараций по назначению, БМР также выполнял др. функции, разрешенные по уставу: защиту валют (участие в коллективной валютной интервенции. - Прим. науч. ред.), депозитные операции и переводы по поручению центральных банков, а также обычные агентские отношения с ними.</w:t>
      </w:r>
      <w:r>
        <w:rPr>
          <w:sz w:val="32"/>
        </w:rPr>
        <w:br/>
        <w:t>Во время второй мировой войны, в силу своей основной функции, а также того факта, что большую часть его активов составляли немецкие репарации, БМР вынужден был очень пристально следить за фин. ситуацией в Германии.</w:t>
      </w:r>
      <w:r>
        <w:rPr>
          <w:sz w:val="32"/>
        </w:rPr>
        <w:br/>
        <w:t>В резолюции Бреттон-Вудской конференции 1944 г. содержалась рекомендация ликвидировать БМР, поскольку были организованы МВФ и Международный банк реконструкции и развития. Однако ликвидации удалось избежать, и впоследствии БМР стал выполнять роль технического агента в рамках Соглашения о многосторонних взаимных расчетах в соответствии с послевоенным внутриевропейским соглашением, заключенным 18 ноября 1947 г., к-рым впоследствии руководствовались все страны, участвующие в программе европейского восстановления. Деятельность БМР заключалась в техническом осуществлении компенсационных соглашений, включая дебетование и кредитование счетов компенсационных платежей по соглашениям для взаимных расчетов и сбор и анализ статистики по соглашениям по выплатам.</w:t>
      </w:r>
      <w:r>
        <w:rPr>
          <w:sz w:val="32"/>
        </w:rPr>
        <w:br/>
        <w:t>Позднее, в 1948 г., по просьбе Организации европейского экон. сотрудничества (Organization for European Economic Cooperation - OEEC), расположенной в Париже, организации европейских стран, участвующих в программе европейского восстановления, БМР согласился продолжать функции технического агента в рамках последующего соглашения о внутриевропейских платежах и взаимных зачетах.</w:t>
      </w:r>
      <w:r>
        <w:rPr>
          <w:sz w:val="32"/>
        </w:rPr>
        <w:br/>
        <w:t>Это соглашение было подписано 16 октября 1948 г. в Париже правительствами 16 государств, участвующих в программе европейского восстановления, а также представителями англо-американской и французской зон Германии и свободной зоны г. Триеста. Это соглашение действовало в форме ежемесячных взаимных зачетов по счетам, предназначенным для внутриевропейских платежей, плюс использование прав заимствования, и было впоследствии продлено при внесении определенных изменений до июня 1950 г. Деятельность БМР по выполнению ежемесячных операций практически явилась продолжением его технической функции по соглашению 1948 г.</w:t>
      </w:r>
      <w:r>
        <w:rPr>
          <w:sz w:val="32"/>
        </w:rPr>
        <w:br/>
        <w:t>По мере увеличения его капитала БМР за время своего существования значительно расширил свою разнообразную деятельность, о чем свидетельствует следующее описание современной деятельности, представленное Федеральным резервным банком Нью-Йорка.</w:t>
      </w:r>
      <w:r>
        <w:rPr>
          <w:sz w:val="32"/>
        </w:rPr>
        <w:br/>
        <w:t>БМР является банком центральных банков. Почти все европейские центральные банки, а также центральные банки США, Канады, Японии, Австралии и Южной Африки участвуют или тесно связаны с разнообразной деятельностью БМР. БМР оказывает помощь центральным банкам в размещении валютных резервов, служит форумом для международного валютного сотрудничества, выступает в качестве агента или доверенного лица при осуществлении международных кредитных соглашений, а также ведет обширные научные исследования.</w:t>
      </w:r>
      <w:r>
        <w:rPr>
          <w:sz w:val="32"/>
        </w:rPr>
        <w:br/>
        <w:t>Управляя резервами центральных банков, БМР осуществляет традиционные формы инвестирования. Средства, не востребованные для кредитования др. центральных банков, размещаются на мировых финансовых рынках. Основными формами инвестиций являются депозиты в коммерческих банках и покупка краткосрочных обращающихся ценных бумаг, включая казначейские векселя США. Эти операции в настоящее время составляют основу деятельности банка. БМР также кредитует др. центральные банки за счет средств, полученных в качестве депозитов из центральных банков. Кредитные операции БМР могут быть в форме `свопов` с золотом, кредитов, обеспеченных золотом, или легко реализуемых на рынке краткосрочных ценных бумаг, кредитов под золото или размещенных в БМР валютных депозитов на ту же сумму и с теми же сроками погашения, необеспеченных кредитов в форме авансов или депозитов и кредитов на условиях `стэнд-бай`. Кроме того, также применяются различные сочетания указанных выше видов кредита. В области валютных операций БМР является участником соглашения ФРС об операциях `своп`. Однако БМР не имеет права предоставлять ссуды правительствам и открывать им определенные виды счетов. Также не разрешаются операции с недвижимостью. По уставу, при проведении банковских операций БМР должен гарантировать, что его действия не противоречат денежной политике центрального банка-клиента.</w:t>
      </w:r>
      <w:r>
        <w:rPr>
          <w:sz w:val="32"/>
        </w:rPr>
        <w:br/>
        <w:t>Кроме того, БМР периодически организует совещания экспертов для анализа экономических, валютных и др. вопросов, представляющих интерес для центральных банков. Он проводит исследования в области денежной и валютной политики и теории. На БМР возложена обязанность по наблюдению за международными финансовыми рынками, созданию банков данных для центральных банков Группы десяти стран и Швейцарии, а также по подготовке статистического обзора международного банковского дела. (Группа десяти стран состоит из Бельгии, Канады, Франции, Италии, Японии, Нидерландов, Швеции, Великобритании, США и Западной Германии. Швейцария принимает в ней участие.)</w:t>
      </w:r>
      <w:r>
        <w:rPr>
          <w:sz w:val="32"/>
        </w:rPr>
        <w:br/>
        <w:t>С юр. точки зрения, БМР является корпорацией, что оговорено в его уставе, как международная организация, созданная на основе Гаагского соглашения 1930 г. За деятельность банка отвечает совет директоров. В совет директоров входят управляющие центральных банков Бельгии, Франции, Германии, Италии и Великобритании, а также пять представителей фин. бизнеса, промышленности и торговли, назначенных по одному от каждого из указанных выше пяти центральных банков их управляющими.</w:t>
      </w:r>
      <w:r>
        <w:rPr>
          <w:sz w:val="32"/>
        </w:rPr>
        <w:br/>
        <w:t>Статус БМР предусматривает, что эти 10 директоров могут избирать др. лиц в качестве кооптированных директоров из числа управляющих тех центральных банков-членов, чьи представители еще не входят в совет. Управляющие центральных банков Нидерландов, Швеции и Швейцарии являются такими кооптированными членами и уже много лет являются членами совета директоров. Совет директоров, состоящий из 13 членов, избирает из своего состава председателя банка.</w:t>
      </w:r>
      <w:r>
        <w:rPr>
          <w:sz w:val="32"/>
        </w:rPr>
        <w:br/>
        <w:t>Являясь международной организацией, БМР выполняет некоторые функции доверенного лица и депозитария для официальных групп. Напр., БМР предоставляет секретариат для Комитета управляющих центральных банков Европейского сообщества (Committee of Governors of the European Community (EC) central banks) и Совета управляющих Европейского фонда валютного сотрудничества (ЕФВС1) (Board of Governors of the European Monetary Cooperation Fund), а также для их подкомитетов и групп экспертов, занимающихся подготовкой документов для управляющих центральных банков. Далее, БМР выступает в качестве агента ЕФВС (EMCF), исполняя фин. операции по урегулированию сальдо по счетам от имени стран - членов ЕС, участвующих в валютном союзе. БМР также отвечает за техническое управление системой взаимной краткосрочной валютной поддержки ЕС и за переводы платежей, связанные с операциями ЕС по заимствованию.</w:t>
      </w:r>
      <w:r>
        <w:rPr>
          <w:sz w:val="32"/>
        </w:rPr>
        <w:br/>
        <w:t>После создания БМР центральным банкам-участникам позволено сделать выбор между собственной подпиской на акции БМР и реализацией их в своих странах. Ок. 15% акций БМР не были приобретены центральными банками и в настоящее время принадлежат частным владельцам. Акции, выделенные США, не были приобретены ФРС, а были распространены по подписке среди ряда коммерческих банков. В 1930 г. акции были куплены на имя Первого нац. банка города Нью-Йорка (сейчас Ситибэнк Н. А.) (the First National Bank of the City of New York, now Citibank, N. A.) синдикатом, состоящим из `Дж. Пи. Морган энд Компани (J. P. Morgen and Company), Первого нац. банка Чикаго (First National Bank of Chicago), Первого нац. банка города Нью-Йорка. В 1930 г. БМР обязал Первый нац. банк города Нью-Йорка представлять и голосовать через доверенное лицо по амер. акциям. Хотя все акции обладают равными правами на участие в прибылях банка, частные владельцы не имеют права голоса или представительства на общих собраниях БМР.</w:t>
      </w: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rPr>
          <w:sz w:val="32"/>
          <w:lang w:val="en-US"/>
        </w:rPr>
      </w:pPr>
    </w:p>
    <w:p w:rsidR="00897DC7" w:rsidRDefault="00897DC7">
      <w:pPr>
        <w:pStyle w:val="4"/>
        <w:rPr>
          <w:sz w:val="36"/>
        </w:rPr>
      </w:pPr>
      <w:r>
        <w:rPr>
          <w:sz w:val="36"/>
        </w:rPr>
        <w:t>Список литературы</w:t>
      </w:r>
    </w:p>
    <w:p w:rsidR="00897DC7" w:rsidRDefault="00897DC7">
      <w:pPr>
        <w:rPr>
          <w:b/>
          <w:i/>
          <w:sz w:val="32"/>
        </w:rPr>
      </w:pPr>
    </w:p>
    <w:p w:rsidR="00897DC7" w:rsidRDefault="00897DC7">
      <w:pPr>
        <w:pStyle w:val="20"/>
        <w:rPr>
          <w:sz w:val="32"/>
        </w:rPr>
      </w:pPr>
      <w:r>
        <w:rPr>
          <w:sz w:val="32"/>
        </w:rPr>
        <w:t>Халевинская Е.Д. Международные экономические организации (учебное пособие). М., 1995</w:t>
      </w:r>
    </w:p>
    <w:p w:rsidR="00897DC7" w:rsidRDefault="00897DC7">
      <w:pPr>
        <w:pStyle w:val="10"/>
        <w:rPr>
          <w:sz w:val="32"/>
        </w:rPr>
      </w:pPr>
      <w:r>
        <w:rPr>
          <w:sz w:val="32"/>
        </w:rPr>
        <w:t xml:space="preserve">1. "Международные валютно-кредитные и финансовые отношения" - </w:t>
      </w:r>
      <w:r>
        <w:rPr>
          <w:sz w:val="32"/>
          <w:lang w:val="en-US"/>
        </w:rPr>
        <w:t>под ред, Красавиной Л.Н. /</w:t>
      </w:r>
      <w:r>
        <w:rPr>
          <w:sz w:val="32"/>
        </w:rPr>
        <w:t xml:space="preserve"> 1994</w:t>
      </w:r>
    </w:p>
    <w:p w:rsidR="00897DC7" w:rsidRDefault="00897DC7">
      <w:pPr>
        <w:pStyle w:val="20"/>
        <w:rPr>
          <w:sz w:val="32"/>
        </w:rPr>
      </w:pPr>
    </w:p>
    <w:p w:rsidR="00897DC7" w:rsidRDefault="00897DC7">
      <w:pPr>
        <w:pStyle w:val="20"/>
        <w:rPr>
          <w:sz w:val="32"/>
        </w:rPr>
      </w:pPr>
    </w:p>
    <w:p w:rsidR="00897DC7" w:rsidRDefault="00897DC7">
      <w:pPr>
        <w:rPr>
          <w:sz w:val="32"/>
          <w:lang w:val="en-US"/>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p>
    <w:p w:rsidR="00897DC7" w:rsidRDefault="00897DC7">
      <w:pPr>
        <w:rPr>
          <w:sz w:val="32"/>
        </w:rPr>
      </w:pPr>
      <w:bookmarkStart w:id="0" w:name="_GoBack"/>
      <w:bookmarkEnd w:id="0"/>
    </w:p>
    <w:sectPr w:rsidR="00897DC7">
      <w:footerReference w:type="even" r:id="rId7"/>
      <w:footerReference w:type="default" r:id="rId8"/>
      <w:pgSz w:w="11906" w:h="16838"/>
      <w:pgMar w:top="1134" w:right="1134" w:bottom="1134" w:left="1701" w:header="720" w:footer="720" w:gutter="0"/>
      <w:pgNumType w:start="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7DC7" w:rsidRDefault="00897DC7">
      <w:r>
        <w:separator/>
      </w:r>
    </w:p>
  </w:endnote>
  <w:endnote w:type="continuationSeparator" w:id="0">
    <w:p w:rsidR="00897DC7" w:rsidRDefault="00897D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7" w:rsidRDefault="00897DC7">
    <w:pPr>
      <w:pStyle w:val="a4"/>
      <w:framePr w:wrap="around" w:vAnchor="text" w:hAnchor="margin" w:xAlign="center" w:y="1"/>
      <w:rPr>
        <w:rStyle w:val="a5"/>
      </w:rPr>
    </w:pPr>
    <w:r>
      <w:rPr>
        <w:rStyle w:val="a5"/>
        <w:noProof/>
      </w:rPr>
      <w:t>1</w:t>
    </w:r>
  </w:p>
  <w:p w:rsidR="00897DC7" w:rsidRDefault="00897DC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7DC7" w:rsidRDefault="00434CD5">
    <w:pPr>
      <w:pStyle w:val="a4"/>
      <w:framePr w:wrap="around" w:vAnchor="text" w:hAnchor="margin" w:xAlign="center" w:y="1"/>
      <w:rPr>
        <w:rStyle w:val="a5"/>
      </w:rPr>
    </w:pPr>
    <w:r>
      <w:rPr>
        <w:rStyle w:val="a5"/>
        <w:noProof/>
      </w:rPr>
      <w:t>2</w:t>
    </w:r>
  </w:p>
  <w:p w:rsidR="00897DC7" w:rsidRDefault="00897DC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7DC7" w:rsidRDefault="00897DC7">
      <w:r>
        <w:separator/>
      </w:r>
    </w:p>
  </w:footnote>
  <w:footnote w:type="continuationSeparator" w:id="0">
    <w:p w:rsidR="00897DC7" w:rsidRDefault="00897DC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1C0105ED"/>
    <w:multiLevelType w:val="multilevel"/>
    <w:tmpl w:val="1D5EDE54"/>
    <w:lvl w:ilvl="0">
      <w:start w:val="1"/>
      <w:numFmt w:val="decimal"/>
      <w:lvlText w:val="%1."/>
      <w:lvlJc w:val="left"/>
      <w:pPr>
        <w:tabs>
          <w:tab w:val="num" w:pos="547"/>
        </w:tabs>
        <w:ind w:left="547" w:hanging="547"/>
      </w:pPr>
      <w:rPr>
        <w:rFonts w:hint="default"/>
      </w:rPr>
    </w:lvl>
    <w:lvl w:ilvl="1">
      <w:start w:val="5"/>
      <w:numFmt w:val="decimal"/>
      <w:lvlText w:val="%1.%2."/>
      <w:lvlJc w:val="left"/>
      <w:pPr>
        <w:tabs>
          <w:tab w:val="num" w:pos="990"/>
        </w:tabs>
        <w:ind w:left="990" w:hanging="720"/>
      </w:pPr>
      <w:rPr>
        <w:rFonts w:hint="default"/>
      </w:rPr>
    </w:lvl>
    <w:lvl w:ilvl="2">
      <w:start w:val="1"/>
      <w:numFmt w:val="decimal"/>
      <w:lvlText w:val="%1.%2.%3."/>
      <w:lvlJc w:val="left"/>
      <w:pPr>
        <w:tabs>
          <w:tab w:val="num" w:pos="1620"/>
        </w:tabs>
        <w:ind w:left="1620" w:hanging="1080"/>
      </w:pPr>
      <w:rPr>
        <w:rFonts w:hint="default"/>
      </w:rPr>
    </w:lvl>
    <w:lvl w:ilvl="3">
      <w:start w:val="1"/>
      <w:numFmt w:val="decimal"/>
      <w:lvlText w:val="%1.%2.%3.%4."/>
      <w:lvlJc w:val="left"/>
      <w:pPr>
        <w:tabs>
          <w:tab w:val="num" w:pos="1890"/>
        </w:tabs>
        <w:ind w:left="1890" w:hanging="1080"/>
      </w:pPr>
      <w:rPr>
        <w:rFonts w:hint="default"/>
      </w:rPr>
    </w:lvl>
    <w:lvl w:ilvl="4">
      <w:start w:val="1"/>
      <w:numFmt w:val="decimal"/>
      <w:lvlText w:val="%1.%2.%3.%4.%5."/>
      <w:lvlJc w:val="left"/>
      <w:pPr>
        <w:tabs>
          <w:tab w:val="num" w:pos="2520"/>
        </w:tabs>
        <w:ind w:left="2520" w:hanging="1440"/>
      </w:pPr>
      <w:rPr>
        <w:rFonts w:hint="default"/>
      </w:rPr>
    </w:lvl>
    <w:lvl w:ilvl="5">
      <w:start w:val="1"/>
      <w:numFmt w:val="decimal"/>
      <w:lvlText w:val="%1.%2.%3.%4.%5.%6."/>
      <w:lvlJc w:val="left"/>
      <w:pPr>
        <w:tabs>
          <w:tab w:val="num" w:pos="3150"/>
        </w:tabs>
        <w:ind w:left="3150" w:hanging="1800"/>
      </w:pPr>
      <w:rPr>
        <w:rFonts w:hint="default"/>
      </w:rPr>
    </w:lvl>
    <w:lvl w:ilvl="6">
      <w:start w:val="1"/>
      <w:numFmt w:val="decimal"/>
      <w:lvlText w:val="%1.%2.%3.%4.%5.%6.%7."/>
      <w:lvlJc w:val="left"/>
      <w:pPr>
        <w:tabs>
          <w:tab w:val="num" w:pos="3780"/>
        </w:tabs>
        <w:ind w:left="3780" w:hanging="2160"/>
      </w:pPr>
      <w:rPr>
        <w:rFonts w:hint="default"/>
      </w:rPr>
    </w:lvl>
    <w:lvl w:ilvl="7">
      <w:start w:val="1"/>
      <w:numFmt w:val="decimal"/>
      <w:lvlText w:val="%1.%2.%3.%4.%5.%6.%7.%8."/>
      <w:lvlJc w:val="left"/>
      <w:pPr>
        <w:tabs>
          <w:tab w:val="num" w:pos="4050"/>
        </w:tabs>
        <w:ind w:left="4050" w:hanging="2160"/>
      </w:pPr>
      <w:rPr>
        <w:rFonts w:hint="default"/>
      </w:rPr>
    </w:lvl>
    <w:lvl w:ilvl="8">
      <w:start w:val="1"/>
      <w:numFmt w:val="decimal"/>
      <w:lvlText w:val="%1.%2.%3.%4.%5.%6.%7.%8.%9."/>
      <w:lvlJc w:val="left"/>
      <w:pPr>
        <w:tabs>
          <w:tab w:val="num" w:pos="4680"/>
        </w:tabs>
        <w:ind w:left="4680" w:hanging="2520"/>
      </w:pPr>
      <w:rPr>
        <w:rFonts w:hint="default"/>
      </w:rPr>
    </w:lvl>
  </w:abstractNum>
  <w:abstractNum w:abstractNumId="2">
    <w:nsid w:val="460A1FDC"/>
    <w:multiLevelType w:val="singleLevel"/>
    <w:tmpl w:val="2474BC90"/>
    <w:lvl w:ilvl="0">
      <w:start w:val="1"/>
      <w:numFmt w:val="bullet"/>
      <w:lvlText w:val="-"/>
      <w:lvlJc w:val="left"/>
      <w:pPr>
        <w:tabs>
          <w:tab w:val="num" w:pos="360"/>
        </w:tabs>
        <w:ind w:left="0" w:firstLine="0"/>
      </w:pPr>
      <w:rPr>
        <w:rFonts w:hint="default"/>
      </w:rPr>
    </w:lvl>
  </w:abstractNum>
  <w:abstractNum w:abstractNumId="3">
    <w:nsid w:val="4E420886"/>
    <w:multiLevelType w:val="multilevel"/>
    <w:tmpl w:val="6EE028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990"/>
        </w:tabs>
        <w:ind w:left="990" w:hanging="720"/>
      </w:pPr>
      <w:rPr>
        <w:rFonts w:hint="default"/>
      </w:rPr>
    </w:lvl>
    <w:lvl w:ilvl="2">
      <w:start w:val="1"/>
      <w:numFmt w:val="decimal"/>
      <w:isLgl/>
      <w:lvlText w:val="%1.%2.%3."/>
      <w:lvlJc w:val="left"/>
      <w:pPr>
        <w:tabs>
          <w:tab w:val="num" w:pos="1620"/>
        </w:tabs>
        <w:ind w:left="1620" w:hanging="1080"/>
      </w:pPr>
      <w:rPr>
        <w:rFonts w:hint="default"/>
      </w:rPr>
    </w:lvl>
    <w:lvl w:ilvl="3">
      <w:start w:val="1"/>
      <w:numFmt w:val="decimal"/>
      <w:isLgl/>
      <w:lvlText w:val="%1.%2.%3.%4."/>
      <w:lvlJc w:val="left"/>
      <w:pPr>
        <w:tabs>
          <w:tab w:val="num" w:pos="1890"/>
        </w:tabs>
        <w:ind w:left="1890" w:hanging="1080"/>
      </w:pPr>
      <w:rPr>
        <w:rFonts w:hint="default"/>
      </w:rPr>
    </w:lvl>
    <w:lvl w:ilvl="4">
      <w:start w:val="1"/>
      <w:numFmt w:val="decimal"/>
      <w:isLgl/>
      <w:lvlText w:val="%1.%2.%3.%4.%5."/>
      <w:lvlJc w:val="left"/>
      <w:pPr>
        <w:tabs>
          <w:tab w:val="num" w:pos="2520"/>
        </w:tabs>
        <w:ind w:left="2520" w:hanging="1440"/>
      </w:pPr>
      <w:rPr>
        <w:rFonts w:hint="default"/>
      </w:rPr>
    </w:lvl>
    <w:lvl w:ilvl="5">
      <w:start w:val="1"/>
      <w:numFmt w:val="decimal"/>
      <w:isLgl/>
      <w:lvlText w:val="%1.%2.%3.%4.%5.%6."/>
      <w:lvlJc w:val="left"/>
      <w:pPr>
        <w:tabs>
          <w:tab w:val="num" w:pos="3150"/>
        </w:tabs>
        <w:ind w:left="3150" w:hanging="1800"/>
      </w:pPr>
      <w:rPr>
        <w:rFonts w:hint="default"/>
      </w:rPr>
    </w:lvl>
    <w:lvl w:ilvl="6">
      <w:start w:val="1"/>
      <w:numFmt w:val="decimal"/>
      <w:isLgl/>
      <w:lvlText w:val="%1.%2.%3.%4.%5.%6.%7."/>
      <w:lvlJc w:val="left"/>
      <w:pPr>
        <w:tabs>
          <w:tab w:val="num" w:pos="3780"/>
        </w:tabs>
        <w:ind w:left="3780" w:hanging="2160"/>
      </w:pPr>
      <w:rPr>
        <w:rFonts w:hint="default"/>
      </w:rPr>
    </w:lvl>
    <w:lvl w:ilvl="7">
      <w:start w:val="1"/>
      <w:numFmt w:val="decimal"/>
      <w:isLgl/>
      <w:lvlText w:val="%1.%2.%3.%4.%5.%6.%7.%8."/>
      <w:lvlJc w:val="left"/>
      <w:pPr>
        <w:tabs>
          <w:tab w:val="num" w:pos="4050"/>
        </w:tabs>
        <w:ind w:left="4050" w:hanging="2160"/>
      </w:pPr>
      <w:rPr>
        <w:rFonts w:hint="default"/>
      </w:rPr>
    </w:lvl>
    <w:lvl w:ilvl="8">
      <w:start w:val="1"/>
      <w:numFmt w:val="decimal"/>
      <w:isLgl/>
      <w:lvlText w:val="%1.%2.%3.%4.%5.%6.%7.%8.%9."/>
      <w:lvlJc w:val="left"/>
      <w:pPr>
        <w:tabs>
          <w:tab w:val="num" w:pos="4680"/>
        </w:tabs>
        <w:ind w:left="4680" w:hanging="2520"/>
      </w:pPr>
      <w:rPr>
        <w:rFonts w:hint="default"/>
      </w:rPr>
    </w:lvl>
  </w:abstractNum>
  <w:abstractNum w:abstractNumId="4">
    <w:nsid w:val="553106A6"/>
    <w:multiLevelType w:val="singleLevel"/>
    <w:tmpl w:val="2474BC90"/>
    <w:lvl w:ilvl="0">
      <w:start w:val="1"/>
      <w:numFmt w:val="bullet"/>
      <w:lvlText w:val="-"/>
      <w:lvlJc w:val="left"/>
      <w:pPr>
        <w:tabs>
          <w:tab w:val="num" w:pos="360"/>
        </w:tabs>
        <w:ind w:left="0" w:firstLine="0"/>
      </w:pPr>
      <w:rPr>
        <w:rFonts w:hint="default"/>
      </w:rPr>
    </w:lvl>
  </w:abstractNum>
  <w:abstractNum w:abstractNumId="5">
    <w:nsid w:val="760E53E3"/>
    <w:multiLevelType w:val="singleLevel"/>
    <w:tmpl w:val="2474BC90"/>
    <w:lvl w:ilvl="0">
      <w:start w:val="1"/>
      <w:numFmt w:val="bullet"/>
      <w:lvlText w:val="-"/>
      <w:lvlJc w:val="left"/>
      <w:pPr>
        <w:tabs>
          <w:tab w:val="num" w:pos="360"/>
        </w:tabs>
        <w:ind w:left="0" w:firstLine="0"/>
      </w:pPr>
      <w:rPr>
        <w:rFonts w:hint="default"/>
      </w:rPr>
    </w:lvl>
  </w:abstractNum>
  <w:num w:numId="1">
    <w:abstractNumId w:val="4"/>
  </w:num>
  <w:num w:numId="2">
    <w:abstractNumId w:val="0"/>
    <w:lvlOverride w:ilvl="0">
      <w:lvl w:ilvl="0">
        <w:numFmt w:val="bullet"/>
        <w:lvlText w:val=""/>
        <w:legacy w:legacy="1" w:legacySpace="0" w:legacyIndent="360"/>
        <w:lvlJc w:val="left"/>
        <w:pPr>
          <w:ind w:left="720" w:hanging="360"/>
        </w:pPr>
        <w:rPr>
          <w:rFonts w:ascii="Symbol" w:hAnsi="Symbol" w:hint="default"/>
        </w:rPr>
      </w:lvl>
    </w:lvlOverride>
  </w:num>
  <w:num w:numId="3">
    <w:abstractNumId w:val="2"/>
  </w:num>
  <w:num w:numId="4">
    <w:abstractNumId w:val="5"/>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autoHyphenation/>
  <w:hyphenationZone w:val="357"/>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34CD5"/>
    <w:rsid w:val="00434CD5"/>
    <w:rsid w:val="0056734C"/>
    <w:rsid w:val="00897DC7"/>
    <w:rsid w:val="009C22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A0A000C-DBBC-47AD-AB6A-50DEC70EE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before="240" w:after="60"/>
      <w:outlineLvl w:val="0"/>
    </w:pPr>
    <w:rPr>
      <w:rFonts w:ascii="Arial" w:hAnsi="Arial"/>
      <w:b/>
      <w:kern w:val="28"/>
      <w:sz w:val="28"/>
    </w:rPr>
  </w:style>
  <w:style w:type="paragraph" w:styleId="2">
    <w:name w:val="heading 2"/>
    <w:basedOn w:val="a"/>
    <w:next w:val="a"/>
    <w:qFormat/>
    <w:pPr>
      <w:keepNext/>
      <w:spacing w:before="240" w:after="60"/>
      <w:outlineLvl w:val="1"/>
    </w:pPr>
    <w:rPr>
      <w:rFonts w:ascii="Arial" w:hAnsi="Arial"/>
      <w:b/>
      <w:i/>
      <w:sz w:val="24"/>
    </w:rPr>
  </w:style>
  <w:style w:type="paragraph" w:styleId="3">
    <w:name w:val="heading 3"/>
    <w:basedOn w:val="a"/>
    <w:next w:val="a"/>
    <w:qFormat/>
    <w:pPr>
      <w:keepNext/>
      <w:spacing w:before="240" w:after="60"/>
      <w:outlineLvl w:val="2"/>
    </w:pPr>
    <w:rPr>
      <w:rFonts w:ascii="Arial" w:hAnsi="Arial"/>
      <w:sz w:val="24"/>
    </w:rPr>
  </w:style>
  <w:style w:type="paragraph" w:styleId="4">
    <w:name w:val="heading 4"/>
    <w:basedOn w:val="a"/>
    <w:next w:val="a"/>
    <w:qFormat/>
    <w:pPr>
      <w:keepNext/>
      <w:outlineLvl w:val="3"/>
    </w:pPr>
    <w:rPr>
      <w:b/>
      <w:i/>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customStyle="1" w:styleId="H2">
    <w:name w:val="H2"/>
    <w:basedOn w:val="10"/>
    <w:next w:val="10"/>
    <w:pPr>
      <w:keepNext/>
      <w:outlineLvl w:val="2"/>
    </w:pPr>
    <w:rPr>
      <w:b/>
      <w:sz w:val="36"/>
    </w:rPr>
  </w:style>
  <w:style w:type="character" w:customStyle="1" w:styleId="11">
    <w:name w:val="Гиперссылка1"/>
    <w:rPr>
      <w:color w:val="0000FF"/>
      <w:u w:val="single"/>
    </w:rPr>
  </w:style>
  <w:style w:type="character" w:customStyle="1" w:styleId="12">
    <w:name w:val="Строгий1"/>
    <w:rPr>
      <w:b/>
    </w:rPr>
  </w:style>
  <w:style w:type="paragraph" w:styleId="a3">
    <w:name w:val="Body Text"/>
    <w:basedOn w:val="a"/>
    <w:semiHidden/>
    <w:rPr>
      <w:sz w:val="32"/>
    </w:rPr>
  </w:style>
  <w:style w:type="paragraph" w:styleId="20">
    <w:name w:val="Body Text 2"/>
    <w:basedOn w:val="a"/>
    <w:semiHidden/>
    <w:rPr>
      <w:sz w:val="28"/>
    </w:rPr>
  </w:style>
  <w:style w:type="paragraph" w:styleId="30">
    <w:name w:val="Body Text 3"/>
    <w:basedOn w:val="a"/>
    <w:semiHidden/>
    <w:rPr>
      <w:b/>
      <w:i/>
      <w:sz w:val="32"/>
    </w:rPr>
  </w:style>
  <w:style w:type="paragraph" w:styleId="13">
    <w:name w:val="toc 1"/>
    <w:basedOn w:val="a"/>
    <w:next w:val="a"/>
    <w:autoRedefine/>
    <w:semiHidden/>
    <w:pPr>
      <w:tabs>
        <w:tab w:val="right" w:leader="dot" w:pos="9770"/>
      </w:tabs>
      <w:spacing w:before="120" w:after="120"/>
    </w:pPr>
    <w:rPr>
      <w:b/>
      <w:caps/>
      <w:sz w:val="40"/>
    </w:rPr>
  </w:style>
  <w:style w:type="paragraph" w:styleId="a4">
    <w:name w:val="footer"/>
    <w:basedOn w:val="a"/>
    <w:semiHidden/>
    <w:pPr>
      <w:tabs>
        <w:tab w:val="center" w:pos="4153"/>
        <w:tab w:val="right" w:pos="8306"/>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6634</Words>
  <Characters>37818</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Vesssotel</Company>
  <LinksUpToDate>false</LinksUpToDate>
  <CharactersWithSpaces>44364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Vesso2</dc:creator>
  <cp:keywords/>
  <cp:lastModifiedBy>admin</cp:lastModifiedBy>
  <cp:revision>2</cp:revision>
  <dcterms:created xsi:type="dcterms:W3CDTF">2014-02-07T11:04:00Z</dcterms:created>
  <dcterms:modified xsi:type="dcterms:W3CDTF">2014-02-07T11:04:00Z</dcterms:modified>
</cp:coreProperties>
</file>