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  <w:r w:rsidRPr="007B7944">
        <w:rPr>
          <w:sz w:val="28"/>
          <w:szCs w:val="28"/>
        </w:rPr>
        <w:t>Министерство Образования</w:t>
      </w: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  <w:r w:rsidRPr="007B7944">
        <w:rPr>
          <w:sz w:val="28"/>
          <w:szCs w:val="28"/>
        </w:rPr>
        <w:t>Республики Беларусь</w:t>
      </w: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  <w:r w:rsidRPr="007B7944">
        <w:rPr>
          <w:sz w:val="28"/>
          <w:szCs w:val="28"/>
        </w:rPr>
        <w:t>Женский Институт ЭНВИЛА</w:t>
      </w: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B7944">
        <w:rPr>
          <w:b/>
          <w:bCs/>
          <w:sz w:val="28"/>
          <w:szCs w:val="28"/>
        </w:rPr>
        <w:t>Реферат</w:t>
      </w:r>
    </w:p>
    <w:p w:rsidR="00D14AE6" w:rsidRPr="007B7944" w:rsidRDefault="00D14AE6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B7944">
        <w:rPr>
          <w:b/>
          <w:bCs/>
          <w:sz w:val="28"/>
          <w:szCs w:val="28"/>
        </w:rPr>
        <w:t>по курсу «Маркетинговые исследования»</w:t>
      </w:r>
    </w:p>
    <w:p w:rsidR="00D14AE6" w:rsidRPr="007B7944" w:rsidRDefault="00D14AE6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B7944">
        <w:rPr>
          <w:b/>
          <w:bCs/>
          <w:sz w:val="28"/>
          <w:szCs w:val="28"/>
        </w:rPr>
        <w:t>на тему «Международный рынок маркетинговых исследований»</w:t>
      </w:r>
    </w:p>
    <w:p w:rsidR="00D14AE6" w:rsidRPr="007B7944" w:rsidRDefault="00D14AE6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A178A" w:rsidRPr="007B7944" w:rsidRDefault="005A178A" w:rsidP="007B79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A178A" w:rsidRPr="007B7944" w:rsidRDefault="005A178A" w:rsidP="007B794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</w:p>
    <w:p w:rsidR="00D14AE6" w:rsidRPr="007B7944" w:rsidRDefault="00D14AE6" w:rsidP="007B7944">
      <w:pPr>
        <w:spacing w:line="360" w:lineRule="auto"/>
        <w:ind w:firstLine="709"/>
        <w:jc w:val="center"/>
        <w:rPr>
          <w:sz w:val="28"/>
          <w:szCs w:val="28"/>
        </w:rPr>
      </w:pPr>
      <w:r w:rsidRPr="007B7944">
        <w:rPr>
          <w:sz w:val="28"/>
          <w:szCs w:val="28"/>
        </w:rPr>
        <w:t>Минск 2007</w:t>
      </w:r>
    </w:p>
    <w:p w:rsidR="00D63291" w:rsidRPr="007D0C71" w:rsidRDefault="001F34A0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B7944">
        <w:rPr>
          <w:sz w:val="28"/>
          <w:szCs w:val="28"/>
        </w:rPr>
        <w:br w:type="page"/>
      </w:r>
      <w:r w:rsidR="007B7944">
        <w:rPr>
          <w:b/>
          <w:bCs/>
          <w:sz w:val="28"/>
          <w:szCs w:val="28"/>
        </w:rPr>
        <w:t>СОДЕРЖАНИЕ</w:t>
      </w:r>
    </w:p>
    <w:p w:rsidR="001F34A0" w:rsidRPr="007B7944" w:rsidRDefault="001F34A0" w:rsidP="007B79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F34A0" w:rsidRPr="007D0C71" w:rsidRDefault="001F34A0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D0C71">
        <w:rPr>
          <w:sz w:val="28"/>
          <w:szCs w:val="28"/>
        </w:rPr>
        <w:t xml:space="preserve">Введение </w:t>
      </w:r>
    </w:p>
    <w:p w:rsidR="001F34A0" w:rsidRPr="007D0C71" w:rsidRDefault="007D0C71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0C71">
        <w:rPr>
          <w:sz w:val="28"/>
          <w:szCs w:val="28"/>
        </w:rPr>
        <w:t>1</w:t>
      </w:r>
      <w:r w:rsidR="001F34A0" w:rsidRPr="007D0C71">
        <w:rPr>
          <w:sz w:val="28"/>
          <w:szCs w:val="28"/>
        </w:rPr>
        <w:t>.</w:t>
      </w:r>
      <w:r w:rsidR="001F34A0" w:rsidRPr="007D0C71">
        <w:rPr>
          <w:color w:val="000000"/>
          <w:sz w:val="28"/>
          <w:szCs w:val="28"/>
        </w:rPr>
        <w:t xml:space="preserve"> Организации, занимающиеся маркетинговыми исследованиями </w:t>
      </w:r>
    </w:p>
    <w:p w:rsidR="001F34A0" w:rsidRPr="007D0C71" w:rsidRDefault="007D0C71" w:rsidP="007B7944">
      <w:pPr>
        <w:spacing w:line="360" w:lineRule="auto"/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7D0C71">
        <w:rPr>
          <w:color w:val="000000"/>
          <w:sz w:val="28"/>
          <w:szCs w:val="28"/>
        </w:rPr>
        <w:t>2</w:t>
      </w:r>
      <w:r w:rsidR="001F34A0" w:rsidRPr="007D0C71">
        <w:rPr>
          <w:color w:val="000000"/>
          <w:sz w:val="28"/>
          <w:szCs w:val="28"/>
        </w:rPr>
        <w:t xml:space="preserve">. </w:t>
      </w:r>
      <w:r w:rsidR="001F34A0" w:rsidRPr="007D0C71">
        <w:rPr>
          <w:rStyle w:val="a4"/>
          <w:b w:val="0"/>
          <w:bCs w:val="0"/>
          <w:color w:val="000000"/>
          <w:sz w:val="28"/>
          <w:szCs w:val="28"/>
        </w:rPr>
        <w:t xml:space="preserve">Мировые тенденции в маркетинговых исследованиях </w:t>
      </w:r>
    </w:p>
    <w:p w:rsidR="001F34A0" w:rsidRPr="007D0C71" w:rsidRDefault="007D0C71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D0C71">
        <w:rPr>
          <w:rStyle w:val="a4"/>
          <w:b w:val="0"/>
          <w:bCs w:val="0"/>
          <w:color w:val="000000"/>
          <w:sz w:val="28"/>
          <w:szCs w:val="28"/>
        </w:rPr>
        <w:t>3</w:t>
      </w:r>
      <w:r w:rsidR="001F34A0" w:rsidRPr="007D0C71">
        <w:rPr>
          <w:rStyle w:val="a4"/>
          <w:b w:val="0"/>
          <w:bCs w:val="0"/>
          <w:color w:val="000000"/>
          <w:sz w:val="28"/>
          <w:szCs w:val="28"/>
        </w:rPr>
        <w:t xml:space="preserve">. </w:t>
      </w:r>
      <w:r w:rsidR="001F34A0" w:rsidRPr="007D0C71">
        <w:rPr>
          <w:sz w:val="28"/>
          <w:szCs w:val="28"/>
        </w:rPr>
        <w:t xml:space="preserve">Система маркетинговой информации </w:t>
      </w:r>
    </w:p>
    <w:p w:rsidR="001F34A0" w:rsidRPr="007D0C71" w:rsidRDefault="007D0C71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D0C71">
        <w:rPr>
          <w:sz w:val="28"/>
          <w:szCs w:val="28"/>
        </w:rPr>
        <w:t>4</w:t>
      </w:r>
      <w:r w:rsidR="007B7944" w:rsidRPr="007D0C71">
        <w:rPr>
          <w:sz w:val="28"/>
          <w:szCs w:val="28"/>
        </w:rPr>
        <w:t xml:space="preserve">. </w:t>
      </w:r>
      <w:r w:rsidR="001F34A0" w:rsidRPr="007D0C71">
        <w:rPr>
          <w:sz w:val="28"/>
          <w:szCs w:val="28"/>
        </w:rPr>
        <w:t>Количественные и качественные исследования на мировом рынке</w:t>
      </w:r>
    </w:p>
    <w:p w:rsidR="001F34A0" w:rsidRPr="007D0C71" w:rsidRDefault="007D0C71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0C71">
        <w:rPr>
          <w:sz w:val="28"/>
          <w:szCs w:val="28"/>
        </w:rPr>
        <w:t>5</w:t>
      </w:r>
      <w:r w:rsidR="001F34A0" w:rsidRPr="007D0C71">
        <w:rPr>
          <w:sz w:val="28"/>
          <w:szCs w:val="28"/>
        </w:rPr>
        <w:t xml:space="preserve">. </w:t>
      </w:r>
      <w:r w:rsidR="001F34A0" w:rsidRPr="007D0C71">
        <w:rPr>
          <w:color w:val="000000"/>
          <w:sz w:val="28"/>
          <w:szCs w:val="28"/>
        </w:rPr>
        <w:t xml:space="preserve">Этапы проведения международного маркетингового исследования </w:t>
      </w:r>
    </w:p>
    <w:p w:rsidR="001F34A0" w:rsidRPr="007D0C71" w:rsidRDefault="007D0C71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0C71">
        <w:rPr>
          <w:color w:val="000000"/>
          <w:sz w:val="28"/>
          <w:szCs w:val="28"/>
        </w:rPr>
        <w:t>6</w:t>
      </w:r>
      <w:r w:rsidR="001F34A0" w:rsidRPr="007D0C71">
        <w:rPr>
          <w:color w:val="000000"/>
          <w:sz w:val="28"/>
          <w:szCs w:val="28"/>
        </w:rPr>
        <w:t xml:space="preserve">. Обзор международного рынка маркетинговых исследований </w:t>
      </w:r>
    </w:p>
    <w:p w:rsidR="001F34A0" w:rsidRPr="007D0C71" w:rsidRDefault="007D0C71" w:rsidP="007D0C71">
      <w:pPr>
        <w:spacing w:line="360" w:lineRule="auto"/>
        <w:ind w:left="720" w:hanging="11"/>
        <w:jc w:val="both"/>
        <w:rPr>
          <w:sz w:val="28"/>
          <w:szCs w:val="28"/>
        </w:rPr>
      </w:pPr>
      <w:r w:rsidRPr="007D0C71">
        <w:rPr>
          <w:color w:val="000000"/>
          <w:sz w:val="28"/>
          <w:szCs w:val="28"/>
        </w:rPr>
        <w:t>7</w:t>
      </w:r>
      <w:r w:rsidR="001F34A0" w:rsidRPr="007D0C71">
        <w:rPr>
          <w:color w:val="000000"/>
          <w:sz w:val="28"/>
          <w:szCs w:val="28"/>
        </w:rPr>
        <w:t xml:space="preserve">. </w:t>
      </w:r>
      <w:r w:rsidR="001F34A0" w:rsidRPr="007D0C71">
        <w:rPr>
          <w:sz w:val="28"/>
          <w:szCs w:val="28"/>
        </w:rPr>
        <w:t xml:space="preserve">Несколько примеров результатов маркетинговых исследований в мире </w:t>
      </w:r>
    </w:p>
    <w:p w:rsidR="001F34A0" w:rsidRPr="007D0C71" w:rsidRDefault="007D0C71" w:rsidP="007B79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 w:rsidR="001F34A0" w:rsidRPr="007D0C71">
        <w:rPr>
          <w:sz w:val="28"/>
          <w:szCs w:val="28"/>
        </w:rPr>
        <w:t xml:space="preserve">. Источники </w:t>
      </w:r>
    </w:p>
    <w:p w:rsidR="00B46D35" w:rsidRPr="007B7944" w:rsidRDefault="001F34A0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B7944">
        <w:rPr>
          <w:b/>
          <w:bCs/>
          <w:sz w:val="28"/>
          <w:szCs w:val="28"/>
        </w:rPr>
        <w:br w:type="page"/>
      </w:r>
      <w:r w:rsidR="00B46D35" w:rsidRPr="007B7944">
        <w:rPr>
          <w:b/>
          <w:bCs/>
          <w:sz w:val="28"/>
          <w:szCs w:val="28"/>
        </w:rPr>
        <w:t>Введение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575B" w:rsidRPr="007B7944" w:rsidRDefault="009950A8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В Кодексе </w:t>
      </w:r>
      <w:r w:rsidRPr="007B7944">
        <w:rPr>
          <w:i/>
          <w:iCs/>
          <w:sz w:val="28"/>
          <w:szCs w:val="28"/>
          <w:lang w:val="en-US"/>
        </w:rPr>
        <w:t>ESOMAR</w:t>
      </w:r>
      <w:r w:rsidRPr="007B7944">
        <w:rPr>
          <w:sz w:val="28"/>
          <w:szCs w:val="28"/>
        </w:rPr>
        <w:t xml:space="preserve"> под термином «маркетинговые исследования» понимается систематический сбор и объективная запись, классификация</w:t>
      </w:r>
      <w:r w:rsidR="0065326B" w:rsidRPr="007B7944">
        <w:rPr>
          <w:sz w:val="28"/>
          <w:szCs w:val="28"/>
        </w:rPr>
        <w:t xml:space="preserve">, </w:t>
      </w:r>
      <w:r w:rsidRPr="007B7944">
        <w:rPr>
          <w:sz w:val="28"/>
          <w:szCs w:val="28"/>
        </w:rPr>
        <w:t>анализ и представление данных</w:t>
      </w:r>
      <w:r w:rsidR="00B46D35" w:rsidRPr="007B7944">
        <w:rPr>
          <w:sz w:val="28"/>
          <w:szCs w:val="28"/>
        </w:rPr>
        <w:t>,</w:t>
      </w:r>
      <w:r w:rsidRPr="007B7944">
        <w:rPr>
          <w:sz w:val="28"/>
          <w:szCs w:val="28"/>
        </w:rPr>
        <w:t xml:space="preserve"> относящихся к поведению, потребностям, отношениям, мнениям, мотивациям и т. д. отдельных личностей, предприятий, государственных учреждений в контексте их предпринимательской, экономической, общественной, каждодневной деятельности.</w:t>
      </w:r>
      <w:r w:rsidRPr="007B7944">
        <w:rPr>
          <w:rStyle w:val="a8"/>
          <w:color w:val="000000"/>
          <w:sz w:val="28"/>
          <w:szCs w:val="28"/>
        </w:rPr>
        <w:t xml:space="preserve"> </w:t>
      </w:r>
      <w:r w:rsidR="00DF575B" w:rsidRPr="007B7944">
        <w:rPr>
          <w:sz w:val="28"/>
          <w:szCs w:val="28"/>
        </w:rPr>
        <w:t>Маркетинговое исследование – это первый шаг и фундамент для принятия эффективного</w:t>
      </w:r>
      <w:r w:rsidR="0065326B" w:rsidRPr="007B7944">
        <w:rPr>
          <w:sz w:val="28"/>
          <w:szCs w:val="28"/>
        </w:rPr>
        <w:t xml:space="preserve"> управленческого</w:t>
      </w:r>
      <w:r w:rsidR="00DF575B" w:rsidRPr="007B7944">
        <w:rPr>
          <w:sz w:val="28"/>
          <w:szCs w:val="28"/>
        </w:rPr>
        <w:t xml:space="preserve"> решения. Герберт Баум, глава компании </w:t>
      </w:r>
      <w:r w:rsidR="00DF575B" w:rsidRPr="007B7944">
        <w:rPr>
          <w:i/>
          <w:iCs/>
          <w:sz w:val="28"/>
          <w:szCs w:val="28"/>
          <w:lang w:val="en-US"/>
        </w:rPr>
        <w:t>Hasbro</w:t>
      </w:r>
      <w:r w:rsidR="00DF575B" w:rsidRPr="007B7944">
        <w:rPr>
          <w:i/>
          <w:iCs/>
          <w:sz w:val="28"/>
          <w:szCs w:val="28"/>
        </w:rPr>
        <w:t xml:space="preserve"> </w:t>
      </w:r>
      <w:r w:rsidR="00DF575B" w:rsidRPr="007B7944">
        <w:rPr>
          <w:i/>
          <w:iCs/>
          <w:sz w:val="28"/>
          <w:szCs w:val="28"/>
          <w:lang w:val="en-US"/>
        </w:rPr>
        <w:t>Inc</w:t>
      </w:r>
      <w:r w:rsidR="00DF575B" w:rsidRPr="007B7944">
        <w:rPr>
          <w:i/>
          <w:iCs/>
          <w:sz w:val="28"/>
          <w:szCs w:val="28"/>
        </w:rPr>
        <w:t>.</w:t>
      </w:r>
      <w:r w:rsidR="00DF575B" w:rsidRPr="007B7944">
        <w:rPr>
          <w:sz w:val="28"/>
          <w:szCs w:val="28"/>
        </w:rPr>
        <w:t xml:space="preserve">, </w:t>
      </w:r>
      <w:r w:rsidR="0065326B" w:rsidRPr="007B7944">
        <w:rPr>
          <w:sz w:val="28"/>
          <w:szCs w:val="28"/>
        </w:rPr>
        <w:t>так выразил свое мнение относительно проведения маркетинговых исследований</w:t>
      </w:r>
      <w:r w:rsidR="00DF575B" w:rsidRPr="007B7944">
        <w:rPr>
          <w:sz w:val="28"/>
          <w:szCs w:val="28"/>
        </w:rPr>
        <w:t>: «Исследование рынка – очень важный шаг для процесса корпоративного маркетинга.</w:t>
      </w:r>
      <w:r w:rsidR="007B7944">
        <w:rPr>
          <w:sz w:val="28"/>
          <w:szCs w:val="28"/>
        </w:rPr>
        <w:t xml:space="preserve"> </w:t>
      </w:r>
      <w:r w:rsidR="00DF575B" w:rsidRPr="007B7944">
        <w:rPr>
          <w:sz w:val="28"/>
          <w:szCs w:val="28"/>
        </w:rPr>
        <w:t>Не думаю, что кто-то может принять маркетинговое решение без исследований, так как это приведет к тому, что вы потеряете кучу времени и денег». И маркетинговые исследования не стоят на месте. Сегодня они не знают границ.</w:t>
      </w:r>
      <w:r w:rsidR="00E83590" w:rsidRPr="007B7944">
        <w:rPr>
          <w:sz w:val="28"/>
          <w:szCs w:val="28"/>
        </w:rPr>
        <w:t xml:space="preserve"> Информация, получаемая в ходе проведения маркетинговых исследований, дает возможность принятия адекватных и эффективных управленческих решений в условиях обостряющейся международной конкуренции.</w:t>
      </w:r>
    </w:p>
    <w:p w:rsidR="004E7386" w:rsidRPr="007B7944" w:rsidRDefault="004E7386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color w:val="000000"/>
          <w:sz w:val="28"/>
          <w:szCs w:val="28"/>
        </w:rPr>
        <w:t xml:space="preserve">Следует отметить, что маркетинговые исследования на внешних рынках представляют собой второй уровень сложности по сравнению с маркетинговыми исследованиями на внутреннем рынке за счет дополнительных внешних факторов и связанной с ними большей сложностью получения и обработки необходимой информации. Поэтому проведение соответствующих мероприятий на зарубежных рынках силами собственного отдела маркетинга не всегда приемлемо. Это приводит к необходимости прибегать к услугам иностранных или белорусских исследовательских компаний. Однако подавляющее большинство руководителей белорусских внешнеэкономических организаций не обладают комплексными и системными данными о состоянии мирового рынка маркетинговых исследований, а также тех организаций, которые занимаются изучением внешних рынков. </w:t>
      </w:r>
    </w:p>
    <w:p w:rsidR="009600F7" w:rsidRPr="007B7944" w:rsidRDefault="009600F7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Непосредственно сам рынок маркетинговых исследований можно охарактеризовать как рынок несовершенной конкуренции, а именно монополистической конкуренции. Это объясняется как большим количеством на данном рынке потребителей и исследовательских компаний, так и значительной дифференциацией предлагаемых ими услуг.</w:t>
      </w:r>
    </w:p>
    <w:p w:rsidR="00B46D35" w:rsidRPr="007B7944" w:rsidRDefault="007B7944" w:rsidP="007B794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  <w:t>1</w:t>
      </w:r>
      <w:r w:rsidR="00B46D35" w:rsidRPr="007B7944">
        <w:rPr>
          <w:b/>
          <w:bCs/>
          <w:color w:val="000000"/>
          <w:sz w:val="28"/>
          <w:szCs w:val="28"/>
        </w:rPr>
        <w:t>. Организации, занимающиеся маркетинговыми исследованиями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46D35" w:rsidRPr="007B7944" w:rsidRDefault="00B46D35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color w:val="000000"/>
          <w:sz w:val="28"/>
          <w:szCs w:val="28"/>
        </w:rPr>
        <w:t>Изучением мирового рынка маркетинговых исследований в основном занимаются специализированные ассоциации. Ежегодно каждая из этих организаций публикует отчеты о развитии "мировой индустрии маркетинговых исследований".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Все исследовательские компании, оперирующие на международном уровне классифицируются в зависимости от широты предоставляемых услуг для более удобного анализа и последующего практического использования представленного материала. Представляется, что все компании в области маркетинговых исследований можно подразделить на две широкие категории: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1. Фирмы, оказывающие своим клиентам полный комплекс услуг. Это так называемые комплексные исследовательские компании (full service companies). В данном случае прослеживается определенная закономерность между размером исследовательских организаций, территориальной широтой деятельности и степенью комплексности предоставляемых ими услуг. А именно, к числу комплексных исследовательских компаний, как правило, относятся крупные фирмы, обладающие многочисленными филиалами по всему миру. Как правило, в таких фирмах около 40-70% совокупной выручки составляют доходы, полученные от их зарубежных филиалов. В то же время в сферу их деятельности входит выполнение всех исследовательских задач с применением полного набора методов сбора и анализа информации. Как показывает практика, реальное количество такого рода компаний может составлять не более 20% от общего числа исследовательских фирм. Следует также отметить, что исследовательские компании, услуги которых носят комплексный характер, охватывают своими исследованиями практически любые аспекты жизнедеятельности человека — от анализа рынка потребительских товаров до изучения рынка биотехнологий. </w:t>
      </w:r>
      <w:r w:rsidR="0065326B" w:rsidRPr="007B7944">
        <w:rPr>
          <w:sz w:val="28"/>
          <w:szCs w:val="28"/>
        </w:rPr>
        <w:t>Но,</w:t>
      </w:r>
      <w:r w:rsidRPr="007B7944">
        <w:rPr>
          <w:sz w:val="28"/>
          <w:szCs w:val="28"/>
        </w:rPr>
        <w:t xml:space="preserve"> несмотря на то, что такого рода компании являются комплексными, они могут различаться по своей специализации, отдавая приоритет изучению определенных целевых рынков.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2. Фирмы, либо специализирующиеся в изучении отдельных секторов экономики</w:t>
      </w:r>
      <w:r w:rsidR="0065326B" w:rsidRPr="007B7944">
        <w:rPr>
          <w:sz w:val="28"/>
          <w:szCs w:val="28"/>
        </w:rPr>
        <w:t xml:space="preserve"> и</w:t>
      </w:r>
      <w:r w:rsidRPr="007B7944">
        <w:rPr>
          <w:sz w:val="28"/>
          <w:szCs w:val="28"/>
        </w:rPr>
        <w:t xml:space="preserve"> задач маркетинговых исследований, либо использующие отдельные методы сбора</w:t>
      </w:r>
      <w:r w:rsidR="0065326B" w:rsidRPr="007B7944">
        <w:rPr>
          <w:sz w:val="28"/>
          <w:szCs w:val="28"/>
        </w:rPr>
        <w:t xml:space="preserve"> и обработки</w:t>
      </w:r>
      <w:r w:rsidRPr="007B7944">
        <w:rPr>
          <w:sz w:val="28"/>
          <w:szCs w:val="28"/>
        </w:rPr>
        <w:t xml:space="preserve"> информации. При этом анализу подвержены практически все сектора экономики и производимые товарные группы. В данном случае можно предположить, что число компаний, концентрирующихся как на анализе отдельных секторов экономики, так и на использовании отдельных методов сбора информации, может составлять порядка 80% от общего числа исследовательских компаний. При этом соотношение такого рода компаний между собой находится приблизительно в равных пропорциях.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В целом столь весомое численное искривление в сторону фирм, не проводящих комплексные исследования, которое наблюдается на рынке маркетинговых исследований, может объясняться тем обстоятельством, что проведение всеобъемлющих исследовательских мероприятий подразумевает под собой вовлечение в этот процесс немалого количества человеческих и материальных ресурсов, доступных практически только крупным исследовательским организациям.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sz w:val="28"/>
          <w:szCs w:val="28"/>
        </w:rPr>
        <w:t xml:space="preserve">В индустрии маркетинговых исследований выявляются наиболее крупные исследовательские компании, которые обладают разветвленной сетью дочерних фирм по всему миру, вносящие весомый вклад в развитие всей отрасли в целом. С этой целью можно воспользоваться данными </w:t>
      </w:r>
      <w:r w:rsidR="00935C36" w:rsidRPr="007B7944">
        <w:rPr>
          <w:i/>
          <w:iCs/>
          <w:sz w:val="28"/>
          <w:szCs w:val="28"/>
        </w:rPr>
        <w:t>А</w:t>
      </w:r>
      <w:r w:rsidRPr="007B7944">
        <w:rPr>
          <w:i/>
          <w:iCs/>
          <w:sz w:val="28"/>
          <w:szCs w:val="28"/>
        </w:rPr>
        <w:t>мериканской ассоциации маркетинга (АМА)</w:t>
      </w:r>
      <w:r w:rsidRPr="007B7944">
        <w:rPr>
          <w:sz w:val="28"/>
          <w:szCs w:val="28"/>
        </w:rPr>
        <w:t>, которая систематически публикует текущий список 25 крупнейших исследовательских компаний мира.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sz w:val="28"/>
          <w:szCs w:val="28"/>
        </w:rPr>
        <w:t xml:space="preserve">Лидером в этом списке является компания </w:t>
      </w:r>
      <w:r w:rsidRPr="007B7944">
        <w:rPr>
          <w:i/>
          <w:iCs/>
          <w:sz w:val="28"/>
          <w:szCs w:val="28"/>
        </w:rPr>
        <w:t>AC Nielsen Corp.</w:t>
      </w:r>
      <w:r w:rsidRPr="007B7944">
        <w:rPr>
          <w:sz w:val="28"/>
          <w:szCs w:val="28"/>
        </w:rPr>
        <w:t xml:space="preserve">, деятельность которой началась еще в 1923 г. и к настоящему моменту распространяется на более чем 85 стран мира. При этом 72,6% ежегодной выручки поступает из заграничных филиалов компании. 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Следующая компания – </w:t>
      </w:r>
      <w:r w:rsidRPr="007B7944">
        <w:rPr>
          <w:i/>
          <w:iCs/>
          <w:sz w:val="28"/>
          <w:szCs w:val="28"/>
          <w:lang w:val="en-US"/>
        </w:rPr>
        <w:t>IMS</w:t>
      </w:r>
      <w:r w:rsidRPr="007B7944">
        <w:rPr>
          <w:i/>
          <w:iCs/>
          <w:sz w:val="28"/>
          <w:szCs w:val="28"/>
        </w:rPr>
        <w:t xml:space="preserve"> </w:t>
      </w:r>
      <w:r w:rsidRPr="007B7944">
        <w:rPr>
          <w:i/>
          <w:iCs/>
          <w:sz w:val="28"/>
          <w:szCs w:val="28"/>
          <w:lang w:val="en-US"/>
        </w:rPr>
        <w:t>Health</w:t>
      </w:r>
      <w:r w:rsidRPr="007B7944">
        <w:rPr>
          <w:i/>
          <w:iCs/>
          <w:sz w:val="28"/>
          <w:szCs w:val="28"/>
        </w:rPr>
        <w:t xml:space="preserve"> </w:t>
      </w:r>
      <w:r w:rsidRPr="007B7944">
        <w:rPr>
          <w:i/>
          <w:iCs/>
          <w:sz w:val="28"/>
          <w:szCs w:val="28"/>
          <w:lang w:val="en-US"/>
        </w:rPr>
        <w:t>Inc</w:t>
      </w:r>
      <w:r w:rsidRPr="007B7944">
        <w:rPr>
          <w:sz w:val="28"/>
          <w:szCs w:val="28"/>
        </w:rPr>
        <w:t xml:space="preserve">. Сфера деятельности корпорации </w:t>
      </w:r>
      <w:r w:rsidRPr="007B7944">
        <w:rPr>
          <w:i/>
          <w:iCs/>
          <w:sz w:val="28"/>
          <w:szCs w:val="28"/>
        </w:rPr>
        <w:t>IMS Health Inc.</w:t>
      </w:r>
      <w:r w:rsidRPr="007B7944">
        <w:rPr>
          <w:sz w:val="28"/>
          <w:szCs w:val="28"/>
        </w:rPr>
        <w:t xml:space="preserve"> распространяется на 74 страны. Основной упор в работе сделан на изучение фармацевтического рынка и рынка медицинского оборудования, а также средств гигиены. При этом около 62% всей корпоративной выручки поступает из зарубежных представительств корпорации.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В группу компаний </w:t>
      </w:r>
      <w:r w:rsidRPr="007B7944">
        <w:rPr>
          <w:i/>
          <w:iCs/>
          <w:sz w:val="28"/>
          <w:szCs w:val="28"/>
        </w:rPr>
        <w:t>The Kantar Group Ltd.</w:t>
      </w:r>
      <w:r w:rsidRPr="007B7944">
        <w:rPr>
          <w:sz w:val="28"/>
          <w:szCs w:val="28"/>
        </w:rPr>
        <w:t xml:space="preserve"> входит более десяти исследовательских компаний. Наиболее</w:t>
      </w:r>
      <w:r w:rsidRPr="007B7944">
        <w:rPr>
          <w:sz w:val="28"/>
          <w:szCs w:val="28"/>
          <w:lang w:val="en-US"/>
        </w:rPr>
        <w:t xml:space="preserve"> </w:t>
      </w:r>
      <w:r w:rsidRPr="007B7944">
        <w:rPr>
          <w:sz w:val="28"/>
          <w:szCs w:val="28"/>
        </w:rPr>
        <w:t>крупными</w:t>
      </w:r>
      <w:r w:rsidRPr="007B7944">
        <w:rPr>
          <w:sz w:val="28"/>
          <w:szCs w:val="28"/>
          <w:lang w:val="en-US"/>
        </w:rPr>
        <w:t xml:space="preserve"> </w:t>
      </w:r>
      <w:r w:rsidRPr="007B7944">
        <w:rPr>
          <w:sz w:val="28"/>
          <w:szCs w:val="28"/>
        </w:rPr>
        <w:t>из</w:t>
      </w:r>
      <w:r w:rsidRPr="007B7944">
        <w:rPr>
          <w:sz w:val="28"/>
          <w:szCs w:val="28"/>
          <w:lang w:val="en-US"/>
        </w:rPr>
        <w:t xml:space="preserve"> </w:t>
      </w:r>
      <w:r w:rsidRPr="007B7944">
        <w:rPr>
          <w:sz w:val="28"/>
          <w:szCs w:val="28"/>
        </w:rPr>
        <w:t>них</w:t>
      </w:r>
      <w:r w:rsidRPr="007B7944">
        <w:rPr>
          <w:sz w:val="28"/>
          <w:szCs w:val="28"/>
          <w:lang w:val="en-US"/>
        </w:rPr>
        <w:t xml:space="preserve"> </w:t>
      </w:r>
      <w:r w:rsidRPr="007B7944">
        <w:rPr>
          <w:sz w:val="28"/>
          <w:szCs w:val="28"/>
        </w:rPr>
        <w:t>являются</w:t>
      </w:r>
      <w:r w:rsidRPr="007B7944">
        <w:rPr>
          <w:sz w:val="28"/>
          <w:szCs w:val="28"/>
          <w:lang w:val="en-US"/>
        </w:rPr>
        <w:t xml:space="preserve"> </w:t>
      </w:r>
      <w:r w:rsidRPr="007B7944">
        <w:rPr>
          <w:sz w:val="28"/>
          <w:szCs w:val="28"/>
        </w:rPr>
        <w:t>такие</w:t>
      </w:r>
      <w:r w:rsidRPr="007B7944">
        <w:rPr>
          <w:sz w:val="28"/>
          <w:szCs w:val="28"/>
          <w:lang w:val="en-US"/>
        </w:rPr>
        <w:t xml:space="preserve"> </w:t>
      </w:r>
      <w:r w:rsidRPr="007B7944">
        <w:rPr>
          <w:sz w:val="28"/>
          <w:szCs w:val="28"/>
        </w:rPr>
        <w:t>компании</w:t>
      </w:r>
      <w:r w:rsidRPr="007B7944">
        <w:rPr>
          <w:sz w:val="28"/>
          <w:szCs w:val="28"/>
          <w:lang w:val="en-US"/>
        </w:rPr>
        <w:t xml:space="preserve">, </w:t>
      </w:r>
      <w:r w:rsidRPr="007B7944">
        <w:rPr>
          <w:sz w:val="28"/>
          <w:szCs w:val="28"/>
        </w:rPr>
        <w:t>как</w:t>
      </w:r>
      <w:r w:rsidRPr="007B7944">
        <w:rPr>
          <w:sz w:val="28"/>
          <w:szCs w:val="28"/>
          <w:lang w:val="en-US"/>
        </w:rPr>
        <w:t xml:space="preserve"> </w:t>
      </w:r>
      <w:r w:rsidRPr="007B7944">
        <w:rPr>
          <w:i/>
          <w:iCs/>
          <w:sz w:val="28"/>
          <w:szCs w:val="28"/>
          <w:lang w:val="en-US"/>
        </w:rPr>
        <w:t>Research International, Millward Brown International, MRB Group Ltd., Kantar Media Research, Goldfarb Consultants</w:t>
      </w:r>
      <w:r w:rsidRPr="007B7944">
        <w:rPr>
          <w:sz w:val="28"/>
          <w:szCs w:val="28"/>
          <w:lang w:val="en-US"/>
        </w:rPr>
        <w:t xml:space="preserve"> </w:t>
      </w:r>
      <w:r w:rsidRPr="007B7944">
        <w:rPr>
          <w:sz w:val="28"/>
          <w:szCs w:val="28"/>
        </w:rPr>
        <w:t>и</w:t>
      </w:r>
      <w:r w:rsidRPr="007B7944">
        <w:rPr>
          <w:sz w:val="28"/>
          <w:szCs w:val="28"/>
          <w:lang w:val="en-US"/>
        </w:rPr>
        <w:t xml:space="preserve"> </w:t>
      </w:r>
      <w:r w:rsidRPr="007B7944">
        <w:rPr>
          <w:sz w:val="28"/>
          <w:szCs w:val="28"/>
        </w:rPr>
        <w:t>другие</w:t>
      </w:r>
      <w:r w:rsidRPr="007B7944">
        <w:rPr>
          <w:sz w:val="28"/>
          <w:szCs w:val="28"/>
          <w:lang w:val="en-US"/>
        </w:rPr>
        <w:t xml:space="preserve">. </w:t>
      </w:r>
      <w:r w:rsidRPr="007B7944">
        <w:rPr>
          <w:sz w:val="28"/>
          <w:szCs w:val="28"/>
        </w:rPr>
        <w:t xml:space="preserve">Поэтому </w:t>
      </w:r>
      <w:r w:rsidRPr="007B7944">
        <w:rPr>
          <w:i/>
          <w:iCs/>
          <w:sz w:val="28"/>
          <w:szCs w:val="28"/>
        </w:rPr>
        <w:t>The Kantar Group Ltd.</w:t>
      </w:r>
      <w:r w:rsidRPr="007B7944">
        <w:rPr>
          <w:sz w:val="28"/>
          <w:szCs w:val="28"/>
        </w:rPr>
        <w:t xml:space="preserve"> имеет возможность анализировать практически все страны и сектора экономики.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i/>
          <w:iCs/>
          <w:sz w:val="28"/>
          <w:szCs w:val="28"/>
        </w:rPr>
        <w:t>Taylor Nelson Sofres</w:t>
      </w:r>
      <w:r w:rsidRPr="007B7944">
        <w:rPr>
          <w:sz w:val="28"/>
          <w:szCs w:val="28"/>
        </w:rPr>
        <w:t xml:space="preserve"> начала свою деятельность в 1965 г., и в качестве основных направлений исследований выступают потребители, средства массовой информации, сферы финансов и охраны здоровья. Филиалы данной компании расположены в 37 странах мира, где работает более 4500 человек. При этом 70,5% выручки головной компании поступает от ее заграничных филиалов. </w:t>
      </w:r>
      <w:r w:rsidRPr="007B7944">
        <w:rPr>
          <w:i/>
          <w:iCs/>
          <w:sz w:val="28"/>
          <w:szCs w:val="28"/>
        </w:rPr>
        <w:t>TNS Gallup Media</w:t>
      </w:r>
      <w:r w:rsidRPr="007B7944">
        <w:rPr>
          <w:sz w:val="28"/>
          <w:szCs w:val="28"/>
        </w:rPr>
        <w:t xml:space="preserve"> и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i/>
          <w:iCs/>
          <w:sz w:val="28"/>
          <w:szCs w:val="28"/>
        </w:rPr>
        <w:t>TNS Gallup Ad Fact</w:t>
      </w:r>
      <w:r w:rsidRPr="007B7944">
        <w:rPr>
          <w:sz w:val="28"/>
          <w:szCs w:val="28"/>
        </w:rPr>
        <w:t xml:space="preserve"> входят в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 xml:space="preserve">международную корпорацию </w:t>
      </w:r>
      <w:r w:rsidRPr="007B7944">
        <w:rPr>
          <w:i/>
          <w:iCs/>
          <w:sz w:val="28"/>
          <w:szCs w:val="28"/>
        </w:rPr>
        <w:t>Taylor Nelson Sofres</w:t>
      </w:r>
      <w:r w:rsidRPr="007B7944">
        <w:rPr>
          <w:sz w:val="28"/>
          <w:szCs w:val="28"/>
        </w:rPr>
        <w:t xml:space="preserve">. </w:t>
      </w:r>
      <w:r w:rsidRPr="007B7944">
        <w:rPr>
          <w:i/>
          <w:iCs/>
          <w:sz w:val="28"/>
          <w:szCs w:val="28"/>
        </w:rPr>
        <w:t>Gallup Ad Fact</w:t>
      </w:r>
      <w:r w:rsidRPr="007B7944">
        <w:rPr>
          <w:sz w:val="28"/>
          <w:szCs w:val="28"/>
        </w:rPr>
        <w:t xml:space="preserve"> измеряет объемы рекламы в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 xml:space="preserve">различных СМИ. </w:t>
      </w:r>
      <w:r w:rsidRPr="007B7944">
        <w:rPr>
          <w:i/>
          <w:iCs/>
          <w:sz w:val="28"/>
          <w:szCs w:val="28"/>
        </w:rPr>
        <w:t>Gallup Media</w:t>
      </w:r>
      <w:r w:rsidRPr="007B7944">
        <w:rPr>
          <w:sz w:val="28"/>
          <w:szCs w:val="28"/>
        </w:rPr>
        <w:t xml:space="preserve"> контролирует более 80% рынка медиаизмерений в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области телевидения, 60-70%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— на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радио и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50-60%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— в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печатных СМИ.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i/>
          <w:iCs/>
          <w:sz w:val="28"/>
          <w:szCs w:val="28"/>
        </w:rPr>
        <w:t>Information Resources Inc.</w:t>
      </w:r>
      <w:r w:rsidRPr="007B7944">
        <w:rPr>
          <w:sz w:val="28"/>
          <w:szCs w:val="28"/>
        </w:rPr>
        <w:t xml:space="preserve"> образовалась в 1978 г. и в основном занимается изучением розничной торговли практически всех товарных групп в 20 странах.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i/>
          <w:iCs/>
          <w:sz w:val="28"/>
          <w:szCs w:val="28"/>
        </w:rPr>
        <w:t>NFO Worldwide Inc.</w:t>
      </w:r>
      <w:r w:rsidRPr="007B7944">
        <w:rPr>
          <w:sz w:val="28"/>
          <w:szCs w:val="28"/>
        </w:rPr>
        <w:t xml:space="preserve"> занимается маркетинговыми исследованиями с 1946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г. В настоящий момент имеет представительства в 32 странах и в основном проводит изучение товаров кратковременного пользования, сферы финансов, телекоммуникаций, туризма, фармацевтики, а также промышленности. При этом имеет одну из самых больших панелей в мире — более 550000 домохозяйств во всем мире.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i/>
          <w:iCs/>
          <w:sz w:val="28"/>
          <w:szCs w:val="28"/>
        </w:rPr>
        <w:t>Nielsen Media Research Inc.</w:t>
      </w:r>
      <w:r w:rsidRPr="007B7944">
        <w:rPr>
          <w:sz w:val="28"/>
          <w:szCs w:val="28"/>
        </w:rPr>
        <w:t xml:space="preserve"> действует с 1936 г. в двух странах — США и Канаде. Специализируется на изучении средств массовой информации и рекламы, а также аудитории сети Интернет.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i/>
          <w:iCs/>
          <w:sz w:val="28"/>
          <w:szCs w:val="28"/>
        </w:rPr>
        <w:t>GfK Group A.G.</w:t>
      </w:r>
      <w:r w:rsidRPr="007B7944">
        <w:rPr>
          <w:sz w:val="28"/>
          <w:szCs w:val="28"/>
        </w:rPr>
        <w:t xml:space="preserve"> осуществляет маркетинговые исследования с 1934 г. На настоящий момент имеет представительства в более чем 35 странах и занимается изучением всех отраслей экономики. Следует отметить, что 49,3% ежегодной выручки поступает от ее заграничных представительств.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i/>
          <w:iCs/>
          <w:sz w:val="28"/>
          <w:szCs w:val="28"/>
        </w:rPr>
        <w:t>IPSOS Group S. A.</w:t>
      </w:r>
      <w:r w:rsidRPr="007B7944">
        <w:rPr>
          <w:sz w:val="28"/>
          <w:szCs w:val="28"/>
        </w:rPr>
        <w:t xml:space="preserve"> начала свою деятельность с 1975 г. и имеет представительства в 20 странах мира. Общее число служащих составляет 1538 человек. Помимо маркетинговых исследований занимается и социологическими опросами населения.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i/>
          <w:iCs/>
          <w:sz w:val="28"/>
          <w:szCs w:val="28"/>
        </w:rPr>
        <w:t>Westat Inc.</w:t>
      </w:r>
      <w:r w:rsidRPr="007B7944">
        <w:rPr>
          <w:sz w:val="28"/>
          <w:szCs w:val="28"/>
        </w:rPr>
        <w:t xml:space="preserve">, будучи образованной в 1961 г., помимо маркетинговых исследований выполняет анализ различных федеральных социальных программ в США, сферы образования, окружающей среды, энергетического комплекса и других жизненно важных отраслей народного хозяйства. Отличительной особенностью </w:t>
      </w:r>
      <w:r w:rsidRPr="007B7944">
        <w:rPr>
          <w:i/>
          <w:iCs/>
          <w:sz w:val="28"/>
          <w:szCs w:val="28"/>
        </w:rPr>
        <w:t>Westat Inc.</w:t>
      </w:r>
      <w:r w:rsidRPr="007B7944">
        <w:rPr>
          <w:sz w:val="28"/>
          <w:szCs w:val="28"/>
        </w:rPr>
        <w:t xml:space="preserve"> от других мировых лидеров в данной области является то обстоятельство, что данная корпорация работает только на территории США.</w:t>
      </w:r>
    </w:p>
    <w:p w:rsidR="00325D8D" w:rsidRPr="007B7944" w:rsidRDefault="00325D8D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Следующая компания, занимающаяся маркетинговыми исследованиями – </w:t>
      </w:r>
      <w:r w:rsidRPr="007B7944">
        <w:rPr>
          <w:i/>
          <w:iCs/>
          <w:sz w:val="28"/>
          <w:szCs w:val="28"/>
          <w:lang w:val="en-US"/>
        </w:rPr>
        <w:t>ESOMAR</w:t>
      </w:r>
      <w:r w:rsidRPr="007B7944">
        <w:rPr>
          <w:sz w:val="28"/>
          <w:szCs w:val="28"/>
        </w:rPr>
        <w:t xml:space="preserve">. Организация </w:t>
      </w:r>
      <w:r w:rsidRPr="007B7944">
        <w:rPr>
          <w:i/>
          <w:iCs/>
          <w:sz w:val="28"/>
          <w:szCs w:val="28"/>
          <w:lang w:val="en-US"/>
        </w:rPr>
        <w:t>ESOMAR</w:t>
      </w:r>
      <w:r w:rsidRPr="007B7944">
        <w:rPr>
          <w:sz w:val="28"/>
          <w:szCs w:val="28"/>
        </w:rPr>
        <w:t xml:space="preserve"> была основана в 1948 году.</w:t>
      </w:r>
      <w:r w:rsid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Она функционирует в 100 странах.</w:t>
      </w:r>
    </w:p>
    <w:p w:rsidR="0065326B" w:rsidRPr="007B7944" w:rsidRDefault="003C2630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i/>
          <w:iCs/>
          <w:sz w:val="28"/>
          <w:szCs w:val="28"/>
        </w:rPr>
        <w:t xml:space="preserve">МАСМИ </w:t>
      </w:r>
      <w:r w:rsidR="0065326B" w:rsidRPr="007B7944">
        <w:rPr>
          <w:i/>
          <w:iCs/>
          <w:sz w:val="28"/>
          <w:szCs w:val="28"/>
        </w:rPr>
        <w:t>Групп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является международным агентством маркетинговых исследований полного цикла, специализирующимся в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области изучения потребительского рынка для крупнейших международных компаний-производителей товаров широкого потребления. С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головным офисом в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 xml:space="preserve">Лондоне, </w:t>
      </w:r>
      <w:r w:rsidRPr="007B7944">
        <w:rPr>
          <w:i/>
          <w:iCs/>
          <w:sz w:val="28"/>
          <w:szCs w:val="28"/>
        </w:rPr>
        <w:t>МАСМИ</w:t>
      </w:r>
      <w:r w:rsidRPr="007B7944">
        <w:rPr>
          <w:sz w:val="28"/>
          <w:szCs w:val="28"/>
        </w:rPr>
        <w:t xml:space="preserve"> располагает собственными компаниями в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Белграде, Будапеште, Варшаве, Загребе, Кройдоне, Киеве, Минске, Москве, Санкт-Петербурге и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во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Франкфурте</w:t>
      </w:r>
      <w:r w:rsidR="00B46D35" w:rsidRPr="007B7944">
        <w:rPr>
          <w:sz w:val="28"/>
          <w:szCs w:val="28"/>
        </w:rPr>
        <w:t>, а с 5 июня 2007 года и на Кипре</w:t>
      </w:r>
      <w:r w:rsidRPr="007B7944">
        <w:rPr>
          <w:sz w:val="28"/>
          <w:szCs w:val="28"/>
        </w:rPr>
        <w:t xml:space="preserve">. </w:t>
      </w:r>
    </w:p>
    <w:p w:rsidR="00A5316E" w:rsidRPr="007B7944" w:rsidRDefault="00AC45D1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sz w:val="28"/>
          <w:szCs w:val="28"/>
        </w:rPr>
        <w:t>"В последние годы основной упор в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 xml:space="preserve">развитии </w:t>
      </w:r>
      <w:r w:rsidRPr="007B7944">
        <w:rPr>
          <w:i/>
          <w:iCs/>
          <w:sz w:val="28"/>
          <w:szCs w:val="28"/>
        </w:rPr>
        <w:t>МАСМИ</w:t>
      </w:r>
      <w:r w:rsidRPr="007B7944">
        <w:rPr>
          <w:sz w:val="28"/>
          <w:szCs w:val="28"/>
        </w:rPr>
        <w:t xml:space="preserve"> мы делали на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географическом расширении сети наших офисов, открывая новые или покупая уже существующие компании. В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настоящее время, мы чувствуем необходимость гармонизировать и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стандартизировать наши исследовательские подходы во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всех странах, чтобы расширить и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развить далее весь спектр предлагаемых нами услуг",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 xml:space="preserve">- </w:t>
      </w:r>
      <w:r w:rsidR="0065326B" w:rsidRPr="007B7944">
        <w:rPr>
          <w:sz w:val="28"/>
          <w:szCs w:val="28"/>
        </w:rPr>
        <w:t xml:space="preserve">так прокомментировал открытие новой компании </w:t>
      </w:r>
      <w:r w:rsidR="0065326B" w:rsidRPr="007B7944">
        <w:rPr>
          <w:i/>
          <w:iCs/>
          <w:sz w:val="28"/>
          <w:szCs w:val="28"/>
        </w:rPr>
        <w:t>МАСМИ Кипр</w:t>
      </w:r>
      <w:r w:rsidRPr="007B7944">
        <w:rPr>
          <w:sz w:val="28"/>
          <w:szCs w:val="28"/>
        </w:rPr>
        <w:t xml:space="preserve"> Сергей Колобанов, глава </w:t>
      </w:r>
      <w:r w:rsidRPr="007B7944">
        <w:rPr>
          <w:i/>
          <w:iCs/>
          <w:sz w:val="28"/>
          <w:szCs w:val="28"/>
        </w:rPr>
        <w:t>МАСМИ Групп</w:t>
      </w:r>
      <w:r w:rsidRPr="007B7944">
        <w:rPr>
          <w:sz w:val="28"/>
          <w:szCs w:val="28"/>
        </w:rPr>
        <w:t>. "Кипр не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 xml:space="preserve">случайно был выбран местом для создания нашего аналитического центра. Открывая офис </w:t>
      </w:r>
      <w:r w:rsidRPr="007B7944">
        <w:rPr>
          <w:i/>
          <w:iCs/>
          <w:sz w:val="28"/>
          <w:szCs w:val="28"/>
        </w:rPr>
        <w:t>МАСМИ</w:t>
      </w:r>
      <w:r w:rsidRPr="007B7944">
        <w:rPr>
          <w:sz w:val="28"/>
          <w:szCs w:val="28"/>
        </w:rPr>
        <w:t xml:space="preserve"> в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Никосии, мы укрепляем наши позиции на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юге Европы и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готовим платформу для выхода на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развивающиеся рынки Ближнего Востока.</w:t>
      </w:r>
    </w:p>
    <w:p w:rsidR="00C76957" w:rsidRPr="007B7944" w:rsidRDefault="00C76957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i/>
          <w:iCs/>
          <w:sz w:val="28"/>
          <w:szCs w:val="28"/>
        </w:rPr>
        <w:t>NOP WORLD</w:t>
      </w:r>
      <w:r w:rsidRPr="007B7944">
        <w:rPr>
          <w:sz w:val="28"/>
          <w:szCs w:val="28"/>
        </w:rPr>
        <w:t xml:space="preserve"> – международная компания, работающая в сфере консалтинга и маркетинговых исследований. Офисы компании расположены на территории США и Англии, а также в Милане, Пекине и Маниле.</w:t>
      </w:r>
    </w:p>
    <w:p w:rsidR="0065326B" w:rsidRPr="007B7944" w:rsidRDefault="0065326B" w:rsidP="007B7944">
      <w:pPr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E1245C" w:rsidRPr="007B7944" w:rsidRDefault="007D0C71" w:rsidP="007D0C71">
      <w:pPr>
        <w:spacing w:line="360" w:lineRule="auto"/>
        <w:ind w:firstLine="709"/>
        <w:jc w:val="center"/>
        <w:rPr>
          <w:rStyle w:val="a4"/>
          <w:color w:val="000000"/>
          <w:sz w:val="28"/>
          <w:szCs w:val="28"/>
        </w:rPr>
      </w:pPr>
      <w:r w:rsidRPr="007D0C71">
        <w:rPr>
          <w:rStyle w:val="a4"/>
          <w:color w:val="000000"/>
          <w:sz w:val="28"/>
          <w:szCs w:val="28"/>
        </w:rPr>
        <w:t>2</w:t>
      </w:r>
      <w:r w:rsidR="00E1245C" w:rsidRPr="007B7944">
        <w:rPr>
          <w:rStyle w:val="a4"/>
          <w:color w:val="000000"/>
          <w:sz w:val="28"/>
          <w:szCs w:val="28"/>
        </w:rPr>
        <w:t>. Мировые тенденции в маркетинговых исследованиях</w:t>
      </w:r>
    </w:p>
    <w:p w:rsidR="00517CFC" w:rsidRPr="007B7944" w:rsidRDefault="00517CFC" w:rsidP="007B7944">
      <w:pPr>
        <w:spacing w:line="360" w:lineRule="auto"/>
        <w:ind w:firstLine="709"/>
        <w:jc w:val="both"/>
        <w:rPr>
          <w:rStyle w:val="a4"/>
          <w:b w:val="0"/>
          <w:bCs w:val="0"/>
          <w:i/>
          <w:iCs/>
          <w:color w:val="333333"/>
          <w:sz w:val="28"/>
          <w:szCs w:val="28"/>
        </w:rPr>
      </w:pPr>
    </w:p>
    <w:p w:rsidR="00E1245C" w:rsidRPr="007B7944" w:rsidRDefault="00517CFC" w:rsidP="007B7944">
      <w:pPr>
        <w:spacing w:line="360" w:lineRule="auto"/>
        <w:ind w:firstLine="709"/>
        <w:jc w:val="right"/>
        <w:rPr>
          <w:rStyle w:val="a4"/>
          <w:b w:val="0"/>
          <w:bCs w:val="0"/>
          <w:i/>
          <w:iCs/>
          <w:color w:val="000000"/>
          <w:sz w:val="28"/>
          <w:szCs w:val="28"/>
        </w:rPr>
      </w:pPr>
      <w:r w:rsidRPr="007B7944">
        <w:rPr>
          <w:rStyle w:val="a4"/>
          <w:b w:val="0"/>
          <w:bCs w:val="0"/>
          <w:i/>
          <w:iCs/>
          <w:color w:val="000000"/>
          <w:sz w:val="28"/>
          <w:szCs w:val="28"/>
        </w:rPr>
        <w:t>Таблица 1.</w:t>
      </w:r>
    </w:p>
    <w:p w:rsidR="00E1245C" w:rsidRPr="007B7944" w:rsidRDefault="00E1245C" w:rsidP="007B7944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 w:rsidRPr="007B7944">
        <w:rPr>
          <w:rStyle w:val="a4"/>
          <w:color w:val="000000"/>
          <w:sz w:val="28"/>
          <w:szCs w:val="28"/>
        </w:rPr>
        <w:t>Наиболее типичные направления маркетинговых исследований</w:t>
      </w:r>
    </w:p>
    <w:tbl>
      <w:tblPr>
        <w:tblW w:w="44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2879"/>
        <w:gridCol w:w="3629"/>
      </w:tblGrid>
      <w:tr w:rsidR="00E1245C" w:rsidRPr="007B7944">
        <w:trPr>
          <w:tblCellSpacing w:w="15" w:type="dxa"/>
          <w:jc w:val="center"/>
        </w:trPr>
        <w:tc>
          <w:tcPr>
            <w:tcW w:w="1054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Направление</w:t>
            </w:r>
          </w:p>
        </w:tc>
        <w:tc>
          <w:tcPr>
            <w:tcW w:w="1716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2158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Тематика</w:t>
            </w:r>
          </w:p>
        </w:tc>
      </w:tr>
      <w:tr w:rsidR="00E1245C" w:rsidRPr="007B7944">
        <w:trPr>
          <w:tblCellSpacing w:w="15" w:type="dxa"/>
          <w:jc w:val="center"/>
        </w:trPr>
        <w:tc>
          <w:tcPr>
            <w:tcW w:w="1054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потребителей</w:t>
            </w:r>
          </w:p>
        </w:tc>
        <w:tc>
          <w:tcPr>
            <w:tcW w:w="1716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Сегментирование рынка, выбор целевого рынка</w:t>
            </w:r>
          </w:p>
        </w:tc>
        <w:tc>
          <w:tcPr>
            <w:tcW w:w="2158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реакции на различные маркетинговые стимулы, покупательское поведение, мотивации и предпочтения</w:t>
            </w:r>
          </w:p>
        </w:tc>
      </w:tr>
      <w:tr w:rsidR="00E1245C" w:rsidRPr="007B7944">
        <w:trPr>
          <w:tblCellSpacing w:w="15" w:type="dxa"/>
          <w:jc w:val="center"/>
        </w:trPr>
        <w:tc>
          <w:tcPr>
            <w:tcW w:w="1054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рынка</w:t>
            </w:r>
          </w:p>
        </w:tc>
        <w:tc>
          <w:tcPr>
            <w:tcW w:w="1716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Оценка емкости</w:t>
            </w:r>
          </w:p>
        </w:tc>
        <w:tc>
          <w:tcPr>
            <w:tcW w:w="2158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географии и структуры рынка, его потенциала, тенденций развития</w:t>
            </w:r>
          </w:p>
        </w:tc>
      </w:tr>
      <w:tr w:rsidR="00E1245C" w:rsidRPr="007B7944">
        <w:trPr>
          <w:tblCellSpacing w:w="15" w:type="dxa"/>
          <w:jc w:val="center"/>
        </w:trPr>
        <w:tc>
          <w:tcPr>
            <w:tcW w:w="1054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конкурентов</w:t>
            </w:r>
          </w:p>
        </w:tc>
        <w:tc>
          <w:tcPr>
            <w:tcW w:w="1716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Обеспечение фирме конкурентных преимуществ</w:t>
            </w:r>
          </w:p>
        </w:tc>
        <w:tc>
          <w:tcPr>
            <w:tcW w:w="2158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конкурирующих товаров, оценка положения конкурентов на рынке, поиск путей «мирного существования»</w:t>
            </w:r>
          </w:p>
        </w:tc>
      </w:tr>
      <w:tr w:rsidR="00E1245C" w:rsidRPr="007B7944">
        <w:trPr>
          <w:tblCellSpacing w:w="15" w:type="dxa"/>
          <w:jc w:val="center"/>
        </w:trPr>
        <w:tc>
          <w:tcPr>
            <w:tcW w:w="1054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продвижения</w:t>
            </w:r>
          </w:p>
        </w:tc>
        <w:tc>
          <w:tcPr>
            <w:tcW w:w="1716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Повышение степени информированности и лояльности к фирме и ее товарам</w:t>
            </w:r>
          </w:p>
        </w:tc>
        <w:tc>
          <w:tcPr>
            <w:tcW w:w="2158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восприятия бренда, рекламы, методов стимулирования сбыта</w:t>
            </w:r>
          </w:p>
        </w:tc>
      </w:tr>
      <w:tr w:rsidR="00E1245C" w:rsidRPr="007B7944">
        <w:trPr>
          <w:tblCellSpacing w:w="15" w:type="dxa"/>
          <w:jc w:val="center"/>
        </w:trPr>
        <w:tc>
          <w:tcPr>
            <w:tcW w:w="1054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цен</w:t>
            </w:r>
          </w:p>
        </w:tc>
        <w:tc>
          <w:tcPr>
            <w:tcW w:w="1716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Оптимизация цен</w:t>
            </w:r>
          </w:p>
        </w:tc>
        <w:tc>
          <w:tcPr>
            <w:tcW w:w="2158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ценовой эластичности спроса, структуры себестоимости товара, динамики цен на рынке</w:t>
            </w:r>
          </w:p>
        </w:tc>
      </w:tr>
      <w:tr w:rsidR="00E1245C" w:rsidRPr="007B7944">
        <w:trPr>
          <w:tblCellSpacing w:w="15" w:type="dxa"/>
          <w:jc w:val="center"/>
        </w:trPr>
        <w:tc>
          <w:tcPr>
            <w:tcW w:w="1054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товара</w:t>
            </w:r>
          </w:p>
        </w:tc>
        <w:tc>
          <w:tcPr>
            <w:tcW w:w="1716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Повышение конкурентоспособности товара</w:t>
            </w:r>
          </w:p>
        </w:tc>
        <w:tc>
          <w:tcPr>
            <w:tcW w:w="2158" w:type="pct"/>
            <w:vAlign w:val="center"/>
          </w:tcPr>
          <w:p w:rsidR="00E1245C" w:rsidRPr="007B7944" w:rsidRDefault="00E1245C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color w:val="000000"/>
                <w:sz w:val="20"/>
                <w:szCs w:val="20"/>
              </w:rPr>
              <w:t>Изучение удовлетворенности потребителей товаром, тестирование товара</w:t>
            </w:r>
          </w:p>
        </w:tc>
      </w:tr>
    </w:tbl>
    <w:p w:rsidR="00E1245C" w:rsidRPr="007B7944" w:rsidRDefault="00E1245C" w:rsidP="007B79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1245C" w:rsidRPr="007B7944" w:rsidRDefault="00E1245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Среди современных направлений в работе с системами маркетинговой информации в зарубежных странах можно назвать три основных: </w:t>
      </w:r>
    </w:p>
    <w:p w:rsidR="00E1245C" w:rsidRPr="007B7944" w:rsidRDefault="00E1245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1. внедрение новых методов сбора и анализа данных;</w:t>
      </w:r>
    </w:p>
    <w:p w:rsidR="00E1245C" w:rsidRPr="007B7944" w:rsidRDefault="00E1245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2. формирование новых подходов к анализу рынка с помощью микромаркетинга и маркетинга баз данных;</w:t>
      </w:r>
    </w:p>
    <w:p w:rsidR="00E1245C" w:rsidRPr="007B7944" w:rsidRDefault="00E1245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3. применение нововведений в области организации имеющихся маркетинговых данных, воплотившихся в концепции управления знаниями. </w:t>
      </w:r>
    </w:p>
    <w:p w:rsidR="00E1245C" w:rsidRPr="007B7944" w:rsidRDefault="00E1245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У мирового лидера маркетинговых исследований </w:t>
      </w:r>
      <w:r w:rsidRPr="007B7944">
        <w:rPr>
          <w:i/>
          <w:iCs/>
          <w:sz w:val="28"/>
          <w:szCs w:val="28"/>
        </w:rPr>
        <w:t>AC Nielsen Corp</w:t>
      </w:r>
      <w:r w:rsidRPr="007B7944">
        <w:rPr>
          <w:sz w:val="28"/>
          <w:szCs w:val="28"/>
        </w:rPr>
        <w:t>. имеются четыре основных направления деятельности, а именно:</w:t>
      </w:r>
    </w:p>
    <w:p w:rsidR="00E1245C" w:rsidRPr="007B7944" w:rsidRDefault="00E1245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 1. измерение розничной торговли, которое подразумевает под собой сканирование штрих-кодов осуществленных покупок и аудит розничной торговли;</w:t>
      </w:r>
    </w:p>
    <w:p w:rsidR="00E1245C" w:rsidRPr="007B7944" w:rsidRDefault="00E1245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 2. анализ средств массовой информации в 16 странах с измерением их аудитории и указанием затрат на рекламу;</w:t>
      </w:r>
    </w:p>
    <w:p w:rsidR="00E1245C" w:rsidRPr="007B7944" w:rsidRDefault="00E1245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 3. исследования, выполняемые по индивидуальным заказам клиентов; </w:t>
      </w:r>
    </w:p>
    <w:p w:rsidR="00E1245C" w:rsidRPr="007B7944" w:rsidRDefault="00E1245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4. анализ потребительской панели, которая включает в себя более 116000 домашних хозяйств в 15 странах и позволяет определить демографические особенности потребителей, количество товаров и услуг, которые были приобретены, частоту и места совершения покупок, а также средние затраты на конкретный вид товара. </w:t>
      </w:r>
    </w:p>
    <w:p w:rsidR="00E1245C" w:rsidRPr="007B7944" w:rsidRDefault="00E1245C" w:rsidP="007B79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316E" w:rsidRPr="007B7944" w:rsidRDefault="007D0C71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3</w:t>
      </w:r>
      <w:r w:rsidR="00E1245C" w:rsidRPr="007B7944">
        <w:rPr>
          <w:b/>
          <w:bCs/>
          <w:sz w:val="28"/>
          <w:szCs w:val="28"/>
        </w:rPr>
        <w:t>. Система маркетинговой информации</w:t>
      </w:r>
    </w:p>
    <w:p w:rsidR="00E1245C" w:rsidRPr="007B7944" w:rsidRDefault="00E1245C" w:rsidP="007B79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326B" w:rsidRPr="007B7944" w:rsidRDefault="002B2BB9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Источники международной маркетинговой информации подразделяются на внешние и внутренние</w:t>
      </w:r>
      <w:r w:rsidR="0065326B" w:rsidRPr="007B7944">
        <w:rPr>
          <w:sz w:val="28"/>
          <w:szCs w:val="28"/>
        </w:rPr>
        <w:t>, а сама информация – на первичную и вторичную</w:t>
      </w:r>
      <w:r w:rsidRPr="007B7944">
        <w:rPr>
          <w:sz w:val="28"/>
          <w:szCs w:val="28"/>
        </w:rPr>
        <w:t xml:space="preserve">. </w:t>
      </w:r>
    </w:p>
    <w:p w:rsidR="002B2BB9" w:rsidRPr="007B7944" w:rsidRDefault="002B2BB9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К сбору первичной информации прибегают в тех случаях, когда необходимые сведения никем не были предварительно собраны и опубликованы в том или ином виде. Преимущество первичной информации заключается в том, что она собрана специально для решения конкретной проблемы и поэтому обладает высокой полезностью и новизной. Недостатками первичной информации являются значительные финансовые и временные затраты на ее получение.</w:t>
      </w:r>
    </w:p>
    <w:p w:rsidR="002B2BB9" w:rsidRPr="007B7944" w:rsidRDefault="002B2BB9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Под источниками вторичной информации понимаются любые виды собранной и опубликованной тем или иным способом информации. Как правило, она носит более общий характер. Вместе с тем сбор вторичной информации требует меньших затрат ресурсов и времени.</w:t>
      </w:r>
    </w:p>
    <w:p w:rsidR="002B2BB9" w:rsidRPr="007B7944" w:rsidRDefault="002B2BB9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Анализ внешней вторичной информации позволяет выяснить общие характеристики зарубежных рынков. Источниками такой информации могут служить публикации различных правительственных учреждений и международных организаций (ООН, Организация экономического сотрудничества и развития, Европейский союз, Европейская ассоциация свободной торговли, Международный валютный фонд и др.). Неправительственные организации, такие как крупные банки и инвестиционные дома, также часто располагают обширной статистической информацией о функционировании отдельных рынков.</w:t>
      </w:r>
    </w:p>
    <w:p w:rsidR="004B2B7F" w:rsidRPr="007B7944" w:rsidRDefault="002F7BCF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Как уже говорилось ранее, международными организациями широко используется маркетинг баз данных. </w:t>
      </w:r>
      <w:r w:rsidR="004B2B7F" w:rsidRPr="007B7944">
        <w:rPr>
          <w:sz w:val="28"/>
          <w:szCs w:val="28"/>
        </w:rPr>
        <w:t xml:space="preserve">В основе </w:t>
      </w:r>
      <w:r w:rsidRPr="007B7944">
        <w:rPr>
          <w:sz w:val="28"/>
          <w:szCs w:val="28"/>
        </w:rPr>
        <w:t>него</w:t>
      </w:r>
      <w:r w:rsidR="004B2B7F" w:rsidRPr="007B7944">
        <w:rPr>
          <w:sz w:val="28"/>
          <w:szCs w:val="28"/>
        </w:rPr>
        <w:t xml:space="preserve"> лежит создание и поддержание базы данных, которая содержит информацию о каждом потребителе. Современные базы данных представляют собой не просто адресный список покупателей, как это было раньше, а полную информацию о потребительском поведении в течение относительно долгого периода. Эта информация включает в себя то, какие продукты и в каких комбинациях покупал данный покупатель, по каким ценам, в каких магазинах, и в каких мероприятиях по стимулированию он участвовал и т. п. Содержимое базы данных обновляется с каждой последующей покупкой, компания имеет возможность отслеживать поведение каждого отдельного покупателя во времени, поддерживая постоянный диалог с потребителем. </w:t>
      </w:r>
    </w:p>
    <w:p w:rsidR="00A5316E" w:rsidRPr="007B7944" w:rsidRDefault="001F0C73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color w:val="333333"/>
          <w:sz w:val="28"/>
          <w:szCs w:val="28"/>
        </w:rPr>
        <w:t xml:space="preserve"> </w:t>
      </w:r>
      <w:r w:rsidR="004B2B7F" w:rsidRPr="007B7944">
        <w:rPr>
          <w:sz w:val="28"/>
          <w:szCs w:val="28"/>
        </w:rPr>
        <w:t>Система знаний о рынке представляет собой экспертную систему информационной поддержки, в которую интегрируются знания экспертов компании, для обоснования управленческих решений и разработки алгоритмов поиска ответов на все возникающие в сфере маркетинга вопросы. Управление этими знаниями позволяет оценивать не только отдельные рыночные аспекты, но и получать целостную картину, не только формировать ответы на вопрос “что произошло?”, но и объяснять, “почему это произошло?”.</w:t>
      </w:r>
    </w:p>
    <w:p w:rsidR="00E1245C" w:rsidRPr="007B7944" w:rsidRDefault="00E1245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Благодаря быстрому развитию информационных технологий важным источником вторичной информации становится Интернет. Интернет предоставляет возможности поиска информации о конкурентах, динамике развития отраслей, появлении новых видов продукции и многом другом.</w:t>
      </w:r>
      <w:r w:rsidR="001F0C73" w:rsidRPr="007B7944">
        <w:rPr>
          <w:sz w:val="28"/>
          <w:szCs w:val="28"/>
        </w:rPr>
        <w:t xml:space="preserve"> </w:t>
      </w:r>
    </w:p>
    <w:p w:rsidR="000E498A" w:rsidRPr="007B7944" w:rsidRDefault="000E498A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98A" w:rsidRPr="007B7944" w:rsidRDefault="007D0C71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D0C71">
        <w:rPr>
          <w:b/>
          <w:bCs/>
          <w:sz w:val="28"/>
          <w:szCs w:val="28"/>
        </w:rPr>
        <w:t>4</w:t>
      </w:r>
      <w:r w:rsidR="000E498A" w:rsidRPr="007B7944">
        <w:rPr>
          <w:b/>
          <w:bCs/>
          <w:sz w:val="28"/>
          <w:szCs w:val="28"/>
        </w:rPr>
        <w:t>. Количественные и качественные исследования на мировом рынке</w:t>
      </w:r>
    </w:p>
    <w:p w:rsidR="00E26809" w:rsidRPr="007B7944" w:rsidRDefault="00E26809" w:rsidP="007B7944">
      <w:pPr>
        <w:spacing w:line="360" w:lineRule="auto"/>
        <w:ind w:firstLine="709"/>
        <w:jc w:val="both"/>
        <w:rPr>
          <w:sz w:val="28"/>
          <w:szCs w:val="28"/>
        </w:rPr>
      </w:pPr>
    </w:p>
    <w:p w:rsidR="007B7944" w:rsidRPr="007B7944" w:rsidRDefault="000E498A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В практике исследований международных организаций используются количественные и качественные исследования, но зачастую не раздельно, а совместно или говоря языком маркетинга проводится триангуляция. Под триангуляцией понимается параллельное использование количественных и качественных методов исследования для решения какой-либо проблемы. Термин триангуляция берет свое начало в практике навигации, где для определения точного местоположения объекта используются различные точки отсчета. Комбинируя количественные и качественные методы исследования, маркетолог может повысить достоверность и </w:t>
      </w:r>
      <w:r w:rsidR="007B7944">
        <w:rPr>
          <w:sz w:val="28"/>
          <w:szCs w:val="28"/>
        </w:rPr>
        <w:t>точность получаемой информации.</w:t>
      </w:r>
    </w:p>
    <w:p w:rsidR="000E498A" w:rsidRPr="007B7944" w:rsidRDefault="000E498A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Так, например, при разработке вопросника для проведения количественного исследования может потребоваться проведение нескольких глубинных интервью со специалистами в данной области. Это позволит более точно сформулировать вопросы и получить более качественные данные.</w:t>
      </w:r>
      <w:r w:rsidR="001F0C73" w:rsidRPr="007B7944">
        <w:rPr>
          <w:sz w:val="28"/>
          <w:szCs w:val="28"/>
        </w:rPr>
        <w:t xml:space="preserve"> </w:t>
      </w:r>
    </w:p>
    <w:p w:rsidR="00E26809" w:rsidRPr="007B7944" w:rsidRDefault="00E26809" w:rsidP="007B79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E26809" w:rsidRPr="007B7944" w:rsidRDefault="00E26809" w:rsidP="007B7944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7B7944">
        <w:rPr>
          <w:i/>
          <w:iCs/>
          <w:sz w:val="28"/>
          <w:szCs w:val="28"/>
        </w:rPr>
        <w:t>Таблица 2.</w:t>
      </w:r>
    </w:p>
    <w:p w:rsidR="000E498A" w:rsidRPr="007B7944" w:rsidRDefault="000E498A" w:rsidP="007B79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B7944">
        <w:rPr>
          <w:b/>
          <w:bCs/>
          <w:sz w:val="28"/>
          <w:szCs w:val="28"/>
        </w:rPr>
        <w:t>Сравнительная характеристика количественных и качественных исследований</w:t>
      </w:r>
    </w:p>
    <w:tbl>
      <w:tblPr>
        <w:tblW w:w="9496" w:type="dxa"/>
        <w:tblInd w:w="4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2420"/>
        <w:gridCol w:w="3600"/>
        <w:gridCol w:w="3476"/>
      </w:tblGrid>
      <w:tr w:rsidR="000E498A" w:rsidRPr="007B7944">
        <w:trPr>
          <w:trHeight w:val="420"/>
        </w:trPr>
        <w:tc>
          <w:tcPr>
            <w:tcW w:w="2420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E498A" w:rsidRPr="007B7944" w:rsidRDefault="000E498A" w:rsidP="007B7944">
            <w:pPr>
              <w:jc w:val="both"/>
              <w:rPr>
                <w:b/>
                <w:bCs/>
                <w:spacing w:val="20"/>
                <w:sz w:val="20"/>
                <w:szCs w:val="20"/>
              </w:rPr>
            </w:pPr>
            <w:r w:rsidRPr="007B7944">
              <w:rPr>
                <w:b/>
                <w:bCs/>
                <w:spacing w:val="20"/>
                <w:sz w:val="20"/>
                <w:szCs w:val="20"/>
              </w:rPr>
              <w:t>Характеристика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E498A" w:rsidRPr="007B7944" w:rsidRDefault="000E498A" w:rsidP="007B7944">
            <w:pPr>
              <w:jc w:val="both"/>
              <w:rPr>
                <w:b/>
                <w:bCs/>
                <w:spacing w:val="20"/>
                <w:sz w:val="20"/>
                <w:szCs w:val="20"/>
              </w:rPr>
            </w:pPr>
            <w:r w:rsidRPr="007B7944">
              <w:rPr>
                <w:b/>
                <w:bCs/>
                <w:spacing w:val="20"/>
                <w:sz w:val="20"/>
                <w:szCs w:val="20"/>
              </w:rPr>
              <w:t>Количественное</w:t>
            </w:r>
          </w:p>
          <w:p w:rsidR="000E498A" w:rsidRPr="007B7944" w:rsidRDefault="000E498A" w:rsidP="007B7944">
            <w:pPr>
              <w:jc w:val="both"/>
              <w:rPr>
                <w:b/>
                <w:bCs/>
                <w:spacing w:val="20"/>
                <w:sz w:val="20"/>
                <w:szCs w:val="20"/>
              </w:rPr>
            </w:pPr>
            <w:r w:rsidRPr="007B7944">
              <w:rPr>
                <w:b/>
                <w:bCs/>
                <w:spacing w:val="20"/>
                <w:sz w:val="20"/>
                <w:szCs w:val="20"/>
              </w:rPr>
              <w:t>исследование</w:t>
            </w:r>
          </w:p>
        </w:tc>
        <w:tc>
          <w:tcPr>
            <w:tcW w:w="347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:rsidR="000E498A" w:rsidRPr="007B7944" w:rsidRDefault="000E498A" w:rsidP="007B7944">
            <w:pPr>
              <w:jc w:val="both"/>
              <w:rPr>
                <w:b/>
                <w:bCs/>
                <w:spacing w:val="20"/>
                <w:sz w:val="20"/>
                <w:szCs w:val="20"/>
              </w:rPr>
            </w:pPr>
            <w:r w:rsidRPr="007B7944">
              <w:rPr>
                <w:b/>
                <w:bCs/>
                <w:spacing w:val="20"/>
                <w:sz w:val="20"/>
                <w:szCs w:val="20"/>
              </w:rPr>
              <w:t>Качественное</w:t>
            </w:r>
          </w:p>
          <w:p w:rsidR="000E498A" w:rsidRPr="007B7944" w:rsidRDefault="000E498A" w:rsidP="007B7944">
            <w:pPr>
              <w:jc w:val="both"/>
              <w:rPr>
                <w:b/>
                <w:bCs/>
                <w:spacing w:val="20"/>
                <w:sz w:val="20"/>
                <w:szCs w:val="20"/>
              </w:rPr>
            </w:pPr>
            <w:r w:rsidRPr="007B7944">
              <w:rPr>
                <w:b/>
                <w:bCs/>
                <w:spacing w:val="20"/>
                <w:sz w:val="20"/>
                <w:szCs w:val="20"/>
              </w:rPr>
              <w:t>исследование</w:t>
            </w:r>
          </w:p>
        </w:tc>
      </w:tr>
      <w:tr w:rsidR="000E498A" w:rsidRPr="007B7944">
        <w:tc>
          <w:tcPr>
            <w:tcW w:w="2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1. Цель исследования</w:t>
            </w: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Получить количественные характеристики определенных показателей выборки и перенести данные результаты на генеральную совокупность.</w:t>
            </w:r>
          </w:p>
        </w:tc>
        <w:tc>
          <w:tcPr>
            <w:tcW w:w="347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Достичь первоначальное общее понимание причин определенных явлений.</w:t>
            </w:r>
          </w:p>
        </w:tc>
      </w:tr>
      <w:tr w:rsidR="000E498A" w:rsidRPr="007B7944">
        <w:tc>
          <w:tcPr>
            <w:tcW w:w="2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2. Гибкость при проведении исследования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Низкая (наличие структурированного, стандартного вопросника: односторонняя коммуникация)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Высокая (персональное интервью, в ходе которого первоначальный план интервью может изменяться)</w:t>
            </w:r>
          </w:p>
        </w:tc>
      </w:tr>
      <w:tr w:rsidR="000E498A" w:rsidRPr="007B7944">
        <w:tc>
          <w:tcPr>
            <w:tcW w:w="2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3. Размер выборки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Большая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Небольшая</w:t>
            </w:r>
          </w:p>
        </w:tc>
      </w:tr>
      <w:tr w:rsidR="000E498A" w:rsidRPr="007B7944">
        <w:tc>
          <w:tcPr>
            <w:tcW w:w="2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4. Выбор респондентов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Репрезентативная выборка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Эксперты по данной проблеме</w:t>
            </w:r>
          </w:p>
        </w:tc>
      </w:tr>
      <w:tr w:rsidR="000E498A" w:rsidRPr="007B7944">
        <w:tc>
          <w:tcPr>
            <w:tcW w:w="2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5. Информация, полученная от одного респондента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Незначительная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Значительная</w:t>
            </w:r>
          </w:p>
        </w:tc>
      </w:tr>
      <w:tr w:rsidR="000E498A" w:rsidRPr="007B7944">
        <w:tc>
          <w:tcPr>
            <w:tcW w:w="2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 xml:space="preserve">6. Методы анализа данных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Статистические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Субъективная интерпретация</w:t>
            </w:r>
          </w:p>
        </w:tc>
      </w:tr>
      <w:tr w:rsidR="000E498A" w:rsidRPr="007B7944">
        <w:tc>
          <w:tcPr>
            <w:tcW w:w="2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7. Требования к интервьюеру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Никаких специальных требований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Наличие специальных знаний по исследуемой проблеме</w:t>
            </w:r>
          </w:p>
        </w:tc>
      </w:tr>
      <w:tr w:rsidR="000E498A" w:rsidRPr="007B7944">
        <w:tc>
          <w:tcPr>
            <w:tcW w:w="2420" w:type="dxa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8. Затраты времени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Значительные на стадии подготовки и незначительные на стадии анализа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0E498A" w:rsidRPr="007B7944" w:rsidRDefault="000E498A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Незначительные на стадии подготовки и значительные на стадии анализа</w:t>
            </w:r>
          </w:p>
        </w:tc>
      </w:tr>
    </w:tbl>
    <w:p w:rsidR="007B7944" w:rsidRDefault="007B7944" w:rsidP="007B79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0E295D" w:rsidRPr="007B7944" w:rsidRDefault="007D0C71" w:rsidP="007B794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5</w:t>
      </w:r>
      <w:r w:rsidR="000E295D" w:rsidRPr="007B7944">
        <w:rPr>
          <w:b/>
          <w:bCs/>
          <w:color w:val="000000"/>
          <w:sz w:val="28"/>
          <w:szCs w:val="28"/>
        </w:rPr>
        <w:t>. Этапы проведения международного маркетингового исследования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</w:rPr>
      </w:pP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Этапы проведения международного маркетингового исследования, представленные на примере американской компании </w:t>
      </w:r>
      <w:r w:rsidRPr="007B7944">
        <w:rPr>
          <w:i/>
          <w:iCs/>
          <w:sz w:val="28"/>
          <w:szCs w:val="28"/>
          <w:lang w:val="en-US"/>
        </w:rPr>
        <w:t>Ely</w:t>
      </w:r>
      <w:r w:rsidRPr="007B7944">
        <w:rPr>
          <w:i/>
          <w:iCs/>
          <w:sz w:val="28"/>
          <w:szCs w:val="28"/>
        </w:rPr>
        <w:t xml:space="preserve"> </w:t>
      </w:r>
      <w:r w:rsidRPr="007B7944">
        <w:rPr>
          <w:i/>
          <w:iCs/>
          <w:sz w:val="28"/>
          <w:szCs w:val="28"/>
          <w:lang w:val="en-US"/>
        </w:rPr>
        <w:t>Lilly</w:t>
      </w:r>
      <w:r w:rsidRPr="007B7944">
        <w:rPr>
          <w:sz w:val="28"/>
          <w:szCs w:val="28"/>
        </w:rPr>
        <w:t xml:space="preserve">: 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Перед тем как представить на рынок Европы свою продукцию - специальное питание для похудения - американская компания </w:t>
      </w:r>
      <w:r w:rsidRPr="007B7944">
        <w:rPr>
          <w:i/>
          <w:iCs/>
          <w:sz w:val="28"/>
          <w:szCs w:val="28"/>
        </w:rPr>
        <w:t>Ely Lilly</w:t>
      </w:r>
      <w:r w:rsidRPr="007B7944">
        <w:rPr>
          <w:sz w:val="28"/>
          <w:szCs w:val="28"/>
        </w:rPr>
        <w:t xml:space="preserve"> провела маркетинговое исследование рынков некоторых европейских стран. Исследование строилось следующим образом.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B7944">
        <w:rPr>
          <w:sz w:val="28"/>
          <w:szCs w:val="28"/>
          <w:u w:val="single"/>
        </w:rPr>
        <w:t>Определение проблемы:</w:t>
      </w:r>
      <w:r w:rsidRPr="007B7944">
        <w:rPr>
          <w:sz w:val="28"/>
          <w:szCs w:val="28"/>
        </w:rPr>
        <w:t xml:space="preserve"> Оценка перспективы продаж продукции компании (пищевых добавок для похудения) на рынках Великобритании, Испании, Италии и Германии.</w:t>
      </w:r>
      <w:r w:rsidR="001F0C73" w:rsidRPr="007B7944">
        <w:rPr>
          <w:sz w:val="28"/>
          <w:szCs w:val="28"/>
        </w:rPr>
        <w:t xml:space="preserve"> 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B7944">
        <w:rPr>
          <w:sz w:val="28"/>
          <w:szCs w:val="28"/>
          <w:u w:val="single"/>
        </w:rPr>
        <w:t>Формулировка гипотезы:</w:t>
      </w:r>
      <w:r w:rsidRPr="007B7944">
        <w:rPr>
          <w:sz w:val="28"/>
          <w:szCs w:val="28"/>
        </w:rPr>
        <w:t xml:space="preserve"> Покупатели будут согласны платить высокую цену даже при отсутствии возмещения затрат государством.</w:t>
      </w:r>
      <w:r w:rsidR="001F0C73" w:rsidRPr="007B7944">
        <w:rPr>
          <w:sz w:val="28"/>
          <w:szCs w:val="28"/>
        </w:rPr>
        <w:t xml:space="preserve"> 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B7944">
        <w:rPr>
          <w:sz w:val="28"/>
          <w:szCs w:val="28"/>
          <w:u w:val="single"/>
        </w:rPr>
        <w:t>Сбор вторичной информации: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-</w:t>
      </w:r>
      <w:r w:rsidR="001F0C73" w:rsidRP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Объем реализации и доля рынка аналогичных европейских продуктов;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-</w:t>
      </w:r>
      <w:r w:rsid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Количество полных людей в Европе.</w:t>
      </w:r>
      <w:r w:rsidR="001F0C73" w:rsidRPr="007B7944">
        <w:rPr>
          <w:sz w:val="28"/>
          <w:szCs w:val="28"/>
        </w:rPr>
        <w:t xml:space="preserve"> 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B7944">
        <w:rPr>
          <w:sz w:val="28"/>
          <w:szCs w:val="28"/>
          <w:u w:val="single"/>
        </w:rPr>
        <w:t>Сбор первичной информации.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  <w:u w:val="single"/>
        </w:rPr>
        <w:t>Определение размера выборки:</w:t>
      </w:r>
      <w:r w:rsidRPr="007B7944">
        <w:rPr>
          <w:sz w:val="28"/>
          <w:szCs w:val="28"/>
        </w:rPr>
        <w:t xml:space="preserve"> 350 лечащих врачей в четырех странах; </w:t>
      </w:r>
      <w:r w:rsidRPr="007B7944">
        <w:rPr>
          <w:sz w:val="28"/>
          <w:szCs w:val="28"/>
          <w:u w:val="single"/>
        </w:rPr>
        <w:t>выборка:</w:t>
      </w:r>
      <w:r w:rsidRPr="007B7944">
        <w:rPr>
          <w:sz w:val="28"/>
          <w:szCs w:val="28"/>
        </w:rPr>
        <w:t xml:space="preserve"> случайный выбор из списка наиболее известных лечащих врачей.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B7944">
        <w:rPr>
          <w:sz w:val="28"/>
          <w:szCs w:val="28"/>
          <w:u w:val="single"/>
        </w:rPr>
        <w:t>Сбор данных: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</w:t>
      </w:r>
      <w:r w:rsid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Врачи вели дневник на протяжении 2 недель;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</w:t>
      </w:r>
      <w:r w:rsid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Пациенты, которым были прописаны продукты для похудения, заполнили подробные анкеты;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</w:t>
      </w:r>
      <w:r w:rsidR="007B7944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>Посредством телефонного опроса (30 звонков) еще одной группы врачей была собрана информация о ценовой чувствительности потребителей.</w:t>
      </w:r>
    </w:p>
    <w:p w:rsidR="000E295D" w:rsidRPr="007B7944" w:rsidRDefault="000E295D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020B" w:rsidRPr="007B7944" w:rsidRDefault="007D0C71" w:rsidP="007B794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D0C71">
        <w:rPr>
          <w:b/>
          <w:bCs/>
          <w:color w:val="000000"/>
          <w:sz w:val="28"/>
          <w:szCs w:val="28"/>
        </w:rPr>
        <w:t>6</w:t>
      </w:r>
      <w:r w:rsidR="0056020B" w:rsidRPr="007B7944">
        <w:rPr>
          <w:b/>
          <w:bCs/>
          <w:color w:val="000000"/>
          <w:sz w:val="28"/>
          <w:szCs w:val="28"/>
        </w:rPr>
        <w:t>. Обзор международного рынка маркетинговых исследований</w:t>
      </w:r>
    </w:p>
    <w:p w:rsidR="0056020B" w:rsidRPr="007B7944" w:rsidRDefault="0056020B" w:rsidP="007B79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35C36" w:rsidRPr="007B7944" w:rsidRDefault="00935C36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sz w:val="28"/>
          <w:szCs w:val="28"/>
        </w:rPr>
        <w:t xml:space="preserve">Самый удачный вариант обзора рынка маркетинговых исследований дает Европейское сообщество социальных и маркетинговых исследований </w:t>
      </w:r>
      <w:r w:rsidRPr="007B7944">
        <w:rPr>
          <w:i/>
          <w:iCs/>
          <w:sz w:val="28"/>
          <w:szCs w:val="28"/>
        </w:rPr>
        <w:t>(</w:t>
      </w:r>
      <w:r w:rsidRPr="007B7944">
        <w:rPr>
          <w:i/>
          <w:iCs/>
          <w:sz w:val="28"/>
          <w:szCs w:val="28"/>
          <w:lang w:val="en-US"/>
        </w:rPr>
        <w:t>ESOMAR</w:t>
      </w:r>
      <w:r w:rsidRPr="007B7944">
        <w:rPr>
          <w:i/>
          <w:iCs/>
          <w:sz w:val="28"/>
          <w:szCs w:val="28"/>
        </w:rPr>
        <w:t>)</w:t>
      </w:r>
      <w:r w:rsidRPr="007B7944">
        <w:rPr>
          <w:sz w:val="28"/>
          <w:szCs w:val="28"/>
        </w:rPr>
        <w:t xml:space="preserve">. Однако и здесь стоит учитывать погрешности и весьма весомые. О них речь пойдет </w:t>
      </w:r>
      <w:r w:rsidR="00895E36" w:rsidRPr="007B7944">
        <w:rPr>
          <w:sz w:val="28"/>
          <w:szCs w:val="28"/>
        </w:rPr>
        <w:t>ниже</w:t>
      </w:r>
      <w:r w:rsidR="00966FB2" w:rsidRPr="007B7944">
        <w:rPr>
          <w:sz w:val="28"/>
          <w:szCs w:val="28"/>
        </w:rPr>
        <w:t>.</w:t>
      </w:r>
      <w:r w:rsidRPr="007B7944">
        <w:rPr>
          <w:sz w:val="28"/>
          <w:szCs w:val="28"/>
        </w:rPr>
        <w:t xml:space="preserve"> Следует отметить также, что, начиная с 1996 г., аналитики </w:t>
      </w:r>
      <w:r w:rsidRPr="007B7944">
        <w:rPr>
          <w:i/>
          <w:iCs/>
          <w:sz w:val="28"/>
          <w:szCs w:val="28"/>
        </w:rPr>
        <w:t>ESOMAR</w:t>
      </w:r>
      <w:r w:rsidRPr="007B7944">
        <w:rPr>
          <w:sz w:val="28"/>
          <w:szCs w:val="28"/>
        </w:rPr>
        <w:t xml:space="preserve"> стали впервые учитывать в своих расчетах новые европейские рынки. В число новых европейских рынков стали входить рынки таких стран, как: Болгария, Венгрия, Польша, Россия, Словения, Чехия и Югославия. Расчет объема мирового рынка маркетинговых исследований с 1997 г. стал проводиться экспертами </w:t>
      </w:r>
      <w:r w:rsidRPr="007B7944">
        <w:rPr>
          <w:i/>
          <w:iCs/>
          <w:sz w:val="28"/>
          <w:szCs w:val="28"/>
        </w:rPr>
        <w:t>ESOMAR</w:t>
      </w:r>
      <w:r w:rsidRPr="007B7944">
        <w:rPr>
          <w:sz w:val="28"/>
          <w:szCs w:val="28"/>
        </w:rPr>
        <w:t xml:space="preserve"> уже не в долларах, а в евро, что значительно увеличивает вероятность достоверности информации. Это происходит потому, что доллар США с 1997 года стал значительно колебаться по отношению к национальным денежным единицам. </w:t>
      </w:r>
    </w:p>
    <w:p w:rsidR="00E26809" w:rsidRPr="007B7944" w:rsidRDefault="00935C36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Начать обзор рынков будет целесообразно с изучения источников поступления выручки исследовательских компаний. Это даст сведения не только о самих затратах на маркетинговые исследования, но в первую очередь о потребителях данного вида услуг. Данные о затратах дали две компании – </w:t>
      </w:r>
      <w:r w:rsidRPr="007B7944">
        <w:rPr>
          <w:i/>
          <w:iCs/>
          <w:color w:val="000000"/>
          <w:sz w:val="28"/>
          <w:szCs w:val="28"/>
        </w:rPr>
        <w:t>ACNielsen</w:t>
      </w:r>
      <w:r w:rsidRPr="007B7944">
        <w:rPr>
          <w:color w:val="000000"/>
          <w:sz w:val="28"/>
          <w:szCs w:val="28"/>
        </w:rPr>
        <w:t xml:space="preserve"> и </w:t>
      </w:r>
      <w:r w:rsidRPr="007B7944">
        <w:rPr>
          <w:i/>
          <w:iCs/>
          <w:color w:val="000000"/>
          <w:sz w:val="28"/>
          <w:szCs w:val="28"/>
        </w:rPr>
        <w:t>А</w:t>
      </w:r>
      <w:r w:rsidRPr="007B7944">
        <w:rPr>
          <w:i/>
          <w:iCs/>
          <w:sz w:val="28"/>
          <w:szCs w:val="28"/>
        </w:rPr>
        <w:t>мериканская ассоциация маркетинга (АМА)</w:t>
      </w:r>
      <w:r w:rsidRPr="007B7944">
        <w:rPr>
          <w:sz w:val="28"/>
          <w:szCs w:val="28"/>
        </w:rPr>
        <w:t xml:space="preserve">, эти данные сопоставили и вот, что получилось: </w:t>
      </w:r>
    </w:p>
    <w:p w:rsidR="00E26809" w:rsidRPr="007B7944" w:rsidRDefault="00E26809" w:rsidP="007B7944">
      <w:pPr>
        <w:spacing w:line="360" w:lineRule="auto"/>
        <w:ind w:firstLine="709"/>
        <w:jc w:val="both"/>
        <w:rPr>
          <w:sz w:val="28"/>
          <w:szCs w:val="28"/>
        </w:rPr>
      </w:pPr>
    </w:p>
    <w:p w:rsidR="00935C36" w:rsidRPr="007B7944" w:rsidRDefault="00E26809" w:rsidP="007B7944">
      <w:pPr>
        <w:spacing w:line="360" w:lineRule="auto"/>
        <w:ind w:firstLine="709"/>
        <w:jc w:val="right"/>
        <w:rPr>
          <w:sz w:val="28"/>
          <w:szCs w:val="28"/>
        </w:rPr>
      </w:pPr>
      <w:r w:rsidRPr="007B7944">
        <w:rPr>
          <w:i/>
          <w:iCs/>
          <w:sz w:val="28"/>
          <w:szCs w:val="28"/>
        </w:rPr>
        <w:t>Таблица 3.</w:t>
      </w:r>
      <w:r w:rsidR="00935C36" w:rsidRPr="007B7944">
        <w:rPr>
          <w:sz w:val="28"/>
          <w:szCs w:val="28"/>
        </w:rPr>
        <w:t xml:space="preserve"> </w:t>
      </w:r>
    </w:p>
    <w:p w:rsidR="00935C36" w:rsidRPr="007B7944" w:rsidRDefault="00935C36" w:rsidP="007B7944">
      <w:pPr>
        <w:spacing w:line="360" w:lineRule="auto"/>
        <w:ind w:firstLine="709"/>
        <w:jc w:val="center"/>
        <w:rPr>
          <w:sz w:val="28"/>
          <w:szCs w:val="28"/>
        </w:rPr>
      </w:pPr>
      <w:r w:rsidRPr="007B7944">
        <w:rPr>
          <w:b/>
          <w:bCs/>
          <w:sz w:val="28"/>
          <w:szCs w:val="28"/>
        </w:rPr>
        <w:t>Основные источники поступления выручки исследовательских компаний</w:t>
      </w:r>
    </w:p>
    <w:tbl>
      <w:tblPr>
        <w:tblW w:w="2691" w:type="pct"/>
        <w:jc w:val="center"/>
        <w:tblCellSpacing w:w="15" w:type="dxa"/>
        <w:tblBorders>
          <w:top w:val="outset" w:sz="6" w:space="0" w:color="000080"/>
          <w:left w:val="outset" w:sz="6" w:space="0" w:color="000080"/>
          <w:bottom w:val="outset" w:sz="6" w:space="0" w:color="000080"/>
          <w:right w:val="outset" w:sz="6" w:space="0" w:color="000080"/>
          <w:insideH w:val="outset" w:sz="6" w:space="0" w:color="000080"/>
          <w:insideV w:val="outset" w:sz="6" w:space="0" w:color="000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9"/>
        <w:gridCol w:w="1080"/>
      </w:tblGrid>
      <w:tr w:rsidR="00935C36" w:rsidRPr="007B7944" w:rsidTr="004F739B">
        <w:trPr>
          <w:tblCellSpacing w:w="15" w:type="dxa"/>
          <w:jc w:val="center"/>
        </w:trPr>
        <w:tc>
          <w:tcPr>
            <w:tcW w:w="3897" w:type="pct"/>
            <w:vAlign w:val="center"/>
          </w:tcPr>
          <w:p w:rsidR="00935C36" w:rsidRPr="007B7944" w:rsidRDefault="00935C36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Индустрия</w:t>
            </w:r>
          </w:p>
        </w:tc>
        <w:tc>
          <w:tcPr>
            <w:tcW w:w="1015" w:type="pct"/>
            <w:vAlign w:val="center"/>
          </w:tcPr>
          <w:p w:rsidR="00935C36" w:rsidRPr="007B7944" w:rsidRDefault="00935C36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Процент</w:t>
            </w:r>
          </w:p>
        </w:tc>
      </w:tr>
      <w:tr w:rsidR="00935C36" w:rsidRPr="007B7944" w:rsidTr="004F739B">
        <w:trPr>
          <w:tblCellSpacing w:w="15" w:type="dxa"/>
          <w:jc w:val="center"/>
        </w:trPr>
        <w:tc>
          <w:tcPr>
            <w:tcW w:w="3897" w:type="pct"/>
            <w:vAlign w:val="center"/>
          </w:tcPr>
          <w:p w:rsidR="004F739B" w:rsidRPr="004F739B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Товары кратковременного пользования</w:t>
            </w:r>
          </w:p>
          <w:p w:rsidR="004F739B" w:rsidRPr="004F739B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Средств</w:t>
            </w:r>
            <w:r w:rsidR="004F739B">
              <w:rPr>
                <w:sz w:val="20"/>
                <w:szCs w:val="20"/>
              </w:rPr>
              <w:t>а массовой информации и реклама</w:t>
            </w:r>
          </w:p>
          <w:p w:rsidR="004F739B" w:rsidRPr="004F739B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Фармацевтика и средства гигиены</w:t>
            </w:r>
          </w:p>
          <w:p w:rsidR="007B7944" w:rsidRPr="004F739B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Правительство</w:t>
            </w:r>
          </w:p>
          <w:p w:rsidR="007B7944" w:rsidRPr="007B7944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Телекоммуникации</w:t>
            </w:r>
          </w:p>
          <w:p w:rsidR="004F739B" w:rsidRPr="004F739B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Товары долговременного пользования</w:t>
            </w:r>
          </w:p>
          <w:p w:rsidR="004F739B" w:rsidRPr="004F739B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Средства передвижения</w:t>
            </w:r>
          </w:p>
          <w:p w:rsidR="004F739B" w:rsidRPr="004F739B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Финансовые услуги</w:t>
            </w:r>
          </w:p>
          <w:p w:rsidR="004F739B" w:rsidRPr="004F739B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Розничная торговля</w:t>
            </w:r>
          </w:p>
          <w:p w:rsidR="004F739B" w:rsidRPr="004F739B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Путешествия, туризм</w:t>
            </w:r>
          </w:p>
          <w:p w:rsidR="007B7944" w:rsidRPr="007B7944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Развлечения</w:t>
            </w:r>
          </w:p>
          <w:p w:rsidR="004F739B" w:rsidRPr="004F739B" w:rsidRDefault="00935C36" w:rsidP="007B7944">
            <w:pPr>
              <w:jc w:val="both"/>
              <w:rPr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Политика</w:t>
            </w:r>
          </w:p>
          <w:p w:rsidR="004F739B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Другое</w:t>
            </w:r>
          </w:p>
          <w:p w:rsidR="00935C36" w:rsidRPr="007B7944" w:rsidRDefault="00935C36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Итого</w:t>
            </w:r>
          </w:p>
        </w:tc>
        <w:tc>
          <w:tcPr>
            <w:tcW w:w="1015" w:type="pct"/>
            <w:vAlign w:val="center"/>
          </w:tcPr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32,7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18,7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17,2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6,0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4,6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4,4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3,6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3,4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1,4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1,1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1,0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0,2</w:t>
            </w:r>
          </w:p>
          <w:p w:rsidR="007B7944" w:rsidRDefault="00935C36" w:rsidP="007B7944">
            <w:pPr>
              <w:jc w:val="both"/>
              <w:rPr>
                <w:sz w:val="20"/>
                <w:szCs w:val="20"/>
                <w:lang w:val="en-US"/>
              </w:rPr>
            </w:pPr>
            <w:r w:rsidRPr="007B7944">
              <w:rPr>
                <w:sz w:val="20"/>
                <w:szCs w:val="20"/>
              </w:rPr>
              <w:t>5,7</w:t>
            </w:r>
          </w:p>
          <w:p w:rsidR="00935C36" w:rsidRPr="007B7944" w:rsidRDefault="00935C36" w:rsidP="007B7944">
            <w:pPr>
              <w:jc w:val="both"/>
              <w:rPr>
                <w:color w:val="000000"/>
                <w:sz w:val="20"/>
                <w:szCs w:val="20"/>
              </w:rPr>
            </w:pPr>
            <w:r w:rsidRPr="007B7944">
              <w:rPr>
                <w:sz w:val="20"/>
                <w:szCs w:val="20"/>
              </w:rPr>
              <w:t>100</w:t>
            </w:r>
          </w:p>
        </w:tc>
      </w:tr>
    </w:tbl>
    <w:p w:rsidR="00935C36" w:rsidRPr="007B7944" w:rsidRDefault="00935C36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5C36" w:rsidRPr="007B7944" w:rsidRDefault="00935C36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Данные таблицы </w:t>
      </w:r>
      <w:r w:rsidR="00E26809" w:rsidRPr="007B7944">
        <w:rPr>
          <w:sz w:val="28"/>
          <w:szCs w:val="28"/>
        </w:rPr>
        <w:t>3</w:t>
      </w:r>
      <w:r w:rsidRPr="007B7944">
        <w:rPr>
          <w:sz w:val="28"/>
          <w:szCs w:val="28"/>
        </w:rPr>
        <w:t xml:space="preserve"> показывают, что основные заказчики маркетинговых исследований являются производителями товаров краткосрочного пользования, представителями средств массовой информации и рекламы, а также продуцентами фармацевтических товаров и средств гигиены. На долю вышеперечисленных заказчиков приходится 68,6% всей выручки, получаемой компаниями, которые специализируются в организации и проведении маркетинговых исследований.</w:t>
      </w:r>
    </w:p>
    <w:p w:rsidR="004F739B" w:rsidRPr="004F739B" w:rsidRDefault="00935C36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Однако вся трудность определения совокупных общемировых затрат на проведение маркетинговых исследований заключается в том, что практически ни в одной стране мира не существует системы лицензирования или сертификации исследовательской деятельности (официальные данные учитывают выручку только тех фирм, которые публично заявляют о том, что маркетинговые исследования являются основным видом их деятельности).</w:t>
      </w:r>
    </w:p>
    <w:p w:rsidR="00935C36" w:rsidRPr="007B7944" w:rsidRDefault="00935C36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Это приводит к тому, что до сих пор никто даже не пытался в полной мере рассчитать не только фактические затраты компаний на исследовательские мероприятия, но и общее количество такого рода компаний.</w:t>
      </w:r>
    </w:p>
    <w:p w:rsidR="00935C36" w:rsidRPr="007B7944" w:rsidRDefault="00935C36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Кроме того, в ходе проведения анализа было выявлено, что в отличие от крупных исследовательских компаний, которым выгодно представлять себя с лучшей стороны для поддержания высокой репутации в деловых кругах, небольшие компании стараются вообще не афишировать результаты своей исследовательской деятельности, что снижает официальные показатели объема мирового рынка маркетинговых исследований.</w:t>
      </w:r>
    </w:p>
    <w:p w:rsidR="00935C36" w:rsidRPr="007B7944" w:rsidRDefault="00935C36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В связи с вышесказанным представляется, что указанные объемы мирового рынка маркетинговых исследований не исчерпываются данными, опубликованными европейским сообществом социальных и маркетинговых исследований </w:t>
      </w:r>
      <w:r w:rsidRPr="007B7944">
        <w:rPr>
          <w:i/>
          <w:iCs/>
          <w:sz w:val="28"/>
          <w:szCs w:val="28"/>
        </w:rPr>
        <w:t>(ESOMAR)</w:t>
      </w:r>
      <w:r w:rsidRPr="007B7944">
        <w:rPr>
          <w:sz w:val="28"/>
          <w:szCs w:val="28"/>
        </w:rPr>
        <w:t>, так как в данной отрасли действуют в том числе и многочисленные конкурентные силы.</w:t>
      </w:r>
    </w:p>
    <w:p w:rsidR="004F739B" w:rsidRPr="004F739B" w:rsidRDefault="00935C36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Кроме того, наблюдается еще и косвенное давление со стороны покупателей информации, которое выражается в их стремлении проводить изучение рынка силами собственного отдела маркетинговых исследований (внутренний способ), не прибегая к услугам специализированных исследователь</w:t>
      </w:r>
      <w:r w:rsidR="004F739B">
        <w:rPr>
          <w:sz w:val="28"/>
          <w:szCs w:val="28"/>
        </w:rPr>
        <w:t>ских компаний (внешний способ).</w:t>
      </w:r>
    </w:p>
    <w:p w:rsidR="00935C36" w:rsidRPr="007B7944" w:rsidRDefault="00935C36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Это также приводит к искажению официальных данных, касающихся общемировых затрат на проведение маркетинговых исследований, так как они не учитывают расходы фирм, осуществляющих изучение рынков своими силами.</w:t>
      </w:r>
      <w:r w:rsidR="007D0C71" w:rsidRPr="007D0C71">
        <w:rPr>
          <w:sz w:val="28"/>
          <w:szCs w:val="28"/>
        </w:rPr>
        <w:t xml:space="preserve"> </w:t>
      </w:r>
      <w:r w:rsidRPr="007B7944">
        <w:rPr>
          <w:sz w:val="28"/>
          <w:szCs w:val="28"/>
        </w:rPr>
        <w:t xml:space="preserve">Учитывая эти погрешности все же можно дать общую картину, по данным отчета Европейского общества исследователей рынка и общественного мнения </w:t>
      </w:r>
      <w:r w:rsidRPr="007B7944">
        <w:rPr>
          <w:i/>
          <w:iCs/>
          <w:sz w:val="28"/>
          <w:szCs w:val="28"/>
        </w:rPr>
        <w:t>(</w:t>
      </w:r>
      <w:r w:rsidRPr="007B7944">
        <w:rPr>
          <w:rStyle w:val="a4"/>
          <w:b w:val="0"/>
          <w:bCs w:val="0"/>
          <w:i/>
          <w:iCs/>
          <w:sz w:val="28"/>
          <w:szCs w:val="28"/>
        </w:rPr>
        <w:t>ESOMAR</w:t>
      </w:r>
      <w:r w:rsidRPr="007B7944">
        <w:rPr>
          <w:i/>
          <w:iCs/>
          <w:sz w:val="28"/>
          <w:szCs w:val="28"/>
        </w:rPr>
        <w:t>)</w:t>
      </w:r>
      <w:r w:rsidRPr="007B7944">
        <w:rPr>
          <w:sz w:val="28"/>
          <w:szCs w:val="28"/>
        </w:rPr>
        <w:t xml:space="preserve">, посвященного состоянию </w:t>
      </w:r>
      <w:r w:rsidRPr="007B7944">
        <w:rPr>
          <w:rStyle w:val="a4"/>
          <w:b w:val="0"/>
          <w:bCs w:val="0"/>
          <w:sz w:val="28"/>
          <w:szCs w:val="28"/>
        </w:rPr>
        <w:t>мирового рынка маркетинговых исследований</w:t>
      </w:r>
      <w:r w:rsidRPr="007B7944">
        <w:rPr>
          <w:sz w:val="28"/>
          <w:szCs w:val="28"/>
        </w:rPr>
        <w:t xml:space="preserve"> в 2005 году. </w:t>
      </w:r>
      <w:r w:rsidRPr="007B7944">
        <w:rPr>
          <w:i/>
          <w:iCs/>
          <w:sz w:val="28"/>
          <w:szCs w:val="28"/>
        </w:rPr>
        <w:t>ESOMAR</w:t>
      </w:r>
      <w:r w:rsidRPr="007B7944">
        <w:rPr>
          <w:sz w:val="28"/>
          <w:szCs w:val="28"/>
        </w:rPr>
        <w:t xml:space="preserve"> оценила объемы рынка: где по темпам роста лидирует Турция (22%), но по обороту рынка лидирует Мексика –</w:t>
      </w:r>
      <w:r w:rsidR="007B7944">
        <w:rPr>
          <w:sz w:val="28"/>
          <w:szCs w:val="28"/>
        </w:rPr>
        <w:t xml:space="preserve"> </w:t>
      </w:r>
      <w:r w:rsidR="0065326B" w:rsidRPr="007B7944">
        <w:rPr>
          <w:sz w:val="28"/>
          <w:szCs w:val="28"/>
        </w:rPr>
        <w:t xml:space="preserve">332 </w:t>
      </w:r>
      <w:r w:rsidRPr="007B7944">
        <w:rPr>
          <w:sz w:val="28"/>
          <w:szCs w:val="28"/>
        </w:rPr>
        <w:t xml:space="preserve">млн. долл. </w:t>
      </w:r>
    </w:p>
    <w:p w:rsidR="00E26809" w:rsidRPr="007B7944" w:rsidRDefault="00E26809" w:rsidP="007B7944">
      <w:pPr>
        <w:spacing w:line="360" w:lineRule="auto"/>
        <w:ind w:firstLine="709"/>
        <w:jc w:val="both"/>
        <w:rPr>
          <w:sz w:val="28"/>
          <w:szCs w:val="28"/>
        </w:rPr>
      </w:pPr>
    </w:p>
    <w:p w:rsidR="004F739B" w:rsidRDefault="00E26809" w:rsidP="004F739B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7B7944">
        <w:rPr>
          <w:i/>
          <w:iCs/>
          <w:sz w:val="28"/>
          <w:szCs w:val="28"/>
        </w:rPr>
        <w:t>Таблица 4.</w:t>
      </w:r>
    </w:p>
    <w:p w:rsidR="00E26809" w:rsidRPr="004F739B" w:rsidRDefault="00935C36" w:rsidP="004F739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F739B">
        <w:rPr>
          <w:b/>
          <w:bCs/>
          <w:sz w:val="28"/>
          <w:szCs w:val="28"/>
        </w:rPr>
        <w:t>Самые быстрорастущие рынки маркетинговых исследований</w:t>
      </w:r>
    </w:p>
    <w:p w:rsidR="00935C36" w:rsidRPr="007B7944" w:rsidRDefault="007D12FF" w:rsidP="004F739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77pt">
            <v:imagedata r:id="rId7" o:title=""/>
          </v:shape>
        </w:pict>
      </w:r>
    </w:p>
    <w:p w:rsidR="00935C36" w:rsidRPr="007B7944" w:rsidRDefault="00935C36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>Как следует из отчета, две трети оборота мирового рынка маркетинговых исследований обеспечивают всего пять стран</w:t>
      </w:r>
      <w:r w:rsidR="007C0DCF" w:rsidRPr="007B7944">
        <w:rPr>
          <w:sz w:val="28"/>
          <w:szCs w:val="28"/>
        </w:rPr>
        <w:t xml:space="preserve"> (см. таблицу </w:t>
      </w:r>
      <w:r w:rsidR="00E26809" w:rsidRPr="007B7944">
        <w:rPr>
          <w:sz w:val="28"/>
          <w:szCs w:val="28"/>
        </w:rPr>
        <w:t>5</w:t>
      </w:r>
      <w:r w:rsidR="007C0DCF" w:rsidRPr="007B7944">
        <w:rPr>
          <w:sz w:val="28"/>
          <w:szCs w:val="28"/>
        </w:rPr>
        <w:t>)</w:t>
      </w:r>
      <w:r w:rsidRPr="007B7944">
        <w:rPr>
          <w:sz w:val="28"/>
          <w:szCs w:val="28"/>
        </w:rPr>
        <w:t xml:space="preserve">: </w:t>
      </w:r>
      <w:r w:rsidRPr="007B7944">
        <w:rPr>
          <w:rStyle w:val="a4"/>
          <w:b w:val="0"/>
          <w:bCs w:val="0"/>
          <w:sz w:val="28"/>
          <w:szCs w:val="28"/>
        </w:rPr>
        <w:t>США</w:t>
      </w:r>
      <w:r w:rsidRPr="007B7944">
        <w:rPr>
          <w:sz w:val="28"/>
          <w:szCs w:val="28"/>
        </w:rPr>
        <w:t xml:space="preserve"> ($7,7 млрд), </w:t>
      </w:r>
      <w:r w:rsidRPr="007B7944">
        <w:rPr>
          <w:rStyle w:val="a4"/>
          <w:b w:val="0"/>
          <w:bCs w:val="0"/>
          <w:sz w:val="28"/>
          <w:szCs w:val="28"/>
        </w:rPr>
        <w:t>Великобритания</w:t>
      </w:r>
      <w:r w:rsidRPr="007B7944">
        <w:rPr>
          <w:b/>
          <w:bCs/>
          <w:sz w:val="28"/>
          <w:szCs w:val="28"/>
        </w:rPr>
        <w:t xml:space="preserve"> </w:t>
      </w:r>
      <w:r w:rsidRPr="007B7944">
        <w:rPr>
          <w:sz w:val="28"/>
          <w:szCs w:val="28"/>
        </w:rPr>
        <w:t xml:space="preserve">($2,4 млрд), </w:t>
      </w:r>
      <w:r w:rsidRPr="007B7944">
        <w:rPr>
          <w:rStyle w:val="a4"/>
          <w:b w:val="0"/>
          <w:bCs w:val="0"/>
          <w:sz w:val="28"/>
          <w:szCs w:val="28"/>
        </w:rPr>
        <w:t>Франция</w:t>
      </w:r>
      <w:r w:rsidRPr="007B7944">
        <w:rPr>
          <w:b/>
          <w:bCs/>
          <w:sz w:val="28"/>
          <w:szCs w:val="28"/>
        </w:rPr>
        <w:t xml:space="preserve"> </w:t>
      </w:r>
      <w:r w:rsidRPr="007B7944">
        <w:rPr>
          <w:sz w:val="28"/>
          <w:szCs w:val="28"/>
        </w:rPr>
        <w:t xml:space="preserve">($2,2 млрд), </w:t>
      </w:r>
      <w:r w:rsidRPr="007B7944">
        <w:rPr>
          <w:rStyle w:val="a4"/>
          <w:b w:val="0"/>
          <w:bCs w:val="0"/>
          <w:sz w:val="28"/>
          <w:szCs w:val="28"/>
        </w:rPr>
        <w:t>Германия</w:t>
      </w:r>
      <w:r w:rsidRPr="007B7944">
        <w:rPr>
          <w:b/>
          <w:bCs/>
          <w:sz w:val="28"/>
          <w:szCs w:val="28"/>
        </w:rPr>
        <w:t xml:space="preserve"> </w:t>
      </w:r>
      <w:r w:rsidRPr="007B7944">
        <w:rPr>
          <w:sz w:val="28"/>
          <w:szCs w:val="28"/>
        </w:rPr>
        <w:t>($2,</w:t>
      </w:r>
      <w:r w:rsidR="007C0DCF" w:rsidRPr="007B7944">
        <w:rPr>
          <w:sz w:val="28"/>
          <w:szCs w:val="28"/>
        </w:rPr>
        <w:t>2</w:t>
      </w:r>
      <w:r w:rsidRPr="007B7944">
        <w:rPr>
          <w:sz w:val="28"/>
          <w:szCs w:val="28"/>
        </w:rPr>
        <w:t xml:space="preserve"> млрд) и </w:t>
      </w:r>
      <w:r w:rsidRPr="007B7944">
        <w:rPr>
          <w:rStyle w:val="a4"/>
          <w:b w:val="0"/>
          <w:bCs w:val="0"/>
          <w:sz w:val="28"/>
          <w:szCs w:val="28"/>
        </w:rPr>
        <w:t>Япония</w:t>
      </w:r>
      <w:r w:rsidRPr="007B7944">
        <w:rPr>
          <w:b/>
          <w:bCs/>
          <w:sz w:val="28"/>
          <w:szCs w:val="28"/>
        </w:rPr>
        <w:t xml:space="preserve"> </w:t>
      </w:r>
      <w:r w:rsidRPr="007B7944">
        <w:rPr>
          <w:sz w:val="28"/>
          <w:szCs w:val="28"/>
        </w:rPr>
        <w:t>($1,</w:t>
      </w:r>
      <w:r w:rsidR="007C0DCF" w:rsidRPr="007B7944">
        <w:rPr>
          <w:sz w:val="28"/>
          <w:szCs w:val="28"/>
        </w:rPr>
        <w:t>4</w:t>
      </w:r>
      <w:r w:rsidRPr="007B7944">
        <w:rPr>
          <w:sz w:val="28"/>
          <w:szCs w:val="28"/>
        </w:rPr>
        <w:t xml:space="preserve"> млрд). Правда, если оценивать позиции по </w:t>
      </w:r>
      <w:r w:rsidRPr="007B7944">
        <w:rPr>
          <w:rStyle w:val="a4"/>
          <w:b w:val="0"/>
          <w:bCs w:val="0"/>
          <w:sz w:val="28"/>
          <w:szCs w:val="28"/>
        </w:rPr>
        <w:t>затратам на маркетинговые исследования на душу населения</w:t>
      </w:r>
      <w:r w:rsidRPr="007B7944">
        <w:rPr>
          <w:sz w:val="28"/>
          <w:szCs w:val="28"/>
        </w:rPr>
        <w:t xml:space="preserve">: у лидера </w:t>
      </w:r>
      <w:r w:rsidR="00E26809" w:rsidRPr="007B7944">
        <w:rPr>
          <w:sz w:val="28"/>
          <w:szCs w:val="28"/>
        </w:rPr>
        <w:t>–</w:t>
      </w:r>
      <w:r w:rsidRPr="007B7944">
        <w:rPr>
          <w:sz w:val="28"/>
          <w:szCs w:val="28"/>
        </w:rPr>
        <w:t xml:space="preserve"> Великобритании этот показатель приближается к $40. </w:t>
      </w:r>
    </w:p>
    <w:p w:rsidR="00E26809" w:rsidRPr="007B7944" w:rsidRDefault="00E26809" w:rsidP="007B7944">
      <w:pPr>
        <w:spacing w:line="360" w:lineRule="auto"/>
        <w:ind w:firstLine="709"/>
        <w:jc w:val="both"/>
        <w:rPr>
          <w:sz w:val="28"/>
          <w:szCs w:val="28"/>
        </w:rPr>
      </w:pPr>
    </w:p>
    <w:p w:rsidR="00E26809" w:rsidRPr="007B7944" w:rsidRDefault="00E26809" w:rsidP="004F739B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7B7944">
        <w:rPr>
          <w:i/>
          <w:iCs/>
          <w:sz w:val="28"/>
          <w:szCs w:val="28"/>
        </w:rPr>
        <w:t>Таблица 5.</w:t>
      </w:r>
    </w:p>
    <w:p w:rsidR="00E26809" w:rsidRPr="004F739B" w:rsidRDefault="00E26809" w:rsidP="004F739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F739B">
        <w:rPr>
          <w:b/>
          <w:bCs/>
          <w:sz w:val="28"/>
          <w:szCs w:val="28"/>
        </w:rPr>
        <w:t>Рынок маркетинговых исследований в 2005 году:</w:t>
      </w:r>
    </w:p>
    <w:tbl>
      <w:tblPr>
        <w:tblW w:w="5000" w:type="pct"/>
        <w:tblCellSpacing w:w="1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3"/>
        <w:gridCol w:w="1856"/>
        <w:gridCol w:w="1856"/>
        <w:gridCol w:w="1872"/>
        <w:gridCol w:w="2368"/>
      </w:tblGrid>
      <w:tr w:rsidR="0065326B" w:rsidRPr="007B7944" w:rsidTr="004F739B">
        <w:trPr>
          <w:tblCellSpacing w:w="15" w:type="dxa"/>
        </w:trPr>
        <w:tc>
          <w:tcPr>
            <w:tcW w:w="77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Страна</w:t>
            </w:r>
          </w:p>
        </w:tc>
        <w:tc>
          <w:tcPr>
            <w:tcW w:w="965" w:type="pct"/>
            <w:vAlign w:val="center"/>
          </w:tcPr>
          <w:p w:rsidR="007C0DCF" w:rsidRPr="004F739B" w:rsidRDefault="0065326B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Оборот рынка</w:t>
            </w:r>
            <w:r w:rsidR="007C0DCF" w:rsidRPr="004F739B">
              <w:rPr>
                <w:b/>
                <w:bCs/>
                <w:sz w:val="20"/>
                <w:szCs w:val="20"/>
              </w:rPr>
              <w:t xml:space="preserve"> (млн. долл. США)</w:t>
            </w:r>
          </w:p>
        </w:tc>
        <w:tc>
          <w:tcPr>
            <w:tcW w:w="965" w:type="pct"/>
            <w:vAlign w:val="center"/>
          </w:tcPr>
          <w:p w:rsidR="007C0DCF" w:rsidRPr="004F739B" w:rsidRDefault="0065326B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Оборот рынка</w:t>
            </w:r>
            <w:r w:rsidR="007C0DCF" w:rsidRPr="004F739B">
              <w:rPr>
                <w:b/>
                <w:bCs/>
                <w:sz w:val="20"/>
                <w:szCs w:val="20"/>
              </w:rPr>
              <w:t xml:space="preserve"> (млн. долл. США)</w:t>
            </w:r>
          </w:p>
        </w:tc>
        <w:tc>
          <w:tcPr>
            <w:tcW w:w="973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Абсолютная норма роста (%)</w:t>
            </w:r>
          </w:p>
        </w:tc>
        <w:tc>
          <w:tcPr>
            <w:tcW w:w="1227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Чистая норма роста после инфляции (%)</w:t>
            </w:r>
          </w:p>
        </w:tc>
      </w:tr>
      <w:tr w:rsidR="0065326B" w:rsidRPr="007B7944" w:rsidTr="004F739B">
        <w:trPr>
          <w:tblCellSpacing w:w="15" w:type="dxa"/>
        </w:trPr>
        <w:tc>
          <w:tcPr>
            <w:tcW w:w="77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973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2005/06</w:t>
            </w:r>
          </w:p>
        </w:tc>
        <w:tc>
          <w:tcPr>
            <w:tcW w:w="1227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2005/06</w:t>
            </w:r>
          </w:p>
        </w:tc>
      </w:tr>
      <w:tr w:rsidR="0065326B" w:rsidRPr="007B7944" w:rsidTr="004F739B">
        <w:trPr>
          <w:tblCellSpacing w:w="15" w:type="dxa"/>
        </w:trPr>
        <w:tc>
          <w:tcPr>
            <w:tcW w:w="77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США 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7 722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8 232</w:t>
            </w:r>
          </w:p>
        </w:tc>
        <w:tc>
          <w:tcPr>
            <w:tcW w:w="973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6.6</w:t>
            </w:r>
          </w:p>
        </w:tc>
        <w:tc>
          <w:tcPr>
            <w:tcW w:w="1227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3.3</w:t>
            </w:r>
          </w:p>
        </w:tc>
      </w:tr>
      <w:tr w:rsidR="0065326B" w:rsidRPr="007B7944" w:rsidTr="004F739B">
        <w:trPr>
          <w:tblCellSpacing w:w="15" w:type="dxa"/>
        </w:trPr>
        <w:tc>
          <w:tcPr>
            <w:tcW w:w="77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Великобритания 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2 411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2 369</w:t>
            </w:r>
          </w:p>
        </w:tc>
        <w:tc>
          <w:tcPr>
            <w:tcW w:w="973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2</w:t>
            </w:r>
          </w:p>
        </w:tc>
        <w:tc>
          <w:tcPr>
            <w:tcW w:w="1227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0.1</w:t>
            </w:r>
          </w:p>
        </w:tc>
      </w:tr>
      <w:tr w:rsidR="0065326B" w:rsidRPr="007B7944" w:rsidTr="004F739B">
        <w:trPr>
          <w:tblCellSpacing w:w="15" w:type="dxa"/>
        </w:trPr>
        <w:tc>
          <w:tcPr>
            <w:tcW w:w="77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Франция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2 247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2 214</w:t>
            </w:r>
          </w:p>
        </w:tc>
        <w:tc>
          <w:tcPr>
            <w:tcW w:w="973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2.5</w:t>
            </w:r>
          </w:p>
        </w:tc>
        <w:tc>
          <w:tcPr>
            <w:tcW w:w="1227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0.8</w:t>
            </w:r>
          </w:p>
        </w:tc>
      </w:tr>
      <w:tr w:rsidR="0065326B" w:rsidRPr="007B7944" w:rsidTr="004F739B">
        <w:trPr>
          <w:tblCellSpacing w:w="15" w:type="dxa"/>
        </w:trPr>
        <w:tc>
          <w:tcPr>
            <w:tcW w:w="77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Германия 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2 185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2 206</w:t>
            </w:r>
          </w:p>
        </w:tc>
        <w:tc>
          <w:tcPr>
            <w:tcW w:w="973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5</w:t>
            </w:r>
          </w:p>
        </w:tc>
        <w:tc>
          <w:tcPr>
            <w:tcW w:w="1227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3.1</w:t>
            </w:r>
          </w:p>
        </w:tc>
      </w:tr>
      <w:tr w:rsidR="0065326B" w:rsidRPr="007B7944" w:rsidTr="004F739B">
        <w:trPr>
          <w:tblCellSpacing w:w="15" w:type="dxa"/>
        </w:trPr>
        <w:tc>
          <w:tcPr>
            <w:tcW w:w="77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Япония 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1 405</w:t>
            </w:r>
          </w:p>
        </w:tc>
        <w:tc>
          <w:tcPr>
            <w:tcW w:w="965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1 380</w:t>
            </w:r>
          </w:p>
        </w:tc>
        <w:tc>
          <w:tcPr>
            <w:tcW w:w="973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4.3</w:t>
            </w:r>
          </w:p>
        </w:tc>
        <w:tc>
          <w:tcPr>
            <w:tcW w:w="1227" w:type="pct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3.9</w:t>
            </w:r>
          </w:p>
        </w:tc>
      </w:tr>
    </w:tbl>
    <w:p w:rsidR="004F739B" w:rsidRDefault="004F739B" w:rsidP="004F73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F739B" w:rsidRPr="007B7944" w:rsidRDefault="004F739B" w:rsidP="004F73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color w:val="000000"/>
          <w:sz w:val="28"/>
          <w:szCs w:val="28"/>
        </w:rPr>
        <w:t xml:space="preserve">Целостная картина происходящего на мировом рынке оценивается </w:t>
      </w:r>
      <w:r w:rsidRPr="007B7944">
        <w:rPr>
          <w:i/>
          <w:iCs/>
          <w:color w:val="000000"/>
          <w:sz w:val="28"/>
          <w:szCs w:val="28"/>
          <w:lang w:val="en-US"/>
        </w:rPr>
        <w:t>ESOMAR</w:t>
      </w:r>
      <w:r w:rsidRPr="007B7944">
        <w:rPr>
          <w:color w:val="000000"/>
          <w:sz w:val="28"/>
          <w:szCs w:val="28"/>
        </w:rPr>
        <w:t xml:space="preserve"> следующим образом:</w:t>
      </w:r>
    </w:p>
    <w:p w:rsidR="004F739B" w:rsidRPr="007B7944" w:rsidRDefault="004F739B" w:rsidP="004F73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color w:val="000000"/>
          <w:sz w:val="28"/>
          <w:szCs w:val="28"/>
        </w:rPr>
        <w:t>- мировой оборот составляет в 2006 году 24 618 млн. долл.;</w:t>
      </w:r>
    </w:p>
    <w:p w:rsidR="004F739B" w:rsidRPr="007B7944" w:rsidRDefault="004F739B" w:rsidP="004F73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color w:val="000000"/>
          <w:sz w:val="28"/>
          <w:szCs w:val="28"/>
        </w:rPr>
        <w:t>- лидирует Европа – 10 597 млн. долл.;</w:t>
      </w:r>
    </w:p>
    <w:p w:rsidR="004F739B" w:rsidRPr="007B7944" w:rsidRDefault="004F739B" w:rsidP="004F73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color w:val="000000"/>
          <w:sz w:val="28"/>
          <w:szCs w:val="28"/>
        </w:rPr>
        <w:t>- Северная Америка занимает 2-е место – 8 884 млн. долл.;</w:t>
      </w:r>
    </w:p>
    <w:p w:rsidR="004F739B" w:rsidRPr="007B7944" w:rsidRDefault="004F739B" w:rsidP="004F73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color w:val="000000"/>
          <w:sz w:val="28"/>
          <w:szCs w:val="28"/>
        </w:rPr>
        <w:t>- самый малый вес на этом рынке занимают Ближний Восток и Африка – 385 млн. долл.</w:t>
      </w:r>
    </w:p>
    <w:p w:rsidR="00935C36" w:rsidRPr="007B7944" w:rsidRDefault="00935C36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6809" w:rsidRPr="007B7944" w:rsidRDefault="00E26809" w:rsidP="004F739B">
      <w:pPr>
        <w:spacing w:line="360" w:lineRule="auto"/>
        <w:ind w:firstLine="709"/>
        <w:jc w:val="right"/>
        <w:rPr>
          <w:i/>
          <w:iCs/>
          <w:color w:val="000000"/>
          <w:sz w:val="28"/>
          <w:szCs w:val="28"/>
        </w:rPr>
      </w:pPr>
      <w:r w:rsidRPr="007B7944">
        <w:rPr>
          <w:i/>
          <w:iCs/>
          <w:color w:val="000000"/>
          <w:sz w:val="28"/>
          <w:szCs w:val="28"/>
        </w:rPr>
        <w:t>Таблица 6.</w:t>
      </w:r>
    </w:p>
    <w:p w:rsidR="007C0DCF" w:rsidRPr="004F739B" w:rsidRDefault="007C0DCF" w:rsidP="004F739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F739B">
        <w:rPr>
          <w:b/>
          <w:bCs/>
          <w:sz w:val="28"/>
          <w:szCs w:val="28"/>
        </w:rPr>
        <w:t>Оборот маркетинговых исследований:</w:t>
      </w:r>
    </w:p>
    <w:tbl>
      <w:tblPr>
        <w:tblW w:w="0" w:type="auto"/>
        <w:tblCellSpacing w:w="1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5"/>
        <w:gridCol w:w="1800"/>
        <w:gridCol w:w="1800"/>
        <w:gridCol w:w="1440"/>
        <w:gridCol w:w="1850"/>
      </w:tblGrid>
      <w:tr w:rsidR="004F739B" w:rsidRPr="007B7944" w:rsidTr="004F739B">
        <w:trPr>
          <w:tblCellSpacing w:w="15" w:type="dxa"/>
        </w:trPr>
        <w:tc>
          <w:tcPr>
            <w:tcW w:w="253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Регион</w:t>
            </w:r>
          </w:p>
        </w:tc>
        <w:tc>
          <w:tcPr>
            <w:tcW w:w="1770" w:type="dxa"/>
            <w:vAlign w:val="center"/>
          </w:tcPr>
          <w:p w:rsidR="007C0DCF" w:rsidRPr="004F739B" w:rsidRDefault="0065326B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Оборот рынка</w:t>
            </w:r>
            <w:r w:rsidR="007C0DCF" w:rsidRPr="004F739B">
              <w:rPr>
                <w:b/>
                <w:bCs/>
                <w:sz w:val="20"/>
                <w:szCs w:val="20"/>
              </w:rPr>
              <w:t xml:space="preserve"> (млн. долл. США)</w:t>
            </w:r>
          </w:p>
        </w:tc>
        <w:tc>
          <w:tcPr>
            <w:tcW w:w="1770" w:type="dxa"/>
            <w:vAlign w:val="center"/>
          </w:tcPr>
          <w:p w:rsidR="007C0DCF" w:rsidRPr="004F739B" w:rsidRDefault="0065326B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Оборот рынка</w:t>
            </w:r>
            <w:r w:rsidR="007C0DCF" w:rsidRPr="004F739B">
              <w:rPr>
                <w:b/>
                <w:bCs/>
                <w:sz w:val="20"/>
                <w:szCs w:val="20"/>
              </w:rPr>
              <w:t xml:space="preserve"> (млн. долл. США)</w:t>
            </w:r>
          </w:p>
        </w:tc>
        <w:tc>
          <w:tcPr>
            <w:tcW w:w="141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Абсолютный рост (%)</w:t>
            </w:r>
          </w:p>
        </w:tc>
        <w:tc>
          <w:tcPr>
            <w:tcW w:w="1805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Чистый рост после инфляции (%)</w:t>
            </w:r>
          </w:p>
        </w:tc>
      </w:tr>
      <w:tr w:rsidR="004F739B" w:rsidRPr="007B7944" w:rsidTr="004F739B">
        <w:trPr>
          <w:tblCellSpacing w:w="15" w:type="dxa"/>
        </w:trPr>
        <w:tc>
          <w:tcPr>
            <w:tcW w:w="253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 </w:t>
            </w:r>
            <w:r w:rsidR="0065326B" w:rsidRPr="004F739B">
              <w:rPr>
                <w:sz w:val="20"/>
                <w:szCs w:val="20"/>
              </w:rPr>
              <w:t>Год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41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2005/06</w:t>
            </w:r>
          </w:p>
        </w:tc>
        <w:tc>
          <w:tcPr>
            <w:tcW w:w="1805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2005/06</w:t>
            </w:r>
          </w:p>
        </w:tc>
      </w:tr>
      <w:tr w:rsidR="004F739B" w:rsidRPr="007B7944" w:rsidTr="004F739B">
        <w:trPr>
          <w:tblCellSpacing w:w="15" w:type="dxa"/>
        </w:trPr>
        <w:tc>
          <w:tcPr>
            <w:tcW w:w="253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Европа 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10 475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10 597</w:t>
            </w:r>
          </w:p>
        </w:tc>
        <w:tc>
          <w:tcPr>
            <w:tcW w:w="141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5.0 </w:t>
            </w:r>
          </w:p>
        </w:tc>
        <w:tc>
          <w:tcPr>
            <w:tcW w:w="1805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2.8</w:t>
            </w:r>
          </w:p>
        </w:tc>
      </w:tr>
      <w:tr w:rsidR="004F739B" w:rsidRPr="007B7944" w:rsidTr="004F739B">
        <w:trPr>
          <w:tblCellSpacing w:w="15" w:type="dxa"/>
        </w:trPr>
        <w:tc>
          <w:tcPr>
            <w:tcW w:w="253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Северная Америка 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8 306 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8 884 </w:t>
            </w:r>
          </w:p>
        </w:tc>
        <w:tc>
          <w:tcPr>
            <w:tcW w:w="141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6.6 </w:t>
            </w:r>
          </w:p>
        </w:tc>
        <w:tc>
          <w:tcPr>
            <w:tcW w:w="1805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3.4</w:t>
            </w:r>
          </w:p>
        </w:tc>
      </w:tr>
      <w:tr w:rsidR="004F739B" w:rsidRPr="007B7944" w:rsidTr="004F739B">
        <w:trPr>
          <w:tblCellSpacing w:w="15" w:type="dxa"/>
        </w:trPr>
        <w:tc>
          <w:tcPr>
            <w:tcW w:w="253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Азиатск</w:t>
            </w:r>
            <w:r w:rsidR="000E7283" w:rsidRPr="004F739B">
              <w:rPr>
                <w:sz w:val="20"/>
                <w:szCs w:val="20"/>
              </w:rPr>
              <w:t xml:space="preserve">о-Тихоокеанский </w:t>
            </w:r>
            <w:r w:rsidR="0065326B" w:rsidRPr="004F739B">
              <w:rPr>
                <w:sz w:val="20"/>
                <w:szCs w:val="20"/>
              </w:rPr>
              <w:t>регион</w:t>
            </w:r>
            <w:r w:rsidRPr="004F73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3 330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3 530</w:t>
            </w:r>
          </w:p>
        </w:tc>
        <w:tc>
          <w:tcPr>
            <w:tcW w:w="141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8.7 </w:t>
            </w:r>
          </w:p>
        </w:tc>
        <w:tc>
          <w:tcPr>
            <w:tcW w:w="1805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6.6</w:t>
            </w:r>
          </w:p>
        </w:tc>
      </w:tr>
      <w:tr w:rsidR="004F739B" w:rsidRPr="007B7944" w:rsidTr="004F739B">
        <w:trPr>
          <w:tblCellSpacing w:w="15" w:type="dxa"/>
        </w:trPr>
        <w:tc>
          <w:tcPr>
            <w:tcW w:w="253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Латинская Америка 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971 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1 221</w:t>
            </w:r>
          </w:p>
        </w:tc>
        <w:tc>
          <w:tcPr>
            <w:tcW w:w="141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17.1</w:t>
            </w:r>
          </w:p>
        </w:tc>
        <w:tc>
          <w:tcPr>
            <w:tcW w:w="1805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11.3</w:t>
            </w:r>
          </w:p>
        </w:tc>
      </w:tr>
      <w:tr w:rsidR="004F739B" w:rsidRPr="007B7944" w:rsidTr="004F739B">
        <w:trPr>
          <w:tblCellSpacing w:w="15" w:type="dxa"/>
        </w:trPr>
        <w:tc>
          <w:tcPr>
            <w:tcW w:w="253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Ближний Восток и Африка 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343 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 xml:space="preserve">385 </w:t>
            </w:r>
          </w:p>
        </w:tc>
        <w:tc>
          <w:tcPr>
            <w:tcW w:w="141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14.4</w:t>
            </w:r>
          </w:p>
        </w:tc>
        <w:tc>
          <w:tcPr>
            <w:tcW w:w="1805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sz w:val="20"/>
                <w:szCs w:val="20"/>
              </w:rPr>
              <w:t>9.5</w:t>
            </w:r>
          </w:p>
        </w:tc>
      </w:tr>
      <w:tr w:rsidR="004F739B" w:rsidRPr="007B7944" w:rsidTr="004F739B">
        <w:trPr>
          <w:trHeight w:val="146"/>
          <w:tblCellSpacing w:w="15" w:type="dxa"/>
        </w:trPr>
        <w:tc>
          <w:tcPr>
            <w:tcW w:w="253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 xml:space="preserve">Мир 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23 425</w:t>
            </w:r>
          </w:p>
        </w:tc>
        <w:tc>
          <w:tcPr>
            <w:tcW w:w="177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24 618</w:t>
            </w:r>
          </w:p>
        </w:tc>
        <w:tc>
          <w:tcPr>
            <w:tcW w:w="1410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 xml:space="preserve">6.8 </w:t>
            </w:r>
          </w:p>
        </w:tc>
        <w:tc>
          <w:tcPr>
            <w:tcW w:w="1805" w:type="dxa"/>
            <w:vAlign w:val="center"/>
          </w:tcPr>
          <w:p w:rsidR="007C0DCF" w:rsidRPr="004F739B" w:rsidRDefault="007C0DCF" w:rsidP="004F739B">
            <w:pPr>
              <w:jc w:val="both"/>
              <w:rPr>
                <w:sz w:val="20"/>
                <w:szCs w:val="20"/>
              </w:rPr>
            </w:pPr>
            <w:r w:rsidRPr="004F739B">
              <w:rPr>
                <w:b/>
                <w:bCs/>
                <w:sz w:val="20"/>
                <w:szCs w:val="20"/>
              </w:rPr>
              <w:t>4.0</w:t>
            </w:r>
          </w:p>
        </w:tc>
      </w:tr>
    </w:tbl>
    <w:p w:rsidR="007C0DCF" w:rsidRPr="007B7944" w:rsidRDefault="007C0DCF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0DCF" w:rsidRPr="007B7944" w:rsidRDefault="007C0DCF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По мнению международных экспертов в области маркетинговых исследований, данный рынок – необходимая и перспективная отрасль. “Наш последний Всемирный доклад о маркетинговых исследованиях показывает тот факт, что маркетинговые исследования имеют все более и более важную роль при совершении оперативных и стратегических бизнес-операций”, - это утверждение генерального директора </w:t>
      </w:r>
      <w:r w:rsidRPr="007B7944">
        <w:rPr>
          <w:i/>
          <w:iCs/>
          <w:sz w:val="28"/>
          <w:szCs w:val="28"/>
          <w:lang w:val="en-US"/>
        </w:rPr>
        <w:t>ESOMAR</w:t>
      </w:r>
      <w:r w:rsidRPr="007B7944">
        <w:rPr>
          <w:sz w:val="28"/>
          <w:szCs w:val="28"/>
        </w:rPr>
        <w:t xml:space="preserve">. </w:t>
      </w:r>
    </w:p>
    <w:p w:rsidR="001C789B" w:rsidRPr="007B7944" w:rsidRDefault="001C789B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4BA7" w:rsidRPr="007B7944" w:rsidRDefault="007D0C71" w:rsidP="004F739B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D0C71">
        <w:rPr>
          <w:b/>
          <w:bCs/>
          <w:color w:val="000000"/>
          <w:sz w:val="28"/>
          <w:szCs w:val="28"/>
        </w:rPr>
        <w:t>7</w:t>
      </w:r>
      <w:r w:rsidR="00864BA7" w:rsidRPr="007B7944">
        <w:rPr>
          <w:b/>
          <w:bCs/>
          <w:color w:val="000000"/>
          <w:sz w:val="28"/>
          <w:szCs w:val="28"/>
        </w:rPr>
        <w:t>. Несколько примеров результатов маркетинговых исследований в мире</w:t>
      </w:r>
    </w:p>
    <w:p w:rsidR="00864BA7" w:rsidRPr="007B7944" w:rsidRDefault="00864BA7" w:rsidP="007B794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5326B" w:rsidRPr="007B7944" w:rsidRDefault="00B46D35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color w:val="000000"/>
          <w:sz w:val="28"/>
          <w:szCs w:val="28"/>
        </w:rPr>
        <w:t xml:space="preserve">Один из лидеров международных маркетинговых исследований компания </w:t>
      </w:r>
      <w:r w:rsidRPr="007B7944">
        <w:rPr>
          <w:i/>
          <w:iCs/>
          <w:color w:val="000000"/>
          <w:sz w:val="28"/>
          <w:szCs w:val="28"/>
        </w:rPr>
        <w:t>ACNielsen</w:t>
      </w:r>
      <w:r w:rsidRPr="007B7944">
        <w:rPr>
          <w:color w:val="000000"/>
          <w:sz w:val="28"/>
          <w:szCs w:val="28"/>
        </w:rPr>
        <w:t xml:space="preserve"> дважды в год производит мониторинг цен на самые популярные товары в шестнадцати европейских странах. По данным этих исследований в 2006 году выходит, что прохладительные напитки дешевле всего в Нидерландах и Испании, шоколад - в Германии, хрустящий картофель - в Дании. Хотя цены на продовольственные товары в европейских странах год от года уравниваются, значительная разница по отдельным товарным позициям все же существует. Она обусловлена географическим расположением страны, налогом с продаж, стоимостью земли, структурой розничной торговли. Таковы выводы аналитиков </w:t>
      </w:r>
      <w:r w:rsidR="0065326B" w:rsidRPr="007B7944">
        <w:rPr>
          <w:i/>
          <w:iCs/>
          <w:color w:val="000000"/>
          <w:sz w:val="28"/>
          <w:szCs w:val="28"/>
        </w:rPr>
        <w:t>ACNielsen</w:t>
      </w:r>
      <w:r w:rsidRPr="007B7944">
        <w:rPr>
          <w:color w:val="000000"/>
          <w:sz w:val="28"/>
          <w:szCs w:val="28"/>
        </w:rPr>
        <w:t xml:space="preserve"> относительно содержимого среднеевропейской потре</w:t>
      </w:r>
      <w:r w:rsidR="00A83CE2" w:rsidRPr="007B7944">
        <w:rPr>
          <w:color w:val="000000"/>
          <w:sz w:val="28"/>
          <w:szCs w:val="28"/>
        </w:rPr>
        <w:t>б</w:t>
      </w:r>
      <w:r w:rsidRPr="007B7944">
        <w:rPr>
          <w:color w:val="000000"/>
          <w:sz w:val="28"/>
          <w:szCs w:val="28"/>
        </w:rPr>
        <w:t>ительской корзины.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color w:val="000000"/>
          <w:sz w:val="28"/>
          <w:szCs w:val="28"/>
        </w:rPr>
        <w:t xml:space="preserve">Согласно обнародованным на Европейской конференции потребителей данным исследования потребительского поведения жителей стран ЕС, проводившегося по заказу </w:t>
      </w:r>
      <w:r w:rsidRPr="007B7944">
        <w:rPr>
          <w:i/>
          <w:iCs/>
          <w:color w:val="000000"/>
          <w:sz w:val="28"/>
          <w:szCs w:val="28"/>
        </w:rPr>
        <w:t>METRO Group</w:t>
      </w:r>
      <w:r w:rsidRPr="007B7944">
        <w:rPr>
          <w:color w:val="000000"/>
          <w:sz w:val="28"/>
          <w:szCs w:val="28"/>
        </w:rPr>
        <w:t xml:space="preserve">, получается, что самые большие транжиры - англичане: в 2005г. они истратили на потребительские товары около 6,7 тыс. евро на душу населения. За ними следуют итальянцы (5,6 тыс.), французы (5,5 тыс.), немцы (5,4 тыс.). 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B7944">
        <w:rPr>
          <w:color w:val="000000"/>
          <w:sz w:val="28"/>
          <w:szCs w:val="28"/>
        </w:rPr>
        <w:t xml:space="preserve">По удовлетворенности жизнью лидируют немцы (69%), на втором месте испанцы (66%), замыкают список евросчастливчиков хорваты (47%). </w:t>
      </w:r>
      <w:r w:rsidR="0065326B" w:rsidRPr="007B7944">
        <w:rPr>
          <w:color w:val="000000"/>
          <w:sz w:val="28"/>
          <w:szCs w:val="28"/>
        </w:rPr>
        <w:t>Неуверенны</w:t>
      </w:r>
      <w:r w:rsidRPr="007B7944">
        <w:rPr>
          <w:color w:val="000000"/>
          <w:sz w:val="28"/>
          <w:szCs w:val="28"/>
        </w:rPr>
        <w:t xml:space="preserve"> в будущем </w:t>
      </w:r>
      <w:r w:rsidR="0065326B" w:rsidRPr="007B7944">
        <w:rPr>
          <w:color w:val="000000"/>
          <w:sz w:val="28"/>
          <w:szCs w:val="28"/>
        </w:rPr>
        <w:t xml:space="preserve">- </w:t>
      </w:r>
      <w:r w:rsidRPr="007B7944">
        <w:rPr>
          <w:color w:val="000000"/>
          <w:sz w:val="28"/>
          <w:szCs w:val="28"/>
        </w:rPr>
        <w:t>58% испанцев, 53% поляков, 48% французов, 41% немцев</w:t>
      </w:r>
      <w:r w:rsidR="00A83CE2" w:rsidRPr="007B7944">
        <w:rPr>
          <w:color w:val="000000"/>
          <w:sz w:val="28"/>
          <w:szCs w:val="28"/>
        </w:rPr>
        <w:t>.</w:t>
      </w:r>
      <w:r w:rsidRPr="007B7944">
        <w:rPr>
          <w:color w:val="000000"/>
          <w:sz w:val="28"/>
          <w:szCs w:val="28"/>
        </w:rPr>
        <w:t xml:space="preserve"> Напротив, в Великобритании таких скептиков лишь 29%. Она же лидирует по удовлетворенности уровнем развития национальной экономики (33%). Аналогичные настроения царят в умах 20% немцев, 10% итальянцев и лишь 7% хорватов.</w:t>
      </w:r>
    </w:p>
    <w:p w:rsidR="00B46D35" w:rsidRPr="007B7944" w:rsidRDefault="00B46D35" w:rsidP="007B7944">
      <w:pPr>
        <w:spacing w:line="360" w:lineRule="auto"/>
        <w:ind w:firstLine="709"/>
        <w:jc w:val="both"/>
        <w:rPr>
          <w:color w:val="222739"/>
          <w:sz w:val="28"/>
          <w:szCs w:val="28"/>
        </w:rPr>
      </w:pPr>
      <w:r w:rsidRPr="007B7944">
        <w:rPr>
          <w:color w:val="000000"/>
          <w:sz w:val="28"/>
          <w:szCs w:val="28"/>
        </w:rPr>
        <w:t>Несмотря на то, что ЕС - самая большая по ВВП экономическая зона на планете, по уровню потребления США устойчиво обходят Европу: свыше 450 млн. европейцев за 2005г. израсходовали порядка €6,3 трлн. на покупки, а 299 млн. американцев - свыше €7 трлн.</w:t>
      </w:r>
      <w:r w:rsidR="001F0C73" w:rsidRPr="007B7944">
        <w:rPr>
          <w:color w:val="222739"/>
          <w:sz w:val="28"/>
          <w:szCs w:val="28"/>
        </w:rPr>
        <w:t xml:space="preserve"> </w:t>
      </w:r>
    </w:p>
    <w:p w:rsidR="00DF575B" w:rsidRPr="004F739B" w:rsidRDefault="00DF575B" w:rsidP="004F739B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7B7944">
        <w:rPr>
          <w:sz w:val="28"/>
          <w:szCs w:val="28"/>
        </w:rPr>
        <w:br w:type="page"/>
      </w:r>
      <w:r w:rsidR="004F739B">
        <w:rPr>
          <w:b/>
          <w:bCs/>
          <w:sz w:val="28"/>
          <w:szCs w:val="28"/>
        </w:rPr>
        <w:t>Источники</w:t>
      </w:r>
    </w:p>
    <w:p w:rsidR="00DF575B" w:rsidRPr="007B7944" w:rsidRDefault="00DF575B" w:rsidP="007B7944">
      <w:pPr>
        <w:spacing w:line="360" w:lineRule="auto"/>
        <w:ind w:firstLine="709"/>
        <w:jc w:val="both"/>
        <w:rPr>
          <w:sz w:val="28"/>
          <w:szCs w:val="28"/>
        </w:rPr>
      </w:pPr>
    </w:p>
    <w:p w:rsidR="00DF575B" w:rsidRPr="007B7944" w:rsidRDefault="00DF575B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7B7944">
        <w:rPr>
          <w:sz w:val="28"/>
          <w:szCs w:val="28"/>
        </w:rPr>
        <w:t xml:space="preserve">1. Котлер Ф. Маркетинг </w:t>
      </w:r>
      <w:r w:rsidRPr="007B7944">
        <w:rPr>
          <w:sz w:val="28"/>
          <w:szCs w:val="28"/>
          <w:lang w:val="en-US"/>
        </w:rPr>
        <w:t>XXI</w:t>
      </w:r>
      <w:r w:rsidRPr="007B7944">
        <w:rPr>
          <w:sz w:val="28"/>
          <w:szCs w:val="28"/>
        </w:rPr>
        <w:t xml:space="preserve"> века. / Пер. с англ. под ред. Т.Р.Тэор. – СПб.: Издательский Дом «Нева», 2005. – 432 с.</w:t>
      </w:r>
    </w:p>
    <w:p w:rsidR="0090481C" w:rsidRPr="004F739B" w:rsidRDefault="0090481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4F739B">
        <w:rPr>
          <w:sz w:val="28"/>
          <w:szCs w:val="28"/>
        </w:rPr>
        <w:t>2.</w:t>
      </w:r>
      <w:r w:rsidRPr="004F739B">
        <w:rPr>
          <w:b/>
          <w:bCs/>
          <w:sz w:val="28"/>
          <w:szCs w:val="28"/>
        </w:rPr>
        <w:t xml:space="preserve"> </w:t>
      </w:r>
      <w:r w:rsidRPr="001A4EFB">
        <w:rPr>
          <w:sz w:val="28"/>
          <w:szCs w:val="28"/>
        </w:rPr>
        <w:t>http://www.belgazeta.by/2006</w:t>
      </w:r>
    </w:p>
    <w:p w:rsidR="009600F7" w:rsidRPr="004F739B" w:rsidRDefault="0090481C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4F739B">
        <w:rPr>
          <w:sz w:val="28"/>
          <w:szCs w:val="28"/>
        </w:rPr>
        <w:t>3</w:t>
      </w:r>
      <w:r w:rsidR="004E7386" w:rsidRPr="004F739B">
        <w:rPr>
          <w:sz w:val="28"/>
          <w:szCs w:val="28"/>
        </w:rPr>
        <w:t>.</w:t>
      </w:r>
      <w:r w:rsidR="009600F7" w:rsidRPr="004F739B">
        <w:rPr>
          <w:sz w:val="28"/>
          <w:szCs w:val="28"/>
        </w:rPr>
        <w:t xml:space="preserve"> </w:t>
      </w:r>
      <w:r w:rsidR="009600F7" w:rsidRPr="001A4EFB">
        <w:rPr>
          <w:sz w:val="28"/>
          <w:szCs w:val="28"/>
        </w:rPr>
        <w:t>http://www.dv-reclama.ru</w:t>
      </w:r>
    </w:p>
    <w:p w:rsidR="0044166B" w:rsidRPr="004F739B" w:rsidRDefault="009600F7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4F739B">
        <w:rPr>
          <w:sz w:val="28"/>
          <w:szCs w:val="28"/>
        </w:rPr>
        <w:t>4.</w:t>
      </w:r>
      <w:r w:rsidR="0044166B" w:rsidRPr="004F739B">
        <w:rPr>
          <w:sz w:val="28"/>
          <w:szCs w:val="28"/>
        </w:rPr>
        <w:t xml:space="preserve"> </w:t>
      </w:r>
      <w:r w:rsidR="0044166B" w:rsidRPr="001A4EFB">
        <w:rPr>
          <w:sz w:val="28"/>
          <w:szCs w:val="28"/>
          <w:lang w:val="en-US"/>
        </w:rPr>
        <w:t>http</w:t>
      </w:r>
      <w:r w:rsidR="0044166B" w:rsidRPr="001A4EFB">
        <w:rPr>
          <w:sz w:val="28"/>
          <w:szCs w:val="28"/>
        </w:rPr>
        <w:t>://</w:t>
      </w:r>
      <w:r w:rsidR="0044166B" w:rsidRPr="001A4EFB">
        <w:rPr>
          <w:sz w:val="28"/>
          <w:szCs w:val="28"/>
          <w:lang w:val="en-US"/>
        </w:rPr>
        <w:t>www</w:t>
      </w:r>
      <w:r w:rsidR="0044166B" w:rsidRPr="001A4EFB">
        <w:rPr>
          <w:sz w:val="28"/>
          <w:szCs w:val="28"/>
        </w:rPr>
        <w:t>.</w:t>
      </w:r>
      <w:r w:rsidR="0044166B" w:rsidRPr="001A4EFB">
        <w:rPr>
          <w:sz w:val="28"/>
          <w:szCs w:val="28"/>
          <w:lang w:val="en-US"/>
        </w:rPr>
        <w:t>esomar</w:t>
      </w:r>
      <w:r w:rsidR="0044166B" w:rsidRPr="001A4EFB">
        <w:rPr>
          <w:sz w:val="28"/>
          <w:szCs w:val="28"/>
        </w:rPr>
        <w:t>.</w:t>
      </w:r>
      <w:r w:rsidR="0044166B" w:rsidRPr="001A4EFB">
        <w:rPr>
          <w:sz w:val="28"/>
          <w:szCs w:val="28"/>
          <w:lang w:val="en-US"/>
        </w:rPr>
        <w:t>org</w:t>
      </w:r>
    </w:p>
    <w:p w:rsidR="004E7386" w:rsidRPr="004F739B" w:rsidRDefault="0044166B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4F739B">
        <w:rPr>
          <w:sz w:val="28"/>
          <w:szCs w:val="28"/>
        </w:rPr>
        <w:t>5.</w:t>
      </w:r>
      <w:r w:rsidR="00340151" w:rsidRPr="001A4EFB">
        <w:rPr>
          <w:sz w:val="28"/>
          <w:szCs w:val="28"/>
        </w:rPr>
        <w:t>http://www.in4business.ru</w:t>
      </w:r>
    </w:p>
    <w:p w:rsidR="00C76957" w:rsidRPr="004F739B" w:rsidRDefault="0044166B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4F739B">
        <w:rPr>
          <w:sz w:val="28"/>
          <w:szCs w:val="28"/>
        </w:rPr>
        <w:t>6</w:t>
      </w:r>
      <w:r w:rsidR="00C76957" w:rsidRPr="004F739B">
        <w:rPr>
          <w:sz w:val="28"/>
          <w:szCs w:val="28"/>
        </w:rPr>
        <w:t xml:space="preserve">. </w:t>
      </w:r>
      <w:r w:rsidR="00C76957" w:rsidRPr="001A4EFB">
        <w:rPr>
          <w:sz w:val="28"/>
          <w:szCs w:val="28"/>
          <w:lang w:val="en-US"/>
        </w:rPr>
        <w:t>http</w:t>
      </w:r>
      <w:r w:rsidR="00C76957" w:rsidRPr="001A4EFB">
        <w:rPr>
          <w:sz w:val="28"/>
          <w:szCs w:val="28"/>
        </w:rPr>
        <w:t>://</w:t>
      </w:r>
      <w:r w:rsidR="00C76957" w:rsidRPr="001A4EFB">
        <w:rPr>
          <w:sz w:val="28"/>
          <w:szCs w:val="28"/>
          <w:lang w:val="en-US"/>
        </w:rPr>
        <w:t>ir</w:t>
      </w:r>
      <w:r w:rsidR="00C76957" w:rsidRPr="001A4EFB">
        <w:rPr>
          <w:sz w:val="28"/>
          <w:szCs w:val="28"/>
        </w:rPr>
        <w:t>.</w:t>
      </w:r>
      <w:r w:rsidR="00C76957" w:rsidRPr="001A4EFB">
        <w:rPr>
          <w:sz w:val="28"/>
          <w:szCs w:val="28"/>
          <w:lang w:val="en-US"/>
        </w:rPr>
        <w:t>by</w:t>
      </w:r>
      <w:r w:rsidR="00C76957" w:rsidRPr="001A4EFB">
        <w:rPr>
          <w:sz w:val="28"/>
          <w:szCs w:val="28"/>
        </w:rPr>
        <w:t>/</w:t>
      </w:r>
      <w:r w:rsidR="00C76957" w:rsidRPr="001A4EFB">
        <w:rPr>
          <w:sz w:val="28"/>
          <w:szCs w:val="28"/>
          <w:lang w:val="en-US"/>
        </w:rPr>
        <w:t>reknews</w:t>
      </w:r>
      <w:r w:rsidR="00C76957" w:rsidRPr="004F739B">
        <w:rPr>
          <w:sz w:val="28"/>
          <w:szCs w:val="28"/>
        </w:rPr>
        <w:t xml:space="preserve"> </w:t>
      </w:r>
    </w:p>
    <w:p w:rsidR="00340151" w:rsidRPr="004F739B" w:rsidRDefault="0044166B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4F739B">
        <w:rPr>
          <w:sz w:val="28"/>
          <w:szCs w:val="28"/>
        </w:rPr>
        <w:t>7</w:t>
      </w:r>
      <w:r w:rsidR="004B2B7F" w:rsidRPr="004F739B">
        <w:rPr>
          <w:sz w:val="28"/>
          <w:szCs w:val="28"/>
        </w:rPr>
        <w:t xml:space="preserve">. </w:t>
      </w:r>
      <w:r w:rsidR="00340151" w:rsidRPr="001A4EFB">
        <w:rPr>
          <w:sz w:val="28"/>
          <w:szCs w:val="28"/>
        </w:rPr>
        <w:t>http://www.mavriz.ru/articles</w:t>
      </w:r>
    </w:p>
    <w:p w:rsidR="00AC45D1" w:rsidRPr="004F739B" w:rsidRDefault="0044166B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4F739B">
        <w:rPr>
          <w:sz w:val="28"/>
          <w:szCs w:val="28"/>
        </w:rPr>
        <w:t>8</w:t>
      </w:r>
      <w:r w:rsidR="00A5316E" w:rsidRPr="004F739B">
        <w:rPr>
          <w:sz w:val="28"/>
          <w:szCs w:val="28"/>
        </w:rPr>
        <w:t xml:space="preserve">. </w:t>
      </w:r>
      <w:r w:rsidR="00340151" w:rsidRPr="001A4EFB">
        <w:rPr>
          <w:sz w:val="28"/>
          <w:szCs w:val="28"/>
          <w:lang w:val="en-US"/>
        </w:rPr>
        <w:t>http</w:t>
      </w:r>
      <w:r w:rsidR="00340151" w:rsidRPr="001A4EFB">
        <w:rPr>
          <w:sz w:val="28"/>
          <w:szCs w:val="28"/>
        </w:rPr>
        <w:t>://</w:t>
      </w:r>
      <w:r w:rsidR="00340151" w:rsidRPr="001A4EFB">
        <w:rPr>
          <w:sz w:val="28"/>
          <w:szCs w:val="28"/>
          <w:lang w:val="en-US"/>
        </w:rPr>
        <w:t>www</w:t>
      </w:r>
      <w:r w:rsidR="00340151" w:rsidRPr="001A4EFB">
        <w:rPr>
          <w:sz w:val="28"/>
          <w:szCs w:val="28"/>
        </w:rPr>
        <w:t>.</w:t>
      </w:r>
      <w:r w:rsidR="00340151" w:rsidRPr="001A4EFB">
        <w:rPr>
          <w:sz w:val="28"/>
          <w:szCs w:val="28"/>
          <w:lang w:val="en-US"/>
        </w:rPr>
        <w:t>mirrabot</w:t>
      </w:r>
      <w:r w:rsidR="00340151" w:rsidRPr="001A4EFB">
        <w:rPr>
          <w:sz w:val="28"/>
          <w:szCs w:val="28"/>
        </w:rPr>
        <w:t>.</w:t>
      </w:r>
      <w:r w:rsidR="00340151" w:rsidRPr="001A4EFB">
        <w:rPr>
          <w:sz w:val="28"/>
          <w:szCs w:val="28"/>
          <w:lang w:val="en-US"/>
        </w:rPr>
        <w:t>com</w:t>
      </w:r>
    </w:p>
    <w:p w:rsidR="00AC45D1" w:rsidRPr="004F739B" w:rsidRDefault="0044166B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4F739B">
        <w:rPr>
          <w:sz w:val="28"/>
          <w:szCs w:val="28"/>
        </w:rPr>
        <w:t>9</w:t>
      </w:r>
      <w:r w:rsidR="00AC45D1" w:rsidRPr="004F739B">
        <w:rPr>
          <w:sz w:val="28"/>
          <w:szCs w:val="28"/>
        </w:rPr>
        <w:t xml:space="preserve">. </w:t>
      </w:r>
      <w:r w:rsidR="00AC45D1" w:rsidRPr="001A4EFB">
        <w:rPr>
          <w:sz w:val="28"/>
          <w:szCs w:val="28"/>
          <w:lang w:val="en-US"/>
        </w:rPr>
        <w:t>http</w:t>
      </w:r>
      <w:r w:rsidR="00AC45D1" w:rsidRPr="001A4EFB">
        <w:rPr>
          <w:sz w:val="28"/>
          <w:szCs w:val="28"/>
        </w:rPr>
        <w:t>://</w:t>
      </w:r>
      <w:r w:rsidR="00AC45D1" w:rsidRPr="001A4EFB">
        <w:rPr>
          <w:sz w:val="28"/>
          <w:szCs w:val="28"/>
          <w:lang w:val="en-US"/>
        </w:rPr>
        <w:t>press</w:t>
      </w:r>
      <w:r w:rsidR="00AC45D1" w:rsidRPr="001A4EFB">
        <w:rPr>
          <w:sz w:val="28"/>
          <w:szCs w:val="28"/>
        </w:rPr>
        <w:t>.</w:t>
      </w:r>
      <w:r w:rsidR="00AC45D1" w:rsidRPr="001A4EFB">
        <w:rPr>
          <w:sz w:val="28"/>
          <w:szCs w:val="28"/>
          <w:lang w:val="en-US"/>
        </w:rPr>
        <w:t>tut</w:t>
      </w:r>
      <w:r w:rsidR="00AC45D1" w:rsidRPr="001A4EFB">
        <w:rPr>
          <w:sz w:val="28"/>
          <w:szCs w:val="28"/>
        </w:rPr>
        <w:t>.</w:t>
      </w:r>
      <w:r w:rsidR="00AC45D1" w:rsidRPr="001A4EFB">
        <w:rPr>
          <w:sz w:val="28"/>
          <w:szCs w:val="28"/>
          <w:lang w:val="en-US"/>
        </w:rPr>
        <w:t>by</w:t>
      </w:r>
    </w:p>
    <w:p w:rsidR="004B2B7F" w:rsidRPr="004F739B" w:rsidRDefault="0044166B" w:rsidP="007B7944">
      <w:pPr>
        <w:spacing w:line="360" w:lineRule="auto"/>
        <w:ind w:firstLine="709"/>
        <w:jc w:val="both"/>
        <w:rPr>
          <w:rStyle w:val="a4"/>
          <w:sz w:val="28"/>
          <w:szCs w:val="28"/>
        </w:rPr>
      </w:pPr>
      <w:r w:rsidRPr="004F739B">
        <w:rPr>
          <w:sz w:val="28"/>
          <w:szCs w:val="28"/>
        </w:rPr>
        <w:t>10</w:t>
      </w:r>
      <w:r w:rsidR="004B2B7F" w:rsidRPr="004F739B">
        <w:rPr>
          <w:sz w:val="28"/>
          <w:szCs w:val="28"/>
        </w:rPr>
        <w:t xml:space="preserve">. </w:t>
      </w:r>
      <w:r w:rsidR="004B2B7F" w:rsidRPr="001A4EFB">
        <w:rPr>
          <w:rStyle w:val="a4"/>
          <w:b w:val="0"/>
          <w:bCs w:val="0"/>
          <w:sz w:val="28"/>
          <w:szCs w:val="28"/>
          <w:lang w:val="en-US"/>
        </w:rPr>
        <w:t>http</w:t>
      </w:r>
      <w:r w:rsidR="004B2B7F" w:rsidRPr="001A4EFB">
        <w:rPr>
          <w:rStyle w:val="a4"/>
          <w:b w:val="0"/>
          <w:bCs w:val="0"/>
          <w:sz w:val="28"/>
          <w:szCs w:val="28"/>
        </w:rPr>
        <w:t>://</w:t>
      </w:r>
      <w:r w:rsidR="004B2B7F" w:rsidRPr="001A4EFB">
        <w:rPr>
          <w:rStyle w:val="a4"/>
          <w:b w:val="0"/>
          <w:bCs w:val="0"/>
          <w:sz w:val="28"/>
          <w:szCs w:val="28"/>
          <w:lang w:val="en-US"/>
        </w:rPr>
        <w:t>promkompleks</w:t>
      </w:r>
      <w:r w:rsidR="004B2B7F" w:rsidRPr="001A4EFB">
        <w:rPr>
          <w:rStyle w:val="a4"/>
          <w:b w:val="0"/>
          <w:bCs w:val="0"/>
          <w:sz w:val="28"/>
          <w:szCs w:val="28"/>
        </w:rPr>
        <w:t>.</w:t>
      </w:r>
      <w:r w:rsidR="004B2B7F" w:rsidRPr="001A4EFB">
        <w:rPr>
          <w:rStyle w:val="a4"/>
          <w:b w:val="0"/>
          <w:bCs w:val="0"/>
          <w:sz w:val="28"/>
          <w:szCs w:val="28"/>
          <w:lang w:val="en-US"/>
        </w:rPr>
        <w:t>by</w:t>
      </w:r>
      <w:r w:rsidR="004B2B7F" w:rsidRPr="001A4EFB">
        <w:rPr>
          <w:rStyle w:val="a4"/>
          <w:b w:val="0"/>
          <w:bCs w:val="0"/>
          <w:sz w:val="28"/>
          <w:szCs w:val="28"/>
        </w:rPr>
        <w:t>/</w:t>
      </w:r>
      <w:r w:rsidR="004B2B7F" w:rsidRPr="001A4EFB">
        <w:rPr>
          <w:rStyle w:val="a4"/>
          <w:b w:val="0"/>
          <w:bCs w:val="0"/>
          <w:sz w:val="28"/>
          <w:szCs w:val="28"/>
          <w:lang w:val="en-US"/>
        </w:rPr>
        <w:t>market</w:t>
      </w:r>
    </w:p>
    <w:p w:rsidR="00340151" w:rsidRPr="004F739B" w:rsidRDefault="0044166B" w:rsidP="007B7944">
      <w:pPr>
        <w:spacing w:line="360" w:lineRule="auto"/>
        <w:ind w:firstLine="709"/>
        <w:jc w:val="both"/>
        <w:rPr>
          <w:sz w:val="28"/>
          <w:szCs w:val="28"/>
        </w:rPr>
      </w:pPr>
      <w:r w:rsidRPr="004F739B">
        <w:rPr>
          <w:sz w:val="28"/>
          <w:szCs w:val="28"/>
        </w:rPr>
        <w:t>11</w:t>
      </w:r>
      <w:r w:rsidR="00340151" w:rsidRPr="004F739B">
        <w:rPr>
          <w:sz w:val="28"/>
          <w:szCs w:val="28"/>
        </w:rPr>
        <w:t xml:space="preserve">. </w:t>
      </w:r>
      <w:r w:rsidR="00340151" w:rsidRPr="001A4EFB">
        <w:rPr>
          <w:sz w:val="28"/>
          <w:szCs w:val="28"/>
          <w:lang w:val="en-US"/>
        </w:rPr>
        <w:t>http</w:t>
      </w:r>
      <w:r w:rsidR="00340151" w:rsidRPr="001A4EFB">
        <w:rPr>
          <w:sz w:val="28"/>
          <w:szCs w:val="28"/>
        </w:rPr>
        <w:t>://</w:t>
      </w:r>
      <w:r w:rsidR="00340151" w:rsidRPr="001A4EFB">
        <w:rPr>
          <w:sz w:val="28"/>
          <w:szCs w:val="28"/>
          <w:lang w:val="en-US"/>
        </w:rPr>
        <w:t>www</w:t>
      </w:r>
      <w:r w:rsidR="00340151" w:rsidRPr="001A4EFB">
        <w:rPr>
          <w:sz w:val="28"/>
          <w:szCs w:val="28"/>
        </w:rPr>
        <w:t>.</w:t>
      </w:r>
      <w:r w:rsidR="00340151" w:rsidRPr="001A4EFB">
        <w:rPr>
          <w:sz w:val="28"/>
          <w:szCs w:val="28"/>
          <w:lang w:val="en-US"/>
        </w:rPr>
        <w:t>socnet</w:t>
      </w:r>
      <w:r w:rsidR="00340151" w:rsidRPr="001A4EFB">
        <w:rPr>
          <w:sz w:val="28"/>
          <w:szCs w:val="28"/>
        </w:rPr>
        <w:t>.</w:t>
      </w:r>
      <w:r w:rsidR="00340151" w:rsidRPr="001A4EFB">
        <w:rPr>
          <w:sz w:val="28"/>
          <w:szCs w:val="28"/>
          <w:lang w:val="en-US"/>
        </w:rPr>
        <w:t>narod</w:t>
      </w:r>
      <w:r w:rsidR="00340151" w:rsidRPr="001A4EFB">
        <w:rPr>
          <w:sz w:val="28"/>
          <w:szCs w:val="28"/>
        </w:rPr>
        <w:t>.</w:t>
      </w:r>
      <w:r w:rsidR="00340151" w:rsidRPr="001A4EFB">
        <w:rPr>
          <w:sz w:val="28"/>
          <w:szCs w:val="28"/>
          <w:lang w:val="en-US"/>
        </w:rPr>
        <w:t>ru</w:t>
      </w:r>
      <w:r w:rsidR="00340151" w:rsidRPr="001A4EFB">
        <w:rPr>
          <w:sz w:val="28"/>
          <w:szCs w:val="28"/>
        </w:rPr>
        <w:t>/</w:t>
      </w:r>
      <w:r w:rsidR="00340151" w:rsidRPr="001A4EFB">
        <w:rPr>
          <w:sz w:val="28"/>
          <w:szCs w:val="28"/>
          <w:lang w:val="en-US"/>
        </w:rPr>
        <w:t>library</w:t>
      </w:r>
      <w:bookmarkStart w:id="0" w:name="_GoBack"/>
      <w:bookmarkEnd w:id="0"/>
    </w:p>
    <w:sectPr w:rsidR="00340151" w:rsidRPr="004F739B" w:rsidSect="007B7944">
      <w:footerReference w:type="default" r:id="rId8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3B" w:rsidRDefault="00D36D3B">
      <w:r>
        <w:separator/>
      </w:r>
    </w:p>
  </w:endnote>
  <w:endnote w:type="continuationSeparator" w:id="0">
    <w:p w:rsidR="00D36D3B" w:rsidRDefault="00D3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944" w:rsidRDefault="001A4EFB" w:rsidP="001F34A0">
    <w:pPr>
      <w:pStyle w:val="a9"/>
      <w:framePr w:wrap="auto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7B7944" w:rsidRDefault="007B79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3B" w:rsidRDefault="00D36D3B">
      <w:r>
        <w:separator/>
      </w:r>
    </w:p>
  </w:footnote>
  <w:footnote w:type="continuationSeparator" w:id="0">
    <w:p w:rsidR="00D36D3B" w:rsidRDefault="00D3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A59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63727E2"/>
    <w:multiLevelType w:val="singleLevel"/>
    <w:tmpl w:val="6032BDE2"/>
    <w:lvl w:ilvl="0"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AB5"/>
    <w:rsid w:val="00030F34"/>
    <w:rsid w:val="000D3E4F"/>
    <w:rsid w:val="000E295D"/>
    <w:rsid w:val="000E498A"/>
    <w:rsid w:val="000E7283"/>
    <w:rsid w:val="000F6087"/>
    <w:rsid w:val="00134168"/>
    <w:rsid w:val="001A4EFB"/>
    <w:rsid w:val="001C789B"/>
    <w:rsid w:val="001F0C73"/>
    <w:rsid w:val="001F34A0"/>
    <w:rsid w:val="002966DB"/>
    <w:rsid w:val="002B2BB9"/>
    <w:rsid w:val="002F177D"/>
    <w:rsid w:val="002F7BCF"/>
    <w:rsid w:val="00325D8D"/>
    <w:rsid w:val="00340151"/>
    <w:rsid w:val="00347AB5"/>
    <w:rsid w:val="00384E62"/>
    <w:rsid w:val="003C2630"/>
    <w:rsid w:val="0044166B"/>
    <w:rsid w:val="004B2B7F"/>
    <w:rsid w:val="004E7386"/>
    <w:rsid w:val="004F739B"/>
    <w:rsid w:val="00517CFC"/>
    <w:rsid w:val="00535276"/>
    <w:rsid w:val="0056020B"/>
    <w:rsid w:val="00571C76"/>
    <w:rsid w:val="005A178A"/>
    <w:rsid w:val="005B5382"/>
    <w:rsid w:val="006134FE"/>
    <w:rsid w:val="0065326B"/>
    <w:rsid w:val="00684B8D"/>
    <w:rsid w:val="006A46AB"/>
    <w:rsid w:val="007305DA"/>
    <w:rsid w:val="007420B2"/>
    <w:rsid w:val="00751A87"/>
    <w:rsid w:val="007B7944"/>
    <w:rsid w:val="007C0DCF"/>
    <w:rsid w:val="007D0C71"/>
    <w:rsid w:val="007D12FF"/>
    <w:rsid w:val="00811811"/>
    <w:rsid w:val="00864BA7"/>
    <w:rsid w:val="00893038"/>
    <w:rsid w:val="00895E36"/>
    <w:rsid w:val="0090481C"/>
    <w:rsid w:val="00935C36"/>
    <w:rsid w:val="00957E0C"/>
    <w:rsid w:val="009600F7"/>
    <w:rsid w:val="00966FB2"/>
    <w:rsid w:val="009702AA"/>
    <w:rsid w:val="009708EE"/>
    <w:rsid w:val="009950A8"/>
    <w:rsid w:val="009B469D"/>
    <w:rsid w:val="00A469D1"/>
    <w:rsid w:val="00A5316E"/>
    <w:rsid w:val="00A767D3"/>
    <w:rsid w:val="00A83CE2"/>
    <w:rsid w:val="00AC45D1"/>
    <w:rsid w:val="00AC78F4"/>
    <w:rsid w:val="00B364D2"/>
    <w:rsid w:val="00B46D35"/>
    <w:rsid w:val="00B82E42"/>
    <w:rsid w:val="00C36031"/>
    <w:rsid w:val="00C76957"/>
    <w:rsid w:val="00C936B6"/>
    <w:rsid w:val="00CC0DAA"/>
    <w:rsid w:val="00D14AE6"/>
    <w:rsid w:val="00D36D3B"/>
    <w:rsid w:val="00D63291"/>
    <w:rsid w:val="00DA21CE"/>
    <w:rsid w:val="00DE3BF2"/>
    <w:rsid w:val="00DF575B"/>
    <w:rsid w:val="00E1245C"/>
    <w:rsid w:val="00E26809"/>
    <w:rsid w:val="00E83590"/>
    <w:rsid w:val="00EC7A6A"/>
    <w:rsid w:val="00FF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4AA046B-3208-429C-87D2-70D4EFBC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352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5316E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153C2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3527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uiPriority w:val="99"/>
    <w:rsid w:val="004E7386"/>
    <w:rPr>
      <w:color w:val="0000FF"/>
      <w:u w:val="single"/>
    </w:rPr>
  </w:style>
  <w:style w:type="paragraph" w:customStyle="1" w:styleId="11">
    <w:name w:val="Обычный (веб)1"/>
    <w:basedOn w:val="a"/>
    <w:uiPriority w:val="99"/>
    <w:rsid w:val="00C76957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B2B7F"/>
    <w:rPr>
      <w:b/>
      <w:bCs/>
    </w:rPr>
  </w:style>
  <w:style w:type="paragraph" w:styleId="a5">
    <w:name w:val="Normal (Web)"/>
    <w:basedOn w:val="a"/>
    <w:uiPriority w:val="99"/>
    <w:rsid w:val="004B2B7F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uiPriority w:val="99"/>
    <w:rsid w:val="002B2BB9"/>
    <w:pPr>
      <w:ind w:firstLine="72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character" w:styleId="a8">
    <w:name w:val="Emphasis"/>
    <w:uiPriority w:val="99"/>
    <w:qFormat/>
    <w:rsid w:val="009950A8"/>
    <w:rPr>
      <w:i/>
      <w:iCs/>
    </w:rPr>
  </w:style>
  <w:style w:type="paragraph" w:styleId="a9">
    <w:name w:val="footer"/>
    <w:basedOn w:val="a"/>
    <w:link w:val="aa"/>
    <w:uiPriority w:val="99"/>
    <w:rsid w:val="001F34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1F3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4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4171</Words>
  <Characters>23781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Microsoft</Company>
  <LinksUpToDate>false</LinksUpToDate>
  <CharactersWithSpaces>27897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User</dc:creator>
  <cp:keywords/>
  <dc:description/>
  <cp:lastModifiedBy>admin</cp:lastModifiedBy>
  <cp:revision>2</cp:revision>
  <dcterms:created xsi:type="dcterms:W3CDTF">2014-02-24T05:24:00Z</dcterms:created>
  <dcterms:modified xsi:type="dcterms:W3CDTF">2014-02-24T05:24:00Z</dcterms:modified>
</cp:coreProperties>
</file>