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C47" w:rsidRDefault="009A2C47">
      <w:pPr>
        <w:pStyle w:val="4"/>
      </w:pPr>
      <w:r>
        <w:t>Государственный комитет по высшему образованию РФ</w:t>
      </w:r>
    </w:p>
    <w:p w:rsidR="009A2C47" w:rsidRDefault="009A2C4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Новгородский Государственный Университет имени Ярослава Мудрого</w:t>
      </w:r>
    </w:p>
    <w:p w:rsidR="009A2C47" w:rsidRDefault="009A2C4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Институт Медицинского Образования</w:t>
      </w:r>
    </w:p>
    <w:p w:rsidR="009A2C47" w:rsidRDefault="009A2C47">
      <w:pPr>
        <w:pStyle w:val="2"/>
        <w:rPr>
          <w:sz w:val="24"/>
        </w:rPr>
      </w:pPr>
      <w:r>
        <w:t>Кафедра микробиологии, иммунологии и инфекционных болезней</w:t>
      </w:r>
    </w:p>
    <w:p w:rsidR="009A2C47" w:rsidRDefault="009A2C4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9A2C47" w:rsidRDefault="009A2C4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9A2C47" w:rsidRDefault="009A2C4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9A2C47" w:rsidRDefault="009A2C4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9A2C47" w:rsidRDefault="00AA248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95.05pt;margin-top:3.85pt;width:267.45pt;height:92pt;z-index:251657728" o:allowincell="f" adj=",10800" fillcolor="black" stroked="f">
            <v:shadow on="t" color="silver" offset="3pt,3pt"/>
            <v:textpath style="font-family:&quot;Times New Roman&quot;;v-text-kern:t" trim="t" fitpath="t" xscale="f" string="реферат&#10;"/>
          </v:shape>
        </w:pict>
      </w:r>
    </w:p>
    <w:p w:rsidR="009A2C47" w:rsidRDefault="009A2C4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9A2C47" w:rsidRDefault="009A2C4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9A2C47" w:rsidRDefault="009A2C4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9A2C47" w:rsidRDefault="009A2C4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9A2C47" w:rsidRDefault="009A2C4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9A2C47" w:rsidRDefault="009A2C4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на тему:</w:t>
      </w:r>
    </w:p>
    <w:p w:rsidR="009A2C47" w:rsidRDefault="009A2C47">
      <w:pPr>
        <w:pStyle w:val="a3"/>
      </w:pPr>
      <w:r>
        <w:t>«Менингоэнцефалитический синдром»</w:t>
      </w:r>
    </w:p>
    <w:p w:rsidR="009A2C47" w:rsidRDefault="009A2C4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9A2C47" w:rsidRDefault="009A2C4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9A2C47" w:rsidRDefault="009A2C4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9A2C47" w:rsidRDefault="009A2C4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9A2C47" w:rsidRDefault="009A2C4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9A2C47" w:rsidRDefault="009A2C4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9A2C47" w:rsidRDefault="009A2C4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9A2C47" w:rsidRDefault="009A2C4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Выполнила:                                                                    Принял:    </w:t>
      </w:r>
    </w:p>
    <w:p w:rsidR="009A2C47" w:rsidRDefault="009A2C4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студентка гр. 5322 (бр. 3)</w:t>
      </w:r>
    </w:p>
    <w:p w:rsidR="009A2C47" w:rsidRDefault="009A2C4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Ласкина Т. Н. </w:t>
      </w:r>
    </w:p>
    <w:p w:rsidR="009A2C47" w:rsidRDefault="009A2C4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9A2C47" w:rsidRDefault="009A2C4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9A2C47" w:rsidRDefault="009A2C4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9A2C47" w:rsidRDefault="009A2C4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  <w:lang w:val="en-US"/>
        </w:rPr>
      </w:pPr>
    </w:p>
    <w:p w:rsidR="009A2C47" w:rsidRDefault="009A2C4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  <w:lang w:val="en-US"/>
        </w:rPr>
      </w:pPr>
    </w:p>
    <w:p w:rsidR="009A2C47" w:rsidRDefault="009A2C4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  <w:lang w:val="en-US"/>
        </w:rPr>
      </w:pPr>
    </w:p>
    <w:p w:rsidR="009A2C47" w:rsidRDefault="009A2C4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  <w:lang w:val="en-US"/>
        </w:rPr>
      </w:pPr>
    </w:p>
    <w:p w:rsidR="009A2C47" w:rsidRDefault="009A2C4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9A2C47" w:rsidRDefault="009A2C4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9A2C47" w:rsidRDefault="009A2C4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9A2C47" w:rsidRDefault="009A2C4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9A2C47" w:rsidRDefault="009A2C4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9A2C47" w:rsidRDefault="009A2C4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  <w:lang w:val="en-US"/>
        </w:rPr>
      </w:pPr>
    </w:p>
    <w:p w:rsidR="009A2C47" w:rsidRDefault="009A2C47">
      <w:pPr>
        <w:pStyle w:val="1"/>
        <w:ind w:firstLine="0"/>
        <w:rPr>
          <w:sz w:val="28"/>
        </w:rPr>
      </w:pPr>
      <w:r>
        <w:rPr>
          <w:sz w:val="28"/>
        </w:rPr>
        <w:t>Великий Новгород</w:t>
      </w:r>
    </w:p>
    <w:p w:rsidR="009A2C47" w:rsidRDefault="009A2C4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2001</w:t>
      </w:r>
    </w:p>
    <w:p w:rsidR="009A2C47" w:rsidRDefault="009A2C47">
      <w:pPr>
        <w:pStyle w:val="a4"/>
        <w:ind w:firstLine="7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Менингит.</w:t>
      </w:r>
    </w:p>
    <w:p w:rsidR="009A2C47" w:rsidRDefault="009A2C47">
      <w:pPr>
        <w:pStyle w:val="a4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Это инфекционное поражение твёрдой и сосудистой оболочек мозга с изменениями в ликворе. </w:t>
      </w:r>
    </w:p>
    <w:p w:rsidR="009A2C47" w:rsidRDefault="009A2C47">
      <w:pPr>
        <w:pStyle w:val="a4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Причиной менингита могут служить как вирусные, так и бактериальные агенты, которые могут непосредственно проникать через гематоэнцефалический барьер, или через последний проникают их токсины, оказывающие повреждающее влияние на мозговые оболочки. Поражение мозговых оболочек может быть: </w:t>
      </w:r>
    </w:p>
    <w:p w:rsidR="009A2C47" w:rsidRDefault="009A2C47">
      <w:pPr>
        <w:pStyle w:val="a4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гнойное;</w:t>
      </w:r>
    </w:p>
    <w:p w:rsidR="009A2C47" w:rsidRDefault="009A2C47">
      <w:pPr>
        <w:pStyle w:val="a4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серозное;</w:t>
      </w:r>
    </w:p>
    <w:p w:rsidR="009A2C47" w:rsidRDefault="009A2C47">
      <w:pPr>
        <w:pStyle w:val="a4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менингизм. </w:t>
      </w:r>
    </w:p>
    <w:p w:rsidR="009A2C47" w:rsidRDefault="009A2C47">
      <w:pPr>
        <w:pStyle w:val="a4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менингитов любой этиологии характерно острое начало, высокая лихорадка, интенсивная головная боль, рвота, не приносящая облегчения. Кроме того, выделяют характерные менингеальные симптомы: гиперэстезия, нарушения сознания, симптомы Кернига, Брудзинского (верхний, средний, нижний), у детей – симптом Лиссажу.</w:t>
      </w:r>
    </w:p>
    <w:p w:rsidR="009A2C47" w:rsidRDefault="009A2C47">
      <w:pPr>
        <w:pStyle w:val="a4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Кроме вышеописанной клинической картины для менингитов характерны изменения в ликворе. В </w:t>
      </w:r>
      <w:r>
        <w:rPr>
          <w:rFonts w:ascii="Arial" w:hAnsi="Arial"/>
          <w:sz w:val="24"/>
          <w:u w:val="single"/>
        </w:rPr>
        <w:t>норме</w:t>
      </w:r>
      <w:r>
        <w:rPr>
          <w:rFonts w:ascii="Arial" w:hAnsi="Arial"/>
          <w:sz w:val="24"/>
        </w:rPr>
        <w:t xml:space="preserve"> ликвор прозрачный, вытекает редкими каплями, плеоцитоз – не более 2 – 10 клеток на мм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,  белок 0,33 г/л, сахар составляет около половины величины сахара крови, хлориды – 120 – 130. </w:t>
      </w:r>
    </w:p>
    <w:p w:rsidR="009A2C47" w:rsidRDefault="009A2C47">
      <w:pPr>
        <w:pStyle w:val="a4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При </w:t>
      </w:r>
      <w:r>
        <w:rPr>
          <w:rFonts w:ascii="Arial" w:hAnsi="Arial"/>
          <w:i/>
          <w:sz w:val="24"/>
        </w:rPr>
        <w:t>гнойном менингите</w:t>
      </w:r>
      <w:r>
        <w:rPr>
          <w:rFonts w:ascii="Arial" w:hAnsi="Arial"/>
          <w:sz w:val="24"/>
        </w:rPr>
        <w:t xml:space="preserve"> ликвор мутный, зеленоватого или желтоватого цвета, плеоцитоз составляет 1000 – 3000 клеток, преобладают нейтрофилы, белок – до 1 г/л. </w:t>
      </w:r>
    </w:p>
    <w:p w:rsidR="009A2C47" w:rsidRDefault="009A2C47">
      <w:pPr>
        <w:pStyle w:val="a4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При </w:t>
      </w:r>
      <w:r>
        <w:rPr>
          <w:rFonts w:ascii="Arial" w:hAnsi="Arial"/>
          <w:i/>
          <w:sz w:val="24"/>
        </w:rPr>
        <w:t>серозном менингите</w:t>
      </w:r>
      <w:r>
        <w:rPr>
          <w:rFonts w:ascii="Arial" w:hAnsi="Arial"/>
          <w:sz w:val="24"/>
        </w:rPr>
        <w:t xml:space="preserve"> ликвор прозрачный, желтоватый, слегка опалесцирует, плеоцитоз 20 – 500 клеток, преобладают лимфоциты, белок – в пределах нормы. Однако, для туберкулёзного менингита характерно наличие изменений ликвора, сходных с серозным менингитом. Отличительной чертой является появление на поверхности тонкой плёнки при отстаивании, снижение содержания сахара и хлоридов. Кроме того, в клинической картине характерны постепенное начало, очаг туберкулёза в организме. Также сходные изменения ликвора (как и при серозном менингите) имеются при лептоспирозном, бруцеллёзном менингитах, при нейросифилисе. </w:t>
      </w:r>
    </w:p>
    <w:p w:rsidR="009A2C47" w:rsidRDefault="009A2C47">
      <w:pPr>
        <w:pStyle w:val="a4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При клинике менингита необходимо провести обследование: </w:t>
      </w:r>
    </w:p>
    <w:p w:rsidR="009A2C47" w:rsidRDefault="009A2C47">
      <w:pPr>
        <w:pStyle w:val="a4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спинномозговая диагностическая пункция;</w:t>
      </w:r>
    </w:p>
    <w:p w:rsidR="009A2C47" w:rsidRDefault="009A2C47">
      <w:pPr>
        <w:pStyle w:val="a4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бактериоскопия ликвора;</w:t>
      </w:r>
    </w:p>
    <w:p w:rsidR="009A2C47" w:rsidRDefault="009A2C47">
      <w:pPr>
        <w:pStyle w:val="a4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посев ликвора;</w:t>
      </w:r>
    </w:p>
    <w:p w:rsidR="009A2C47" w:rsidRDefault="009A2C47">
      <w:pPr>
        <w:pStyle w:val="a4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мазки и посевы со слизистой оболочки носа, ротоглотки;</w:t>
      </w:r>
    </w:p>
    <w:p w:rsidR="009A2C47" w:rsidRDefault="009A2C47">
      <w:pPr>
        <w:pStyle w:val="a4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серодиагностика;</w:t>
      </w:r>
    </w:p>
    <w:p w:rsidR="009A2C47" w:rsidRDefault="009A2C47">
      <w:pPr>
        <w:pStyle w:val="a4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ЭЭГ, ЭхоЭГ, КТ, ЯМР. </w:t>
      </w:r>
    </w:p>
    <w:p w:rsidR="009A2C47" w:rsidRDefault="009A2C47">
      <w:pPr>
        <w:pStyle w:val="a4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 xml:space="preserve">Лечение </w:t>
      </w:r>
      <w:r>
        <w:rPr>
          <w:rFonts w:ascii="Arial" w:hAnsi="Arial"/>
          <w:sz w:val="24"/>
        </w:rPr>
        <w:t>гнойных процессов:</w:t>
      </w:r>
    </w:p>
    <w:p w:rsidR="009A2C47" w:rsidRDefault="009A2C47">
      <w:pPr>
        <w:pStyle w:val="a4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пенициллин (24 млн/сут для взрослых);</w:t>
      </w:r>
    </w:p>
    <w:p w:rsidR="009A2C47" w:rsidRDefault="009A2C47">
      <w:pPr>
        <w:pStyle w:val="a4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гентамицин или левомицетина сукцинат;</w:t>
      </w:r>
    </w:p>
    <w:p w:rsidR="009A2C47" w:rsidRDefault="009A2C47">
      <w:pPr>
        <w:pStyle w:val="a4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цефалоспорины третьего поколения (цефтриаксон);</w:t>
      </w:r>
    </w:p>
    <w:p w:rsidR="009A2C47" w:rsidRDefault="009A2C47">
      <w:pPr>
        <w:pStyle w:val="a4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дексаметазон 0,15 мг/кг 2 раза в сутки;</w:t>
      </w:r>
    </w:p>
    <w:p w:rsidR="009A2C47" w:rsidRDefault="009A2C47">
      <w:pPr>
        <w:pStyle w:val="a4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дегидратация (жидкость ограничиваеся до 2/3 физиологической потребности) в сочетании с диуретиками: маннитол, лазикс, свежезамороженная плазма).</w:t>
      </w:r>
    </w:p>
    <w:p w:rsidR="009A2C47" w:rsidRDefault="009A2C47">
      <w:pPr>
        <w:pStyle w:val="a4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При </w:t>
      </w:r>
      <w:r>
        <w:rPr>
          <w:rFonts w:ascii="Arial" w:hAnsi="Arial"/>
          <w:b/>
          <w:sz w:val="24"/>
        </w:rPr>
        <w:t>менингоэнцефалите</w:t>
      </w:r>
      <w:r>
        <w:rPr>
          <w:rFonts w:ascii="Arial" w:hAnsi="Arial"/>
          <w:sz w:val="24"/>
        </w:rPr>
        <w:t xml:space="preserve"> к менингеальным симптомам присоединяется очаговая симптоматика. Наиболее часто менингоэнцефалит возникает при вирусных экзантемных инфекциях: ветряная оспа, краснуха, корь. Поражение появляется к концу первой недели заболевания и носит инфекционно-аллергический характер.</w:t>
      </w:r>
    </w:p>
    <w:p w:rsidR="009A2C47" w:rsidRDefault="009A2C47">
      <w:pPr>
        <w:pStyle w:val="a4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При </w:t>
      </w:r>
      <w:r>
        <w:rPr>
          <w:rFonts w:ascii="Arial" w:hAnsi="Arial"/>
          <w:b/>
          <w:sz w:val="24"/>
        </w:rPr>
        <w:t>менингизме</w:t>
      </w:r>
      <w:r>
        <w:rPr>
          <w:rFonts w:ascii="Arial" w:hAnsi="Arial"/>
          <w:sz w:val="24"/>
        </w:rPr>
        <w:t xml:space="preserve"> имеется клиника менингеального синдрома, но изменения в ликворе отсутствуют. Примером такого состояния может служить субарахноидальное кровоизлияние. </w:t>
      </w:r>
      <w:bookmarkStart w:id="0" w:name="_GoBack"/>
      <w:bookmarkEnd w:id="0"/>
    </w:p>
    <w:sectPr w:rsidR="009A2C4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B7F7C"/>
    <w:multiLevelType w:val="singleLevel"/>
    <w:tmpl w:val="FE6C3A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F56"/>
    <w:rsid w:val="00306F56"/>
    <w:rsid w:val="00891879"/>
    <w:rsid w:val="009A2C47"/>
    <w:rsid w:val="00AA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5EFF3BF-5D6D-4381-B799-2D044BDF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pBdr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Bdr>
      <w:ind w:firstLine="720"/>
      <w:jc w:val="center"/>
      <w:outlineLvl w:val="0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pBdr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Bdr>
      <w:jc w:val="center"/>
      <w:outlineLvl w:val="3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pBdr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Bdr>
      <w:jc w:val="center"/>
    </w:pPr>
    <w:rPr>
      <w:rFonts w:ascii="Arial" w:hAnsi="Arial"/>
      <w:sz w:val="40"/>
    </w:rPr>
  </w:style>
  <w:style w:type="paragraph" w:styleId="2">
    <w:name w:val="Body Text 2"/>
    <w:basedOn w:val="a"/>
    <w:semiHidden/>
    <w:pPr>
      <w:pBdr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Bdr>
      <w:jc w:val="center"/>
    </w:pPr>
    <w:rPr>
      <w:rFonts w:ascii="Arial" w:hAnsi="Arial"/>
      <w:sz w:val="28"/>
    </w:rPr>
  </w:style>
  <w:style w:type="paragraph" w:styleId="a4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Дирол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cp:lastModifiedBy>Irina</cp:lastModifiedBy>
  <cp:revision>2</cp:revision>
  <cp:lastPrinted>2001-03-20T05:53:00Z</cp:lastPrinted>
  <dcterms:created xsi:type="dcterms:W3CDTF">2014-09-07T12:53:00Z</dcterms:created>
  <dcterms:modified xsi:type="dcterms:W3CDTF">2014-09-07T12:53:00Z</dcterms:modified>
</cp:coreProperties>
</file>