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E7" w:rsidRPr="002A5F47" w:rsidRDefault="002816E7" w:rsidP="002816E7">
      <w:pPr>
        <w:spacing w:before="120"/>
        <w:jc w:val="center"/>
        <w:rPr>
          <w:b/>
          <w:bCs/>
          <w:sz w:val="32"/>
          <w:szCs w:val="32"/>
        </w:rPr>
      </w:pPr>
      <w:r w:rsidRPr="002A5F47">
        <w:rPr>
          <w:b/>
          <w:bCs/>
          <w:sz w:val="32"/>
          <w:szCs w:val="32"/>
        </w:rPr>
        <w:t>Мережковский Дмитрий Сергеевич</w:t>
      </w:r>
    </w:p>
    <w:p w:rsidR="002816E7" w:rsidRPr="002A5F47" w:rsidRDefault="002816E7" w:rsidP="002816E7">
      <w:pPr>
        <w:spacing w:before="120"/>
        <w:jc w:val="center"/>
        <w:rPr>
          <w:b/>
          <w:bCs/>
          <w:sz w:val="28"/>
          <w:szCs w:val="28"/>
        </w:rPr>
      </w:pPr>
      <w:r w:rsidRPr="002A5F47">
        <w:rPr>
          <w:b/>
          <w:bCs/>
          <w:sz w:val="28"/>
          <w:szCs w:val="28"/>
        </w:rPr>
        <w:t>[1866—1941]</w:t>
      </w:r>
    </w:p>
    <w:p w:rsidR="002816E7" w:rsidRPr="002A5F47" w:rsidRDefault="002816E7" w:rsidP="002816E7">
      <w:pPr>
        <w:spacing w:before="120"/>
        <w:ind w:firstLine="567"/>
        <w:jc w:val="both"/>
      </w:pPr>
      <w:r w:rsidRPr="002A5F47">
        <w:t>Беллетрист, поэт, критик, публицист, религиозный мыслитель. Род. в семье крупного дворцового чиновника. Окончил историко-филологич</w:t>
      </w:r>
      <w:r>
        <w:t>еский</w:t>
      </w:r>
      <w:r w:rsidRPr="002A5F47">
        <w:t xml:space="preserve"> факультет Петербургского университета; печататься начал в 1881. С 1920 — в эмиграции, злейший враг сов. власти. М. — один из зачинателей русского символизма, представитель богоискательства, идеолог дворянской интеллигенции, к-рая в условиях реакции 80-х гг. выступила с проповедью эстетизма и индивидуализма, ударилась в крайний мистицизм, накануне революции 1905 перешла в лагерь оппозиционной кадетствующей буржуазии, а после Октября закономерно перекочевала за границу.</w:t>
      </w:r>
    </w:p>
    <w:p w:rsidR="002816E7" w:rsidRPr="002A5F47" w:rsidRDefault="002816E7" w:rsidP="002816E7">
      <w:pPr>
        <w:spacing w:before="120"/>
        <w:ind w:firstLine="567"/>
        <w:jc w:val="both"/>
      </w:pPr>
      <w:r w:rsidRPr="002A5F47">
        <w:t>Первые стихотворные произведения Мережковского («Стихотворения», 1888; «Символы», 1894; «Новые стихотворения», 1896) окрашены в пессимистические тона; его угнетает «век суровый железа, денег и машин». В лирике преобладают мотивы тоски, усталости, одиночества. Легкий налет «гражданских» мотивов надсоновского типа смешивается с религиозной настроенностью («Христос воскрес», «Часовой на посту»). Бледные образы, шаблонные рифмы оформляют вялые философствования на религиозные темы («Вера», «Смерть»), сочетаясь с искусственностью тона, крикливостью патетики («Сакья-Муни», «Moritori»). Книга М. «О причинах упадка и о новых течениях современной русской литературы» [1893] явилась первой попыткой русского символизма осознать себя как направление, имеющее определенные эстетические и религиозно-философские принципы. Намечая «три главных элемента нового искусства: мистическое содержание, символы и расширение художественной впечатлительности», Мережковский обрушивается на «утилитарный пошлый реализм» литературы революционной демократии 60-х гг. Упадок современной литературы он объясняет «тем упадком художественного вкуса, который, начиная с 60-х гг., продолжается доныне и вызван проповедью утилитарного и тенденциозного искусства, проповедью таких критиков, как Добролюбов, Чернышевский, Писарев». Возрождение литературы М. видит в декадентстве и мистицизме: «русские декаденты — первые русские европейцы, люди всемирной культуры, достигшие крайних вершин ее «самозародившейся мистики»". Резко враждебное отношение М. к наследству революционней демократии, к художественному реализму, привело его к борьбе с современной идейно-прогрессивной литературой. В росте социалистического рабочего движения М. усматривал наступление «грядущего хама», Смердякова, торжествующей пошлости. В противовес идеям пролетарской социалистической борьбы М. выдвинул теорию «третьего царства», стремясь приспособить устаревшие догмы христианской религии к «современному состоянию человеческого ума».</w:t>
      </w:r>
    </w:p>
    <w:p w:rsidR="002816E7" w:rsidRPr="002A5F47" w:rsidRDefault="002816E7" w:rsidP="002816E7">
      <w:pPr>
        <w:spacing w:before="120"/>
        <w:ind w:firstLine="567"/>
        <w:jc w:val="both"/>
      </w:pPr>
      <w:r w:rsidRPr="002A5F47">
        <w:t>«Критика христианства», осуществленная М., выражала настроения дворянско-буржуазного блока, его стремления внести некоторые поправки в действительность в смысле очищения ее от рутины прошлого для более просторного развития на капиталистических началах. Основанный группой М. журн. «Новый путь» [1903—1904] был трибуной мистики, идеализма, утонченной поповщины. Мистически истолкованная гегелевская «триада» превращена М. в теорию «трех царств», якобы знаменующих религиозную эволюцию человечества. Эту теорию М. проводит настойчиво во всех своих произведениях. В своих исторических романах М. поставил задачей показать движение человечества по пути к «третьему царству». В трилогии «Христос и антихрист» Мережковский берет такие исторические эпохи, когда, по его мнению, борьба между язычеством и христианством проявлялась с наибольшей силой. «Юлиан Отступник» [1894] рисует гибель эллинского мира под напором темной христианской черни, «одержимой бесом разрушения». Роман «Воскресшие боги» [1896] посвящен возрождению культа эллинской красоты. «Леонардо да Винчи», одновременно рисующий «Тайную вечерю» и мерзкие рожи языческих идолов, совмещает в себе два начала — языческое и христианское. Перескакивая через столетия, М. обращается к России, приписывая ей миссию окончательного возрождения. Роман «Петр и Алексей» [1902] посвящен трагическому противоречию старого и нового, европейского и старорусского начал, которые сливаются, по М., воедино в грядущем царстве святого духа. Вторая трилогия — драма «Павел I» [1908], роман «Александр I» [1911] и «14 декабря» [1918] — посвящена движению декабристов и предшествовавшему дворцовому перевороту (убийство Павла I). Трактуя «революцию» как борьбу с самодержавием во имя бога, М. изобразил декабризм как беспочвенный легкомысленный заговор кучки взбалмошных молодых людей, одержимых религиозными сомнениями. В наиболее невыгодном свете М. представил как раз левую, демократическую часть декабристов (Пестель, Бестужев).</w:t>
      </w:r>
    </w:p>
    <w:p w:rsidR="002816E7" w:rsidRPr="002A5F47" w:rsidRDefault="002816E7" w:rsidP="002816E7">
      <w:pPr>
        <w:spacing w:before="120"/>
        <w:ind w:firstLine="567"/>
        <w:jc w:val="both"/>
      </w:pPr>
      <w:r w:rsidRPr="002A5F47">
        <w:t>Укладывая историю в узкие рамки своей религиозной схемы, М. не останавливается перед сознательным искажением исторических фактов. Герои М. не образы с живым содержанием, а рупоры мистической идеи трех царств. Они ведут схоластические споры, цитируют эллинских мудрецов, видят длинные сны, ведут скучнейшие дневники. Холодное резонерство, фальшивый пафос и пророческий тон доминирующе романах и заглушают немногие яркие страницы. Мистическая трактовка М. исторического процесса была оружием борьбы дворянско-буржуазного блока с растущим революционным движением.</w:t>
      </w:r>
    </w:p>
    <w:p w:rsidR="002816E7" w:rsidRPr="002A5F47" w:rsidRDefault="002816E7" w:rsidP="002816E7">
      <w:pPr>
        <w:spacing w:before="120"/>
        <w:ind w:firstLine="567"/>
        <w:jc w:val="both"/>
      </w:pPr>
      <w:r w:rsidRPr="002A5F47">
        <w:t>До революции 1905 М. преклонялся перед самодержавием, считая царя помазанником божиим, отождествляя государство с церковью. В годы мощного подъема революционного движения М. переходит в лагерь буржуазной оппозиции, объявляет: «самодержавие — от антихриста». Выступая против самодержавия, М. одновременно скорбит о том, что «в русской революции дела, достойные титанов, совершаются под песни пигмеев, под такие гимназические вирши, как «Вставай, подымайся, рабочий народ»". Ему хочется слышать в революции церковное песнопение, ибо русская революция, по М., может стать путем к «третьему царству», но для этого она должна отбросить «мещанство», земные цели соц. — дем., т. е. по сути дела должна перестать быть революцией. Здесь контрреволюционный характер воззрений Мережковского выражен особенно отчетливо.</w:t>
      </w:r>
    </w:p>
    <w:p w:rsidR="002816E7" w:rsidRPr="002A5F47" w:rsidRDefault="002816E7" w:rsidP="002816E7">
      <w:pPr>
        <w:spacing w:before="120"/>
        <w:ind w:firstLine="567"/>
        <w:jc w:val="both"/>
      </w:pPr>
      <w:r w:rsidRPr="002A5F47">
        <w:t>Эта активнейшая пропаганда мистики и религии, проводимая М., являлась отражением того исторического момента, «когда русской буржуазии в ее контрреволюционных целях понадобилось оживить религию, поднять спрос на религию, сочинить религию, привить народу или по-новому укрепить в народе религию» (Ленин).</w:t>
      </w:r>
    </w:p>
    <w:p w:rsidR="002816E7" w:rsidRPr="002A5F47" w:rsidRDefault="002816E7" w:rsidP="002816E7">
      <w:pPr>
        <w:spacing w:before="120"/>
        <w:ind w:firstLine="567"/>
        <w:jc w:val="both"/>
      </w:pPr>
      <w:r w:rsidRPr="002A5F47">
        <w:t>Как литературный критик М. произвольно подгоняет творчество писателей под свою схему мистического развития человечества. Так, творчество Пушкина истолковывается как примиряющее христианство и язычество начало, из которого вышли Достоевский и Толстой — «два предвозвестителя русского и всемирного возрождения», один — стремящийся к одухотворению плоти, другой — «к воплощению духа». А так как в грядущем царстве «дух и плоть должны слиться воедино», то и Достоевский с Толстым должны слиться и дать нового, символического Пушкина. В творчестве Гоголя М. увидел вечную борьбу с «чортом», объявил, что «Чичиков — антихрист», а в персонажах «Ревизора» умудрился найти скрытый мистический смысл. Когда М. понадобилось обосновать свою теорию народа-богоносца, он в качестве предвозвестника этой теории выдвигает Лермонтова. Демократическая гражданская лирика Некрасова вызывает резкое осуждение М., зато особо подчеркиваются отдельные нотки религиозной настроенности поэта; у Гл. Успенского, которого «убийственное для всякой поэзии утилитарное направление коснулось в большей мере, чем Некрасова», М. находит одно удовлетворяющее его произведение — очерк «Парамон-Юродивый». Лучшим произведением Короленко он объявляет «Сон Макара», в котором «религиозное вдохновение окрыляет поэта», а в «Стихотворениях в прозе» и рассказе «Собака» открывает настоящего «немодного и нестареющего Тургенева, которого не подозревали наши критики-реалисты». Естественно, что поэзия Горького, в которой трудно найти мистику, «ничего не заслуживает кроме снисходительного забвения...", «...о Горьком как о художнике больше двух слов говорить не стоит». Но зато В. Розанов оказывается «величайшим из современных русских писателей».</w:t>
      </w:r>
    </w:p>
    <w:p w:rsidR="002816E7" w:rsidRPr="002A5F47" w:rsidRDefault="002816E7" w:rsidP="002816E7">
      <w:pPr>
        <w:spacing w:before="120"/>
        <w:ind w:firstLine="567"/>
        <w:jc w:val="both"/>
      </w:pPr>
      <w:r w:rsidRPr="002A5F47">
        <w:t>В период реакции, когда «дух «смирения» и «покаяния», увлечение антиобщественными учениями, мода на мистицизм и т. п.» (Ленин) сделались господствующими настроениями буржуазии и мелкой буржуазии, деятельность М. имела успех в «отчаявшихся и уставших» (Ленин) кругах буржуазной и мелкобуржуазной интеллигенции, оказала значительное влияние на творчество Белого, Вяч. Иванова, Брюсова.</w:t>
      </w:r>
    </w:p>
    <w:p w:rsidR="002816E7" w:rsidRPr="002A5F47" w:rsidRDefault="002816E7" w:rsidP="002816E7">
      <w:pPr>
        <w:spacing w:before="120"/>
        <w:ind w:firstLine="567"/>
        <w:jc w:val="both"/>
      </w:pPr>
      <w:r w:rsidRPr="002A5F47">
        <w:t>К 1909—1910 М. проделывает еще большую эволюцию вправо, «ведет последовательную, очень внутреннюю, идейную борьбу» с большевизмом («Дневники» З. Гиппиус) и окончательно переходит в лагерь столыпинской реакции. Ленин с определенностью обозначил место М. в классовой борьбе, говоря, что «Струве в «Русской мысли», наверное, докажет завтра при помощи Бердяева, Изгоева, Мережковского и К°, что «ленинцы» — греховные «раскольники», а ликвидаторы... святые исполнители воли бога» (т. XVII, стр. 494).</w:t>
      </w:r>
    </w:p>
    <w:p w:rsidR="002816E7" w:rsidRPr="002A5F47" w:rsidRDefault="002816E7" w:rsidP="002816E7">
      <w:pPr>
        <w:spacing w:before="120"/>
        <w:ind w:firstLine="567"/>
        <w:jc w:val="both"/>
      </w:pPr>
      <w:r w:rsidRPr="002A5F47">
        <w:t>Пролетарскую революцию М. встретил с дикой фанатической злобой. Изливая потоки клеветы на Советскую Россию, М. для борьбы с этим «царством антихриста» призывает силы не только небесные, но и земные — в лице европейской интервенции.</w:t>
      </w:r>
    </w:p>
    <w:p w:rsidR="002816E7" w:rsidRPr="002A5F47" w:rsidRDefault="002816E7" w:rsidP="002816E7">
      <w:pPr>
        <w:spacing w:before="120"/>
        <w:ind w:firstLine="567"/>
        <w:jc w:val="both"/>
      </w:pPr>
      <w:r w:rsidRPr="002A5F47">
        <w:t>Художественное творчество М. эмигрантского периода является ярким примером идейной деградации и культурного одичания белой эмиграции. Его романы «Рождение богов», «Мессия» лишены всяких признаков художественности, наполнены скучнейшими разговорами и туманными пророчествами. В религии древнего Египта он находит сочетание «элементов религиозного и полового», чем и спешит обновить свою философию.</w:t>
      </w:r>
    </w:p>
    <w:p w:rsidR="002816E7" w:rsidRPr="002A5F47" w:rsidRDefault="002816E7" w:rsidP="002816E7">
      <w:pPr>
        <w:spacing w:before="120"/>
        <w:ind w:firstLine="567"/>
        <w:jc w:val="both"/>
      </w:pPr>
      <w:r w:rsidRPr="002A5F47">
        <w:t>В плане литературного наследства творчество М., реакционное от начала до конца, представляет безусловно отрицательную величину. Оно может служить разве только иллюстрацией позорного бытия нашей «отечественной» буржуазии и ее бесславного конца.</w:t>
      </w:r>
    </w:p>
    <w:p w:rsidR="002816E7" w:rsidRPr="002A5F47" w:rsidRDefault="002816E7" w:rsidP="002816E7">
      <w:pPr>
        <w:spacing w:before="120"/>
        <w:jc w:val="center"/>
        <w:rPr>
          <w:b/>
          <w:bCs/>
          <w:sz w:val="28"/>
          <w:szCs w:val="28"/>
        </w:rPr>
      </w:pPr>
      <w:r w:rsidRPr="002A5F47">
        <w:rPr>
          <w:b/>
          <w:bCs/>
          <w:sz w:val="28"/>
          <w:szCs w:val="28"/>
        </w:rPr>
        <w:t>Список литературы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Михайловский Н. К., Дневник читателя. Заметки о поэзии и поэтах, «Сочин.", т. VI, СПб, 1897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Его же, Русское отражение французского символизма, в кн. «Литературные воспоминания и современная смута», т. II, СПб, 1900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Eго же, Несколько слов о г. Мережковском и Л. Толстом. О г. Мережковском. О Достоевском и г. Мережковском. Г. Мережковский об отцах и детях. Запоздалые счеты с г. Мережковским, «Последние сочин.", т. II, СПб, 1905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Соловьев Е. А., Наша литература, «Журн. для всех», 1902, II («Смерть богов», «Воскресшие боги»), 1902, X [Мережковский о Толстом (подпись: Mиpский)]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Шулятиков В., Критические этюды, «Курьер», 1903, No 273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Коробка Н. И., Мережковский о Толстом и Достоевском, в кн. «Очерки литературных настроений», СПб, 1903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Богданович А., Годы перелома, СПб, 1908, стр. 429—435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Неведомский М., О «навьих» чарах и «навьих» тропах, «Современный мир», 1908, II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Его же, В защиту художества, там же, 1908, III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Покровский M. H., Религия и революция, сб. «О веяниях времени», СПб, 1908 (По поводу сб. Мережковского «Не мир, но меч»)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Чуковский К., От Чехова до наших дней, изд. 3-е, СПб, 1908</w:t>
      </w:r>
      <w:r>
        <w:t xml:space="preserve">; </w:t>
      </w:r>
      <w:r w:rsidRPr="002A5F47">
        <w:t>(изд. 1-е, СПб, 1908)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Шулятиков В., Неаристократическая аристократия, Сб. «Литературный распад», СПб, 1909, кн. II, стр. 231—251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Базаров В. А., Богоискательство и богостроительство, Сб. «Вершины», СПб, 1909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Неведомский М., Модернистское похмелье, Сб. «Вершины», СПб, 1909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Базаров В. А., Христиане Третьего Завета и строители Башни Вавилонской, «На два фронта», СПб, 1910, и в сб. «Литературный распад», кн. II, СПб, 1909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Плеханов Г. В., О так называемых религиозных исканиях, в сб. «От обороны к нападению»,, М., 1910 (Собр. сочин., т. XVII)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Шулятиков В., Этапы новейшей лирики, в сб. «Из истории новейшей русской литературы», М., 1910. Иванов-Разумник, Мертвое царство, в кн. «Творчество и критика», СПб, 1911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Кранихфельд В. П., Литературные отклики. Легенда о кольце Пушкина, «Современный мир», 1911, I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Брюсов В. Я., Далекие и близкие, М., 1912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Брандес Г., Собр сочин., изд. «Просвещение», т. XIX, СПб, 1913. О романе «Александр I»: Войтоловский Л., «Киевская мысль», 1913, No 81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Мельгунов С., Защита Мережковским Александра I, «Голос минувшего», 1913, IV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Корнилов А., Исторический роман д. Мережковского, «Современник», 1913, II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Садовский Б., Оклеветанные тени (вошло в его сб. «Ледоход», II., 1916), «Северные записки», 1913, I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Мельгунов С., Роман Мережковского «Александр I», «Голос минувшего», 1914, XII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Троцкий Л. Д., Мережковский, в кн. «Литература и революция», изд. 2-е Гиз, М., 1924 (ср. Сочин., т. XX, Гиз, М., 1926)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Долинин А., Д. Мережковский, «Русская литература XX в.", под ред. С. А. Венгерова, т, I, М., 1914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Воронский А. К., Вне жизни и вне времени (Русская зарубежная художественная литература), в кн. «Литературные записки», М., 1926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Горбов Д. А., Мертвая красота и живучее безобразие, «Красная новь», 1926, VII (о «Мессии»)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Коган П. С., Очерки по истории новейшей русской литературы, т. IV, изд. 7-е, Гиз, М., 1929</w:t>
      </w:r>
      <w:r>
        <w:t>;</w:t>
      </w:r>
    </w:p>
    <w:p w:rsidR="002816E7" w:rsidRPr="002A5F47" w:rsidRDefault="002816E7" w:rsidP="002816E7">
      <w:pPr>
        <w:spacing w:before="120"/>
        <w:ind w:firstLine="567"/>
        <w:jc w:val="both"/>
      </w:pPr>
      <w:r w:rsidRPr="002A5F47">
        <w:t>Евгеньев-Максимов В. и Максимов Д., Из прошлого русской журналистики. Статьи и материалы, Л., 1930 (см. здесь ст. ст. Д. Максимова: «Журналы раннего символизма», «Новый путь»).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Ларин О. Я., Хронология, указатель произведений и литературы о произведениях Мережковского, при т. XXIV Полного собр. сочин., СПб, 1915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Фомин А. Г., Библиография новейшей русской литературы, «Русская литература XX в.", под ред. С. А. Венгерова, т. II, вып. V, М., 1915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Mезьер А. В., Русская словесность с XI по XIX ст. включительно, ч. 2, СПб, 1902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Владиславлев И. В., Русские писатели, изд. 4-е, Гиз, Л., 1924</w:t>
      </w:r>
      <w:r>
        <w:t>;</w:t>
      </w:r>
    </w:p>
    <w:p w:rsidR="002816E7" w:rsidRDefault="002816E7" w:rsidP="002816E7">
      <w:pPr>
        <w:spacing w:before="120"/>
        <w:ind w:firstLine="567"/>
        <w:jc w:val="both"/>
      </w:pPr>
      <w:r w:rsidRPr="002A5F47">
        <w:t>Его же, Литература великого десятилетия (1917—1927), том I, Гиз, Москва, 1928</w:t>
      </w:r>
      <w:r>
        <w:t>;</w:t>
      </w:r>
    </w:p>
    <w:p w:rsidR="002816E7" w:rsidRPr="002A5F47" w:rsidRDefault="002816E7" w:rsidP="002816E7">
      <w:pPr>
        <w:spacing w:before="120"/>
        <w:ind w:firstLine="567"/>
        <w:jc w:val="both"/>
      </w:pPr>
      <w:r w:rsidRPr="002A5F47">
        <w:t>Мандельштам Р. С., Художественная литература в оценке русской марксистской критики, ред. Н. К. Пиксанова, издание 4-е, Гиз, Москва, 1928.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6E7"/>
    <w:rsid w:val="00051FB8"/>
    <w:rsid w:val="00095BA6"/>
    <w:rsid w:val="00210DB3"/>
    <w:rsid w:val="002816E7"/>
    <w:rsid w:val="002A5F47"/>
    <w:rsid w:val="0030488E"/>
    <w:rsid w:val="0031418A"/>
    <w:rsid w:val="00350B15"/>
    <w:rsid w:val="00377A3D"/>
    <w:rsid w:val="004B21B3"/>
    <w:rsid w:val="0052086C"/>
    <w:rsid w:val="005A2562"/>
    <w:rsid w:val="0075596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35E5D4-7E02-4DE1-9CC7-21A50D98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E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81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2019</Words>
  <Characters>11511</Characters>
  <Application>Microsoft Office Word</Application>
  <DocSecurity>0</DocSecurity>
  <Lines>95</Lines>
  <Paragraphs>27</Paragraphs>
  <ScaleCrop>false</ScaleCrop>
  <Company>Home</Company>
  <LinksUpToDate>false</LinksUpToDate>
  <CharactersWithSpaces>13503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Мережковский Дмитрий Сергеевич</dc:title>
  <dc:subject/>
  <dc:creator>Alena</dc:creator>
  <cp:keywords/>
  <dc:description/>
  <cp:lastModifiedBy>admin</cp:lastModifiedBy>
  <cp:revision>2</cp:revision>
  <dcterms:created xsi:type="dcterms:W3CDTF">2014-02-19T12:37:00Z</dcterms:created>
  <dcterms:modified xsi:type="dcterms:W3CDTF">2014-02-19T12:37:00Z</dcterms:modified>
</cp:coreProperties>
</file>