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2" w:rsidRPr="00244BEB" w:rsidRDefault="00715912" w:rsidP="00244BEB">
      <w:pPr>
        <w:widowControl w:val="0"/>
        <w:spacing w:line="360" w:lineRule="auto"/>
        <w:ind w:firstLine="709"/>
        <w:jc w:val="center"/>
        <w:rPr>
          <w:sz w:val="28"/>
          <w:szCs w:val="28"/>
        </w:rPr>
      </w:pPr>
      <w:r w:rsidRPr="00244BEB">
        <w:rPr>
          <w:sz w:val="28"/>
          <w:szCs w:val="28"/>
        </w:rPr>
        <w:t>БЕЛОРУССКИЙ ГОСУДАРСТВЕННЫЙ УНИВЕРСИТЕТ ИНФОРМАТИКИ И РАДИОЭЛЕКТРОНИКИ</w:t>
      </w: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r w:rsidRPr="00244BEB">
        <w:rPr>
          <w:sz w:val="28"/>
          <w:szCs w:val="28"/>
        </w:rPr>
        <w:t>КАФЕДРА МЕНЕДЖМЕНТА</w:t>
      </w: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r w:rsidRPr="00244BEB">
        <w:rPr>
          <w:sz w:val="28"/>
          <w:szCs w:val="28"/>
        </w:rPr>
        <w:t>РЕФЕРАТ</w:t>
      </w:r>
    </w:p>
    <w:p w:rsidR="00715912" w:rsidRPr="00244BEB" w:rsidRDefault="00715912" w:rsidP="00244BEB">
      <w:pPr>
        <w:widowControl w:val="0"/>
        <w:spacing w:line="360" w:lineRule="auto"/>
        <w:ind w:firstLine="709"/>
        <w:jc w:val="center"/>
        <w:rPr>
          <w:sz w:val="28"/>
          <w:szCs w:val="28"/>
        </w:rPr>
      </w:pPr>
      <w:r w:rsidRPr="00244BEB">
        <w:rPr>
          <w:sz w:val="28"/>
          <w:szCs w:val="28"/>
        </w:rPr>
        <w:t>НА ТЕМУ:</w:t>
      </w:r>
    </w:p>
    <w:p w:rsidR="00975535" w:rsidRPr="00244BEB" w:rsidRDefault="00975535" w:rsidP="00244BEB">
      <w:pPr>
        <w:widowControl w:val="0"/>
        <w:spacing w:line="360" w:lineRule="auto"/>
        <w:ind w:firstLine="709"/>
        <w:jc w:val="center"/>
        <w:rPr>
          <w:sz w:val="28"/>
          <w:szCs w:val="28"/>
        </w:rPr>
      </w:pPr>
    </w:p>
    <w:p w:rsidR="00715912" w:rsidRPr="00244BEB" w:rsidRDefault="00715912" w:rsidP="00244BEB">
      <w:pPr>
        <w:widowControl w:val="0"/>
        <w:shd w:val="clear" w:color="auto" w:fill="FFFFFF"/>
        <w:spacing w:line="360" w:lineRule="auto"/>
        <w:ind w:firstLine="709"/>
        <w:jc w:val="center"/>
        <w:rPr>
          <w:sz w:val="28"/>
          <w:szCs w:val="28"/>
        </w:rPr>
      </w:pPr>
      <w:r w:rsidRPr="00244BEB">
        <w:rPr>
          <w:sz w:val="28"/>
          <w:szCs w:val="28"/>
        </w:rPr>
        <w:t>«</w:t>
      </w:r>
      <w:r w:rsidR="003D1A9C" w:rsidRPr="00244BEB">
        <w:rPr>
          <w:sz w:val="28"/>
          <w:szCs w:val="28"/>
        </w:rPr>
        <w:t>МЕСТНЫЕ ФИНАНСЫ. СПЕЦИАЛЬНЫЕ И ВНЕБЮДЖЕТНЫЕ ФОНДЫ</w:t>
      </w:r>
      <w:r w:rsidRPr="00244BEB">
        <w:rPr>
          <w:sz w:val="28"/>
          <w:szCs w:val="28"/>
        </w:rPr>
        <w:t>»</w:t>
      </w: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p>
    <w:p w:rsidR="00715912" w:rsidRPr="00244BEB" w:rsidRDefault="00715912" w:rsidP="00244BEB">
      <w:pPr>
        <w:widowControl w:val="0"/>
        <w:spacing w:line="360" w:lineRule="auto"/>
        <w:ind w:firstLine="709"/>
        <w:jc w:val="center"/>
        <w:rPr>
          <w:sz w:val="28"/>
          <w:szCs w:val="28"/>
        </w:rPr>
      </w:pPr>
      <w:r w:rsidRPr="00244BEB">
        <w:rPr>
          <w:sz w:val="28"/>
          <w:szCs w:val="28"/>
        </w:rPr>
        <w:t>МИНСК, 2009</w:t>
      </w:r>
    </w:p>
    <w:p w:rsidR="008236F2" w:rsidRPr="00244BEB" w:rsidRDefault="00715912" w:rsidP="00244BEB">
      <w:pPr>
        <w:widowControl w:val="0"/>
        <w:shd w:val="clear" w:color="auto" w:fill="FFFFFF"/>
        <w:spacing w:line="360" w:lineRule="auto"/>
        <w:ind w:firstLine="709"/>
        <w:jc w:val="both"/>
        <w:rPr>
          <w:sz w:val="28"/>
          <w:szCs w:val="28"/>
        </w:rPr>
      </w:pPr>
      <w:r w:rsidRPr="00244BEB">
        <w:rPr>
          <w:b/>
          <w:bCs/>
          <w:sz w:val="28"/>
          <w:szCs w:val="28"/>
        </w:rPr>
        <w:br w:type="page"/>
      </w:r>
      <w:r w:rsidR="00244BEB">
        <w:rPr>
          <w:b/>
          <w:bCs/>
          <w:sz w:val="28"/>
          <w:szCs w:val="28"/>
          <w:lang w:val="en-US"/>
        </w:rPr>
        <w:t xml:space="preserve">1. </w:t>
      </w:r>
      <w:r w:rsidR="008236F2" w:rsidRPr="00244BEB">
        <w:rPr>
          <w:b/>
          <w:bCs/>
          <w:sz w:val="28"/>
          <w:szCs w:val="28"/>
        </w:rPr>
        <w:t>Особенности финансов непроизводственной сферы</w:t>
      </w:r>
    </w:p>
    <w:p w:rsidR="00244BEB" w:rsidRDefault="00244BEB" w:rsidP="00244BEB">
      <w:pPr>
        <w:widowControl w:val="0"/>
        <w:shd w:val="clear" w:color="auto" w:fill="FFFFFF"/>
        <w:spacing w:line="360" w:lineRule="auto"/>
        <w:ind w:firstLine="709"/>
        <w:jc w:val="both"/>
        <w:rPr>
          <w:sz w:val="28"/>
          <w:szCs w:val="28"/>
          <w:lang w:val="en-US"/>
        </w:rPr>
      </w:pP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Подразделение народного хозяйства на сферу материального производства и непроизводственную сферу является общепризнанным. Считается, что ВВП производится в сфере материального производства. Однако такая точка зрения не является бесспорной. В литературе можно встретить мнения о том, что в создании ВВП и НД участвуют и здравоохранение, и образование. Выяснение аргументированности этой точки зрения не входит в наши намерения.</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Под непроизводственной сферой принято понимать совокупность отраслей и видов деятельности, связанных с обслуживанием общегосударственных и социально-культурных потребностей общества и конкретных граждан. Финансы указанной сферы есть отношения, возникающие в связи с образованием денежных доходов у субъектов непроизводственной сферы, их использованием в целях выполнения ими функциональных обязанностей.</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Услуги, предоставляемые субъектами непроизводственной сферы, могут быть платными, бесплатными или частично оплачиваемыми их потребителями. Понятие «бесплатные» следует понимать в том смысле, что они бесплатны для потребителя, но не для производителя. Тот. кто оказывает такие услуги, обязательно производит соответствующие затраты. Таким образом, источники формирования финансовых ресурсов у этих субъектов зависят, с одной стороны, от вида оказываемых услуг, с другой - от характера их предоставления.</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Из этого следует, что непроизводственная сфера должна быть подразделена на субъектов, деятельность которых основана на принципах самофинансирования, и субъектов, функционирующих за счет бюджетных дотаций, а также субъектов, находящихся частично на бюджетном финансировании, но и имеющих и собственные источники доходов.</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Денежные средства из всех источников, поступившие на счета таких учреждений, образуют фонд финансовых ресурсов, который используется на выплату заработной платы, возмещение материальных и приравненных к ним затрат, на иные цели, допускаемые законодательством.</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Преимущественным источником формирования финансовых ресурсов учреждений непроизводственной сферы является бюджет и внебюджетные фонды. Размер выделяемых на содержание учреждений непроизводственной сферы бюджетных средств зависит прежде всего от состояния самого бюджета.</w:t>
      </w:r>
    </w:p>
    <w:p w:rsidR="008236F2" w:rsidRPr="00244BEB" w:rsidRDefault="008236F2" w:rsidP="00244BEB">
      <w:pPr>
        <w:widowControl w:val="0"/>
        <w:spacing w:line="360" w:lineRule="auto"/>
        <w:ind w:firstLine="709"/>
        <w:jc w:val="both"/>
        <w:rPr>
          <w:sz w:val="28"/>
          <w:szCs w:val="28"/>
        </w:rPr>
      </w:pPr>
      <w:r w:rsidRPr="00244BEB">
        <w:rPr>
          <w:sz w:val="28"/>
          <w:szCs w:val="28"/>
        </w:rPr>
        <w:t>Таким образом, в системе финансовых отношений учреждения непроизводственной сферы занимают особое место. В первую очередь надо выделить их отношения с государственным бюджетом. У субъектов непроизводственной сферы, которые функционируют на условиях хозрасчета, они складываются по поводу уплаты налогов. У учреждений, которые финансируются из бюджета, такие отношения, как правило, односторонние: получение бюджетных дотаций. Поскольку отрасли непроизводственной сферы представляют собой организационные образования, то финансовые отношения у них складываются и с их вышестоящими организациями. Можно выделить отношения с банковскими учреждениями по поводу обслуживания счетов, получения и погашения кредитов.</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Прежде чем перейти к характеристике особенностей финансового механизма в непроизводственной сфере, подведем итоги вышесказанному.</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Финансовые отношения, складывающиеся в непроизводственной сфере, есть результат распределения национального дохода, создаваемого в сфере материального производства. Возможности государства направлять тот или иной размер финансовых ресурсов в непроизводственную сферу зависят от размера национального дохода. Между ними существует прямо пропорциональная зависимость. Во-вторых, отношения субъектов непроизводственной сферы сводятся в основном к отношениям с бюджетной системой, поскольку именно бюджет выступает основным источником финансирования расходов учреждений непроизводственной сферы. Если сгруппировать расходы государства по целевому признаку, то можно выделить расходы экономического, социального, военного характера и расходы, связанные с внешнеэкономической деятельностью.</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В современном мире вмешательство государства в экономику является общепризнанной нормой. Государственное регулирование становится приоритетным - в таких сферах, как обеспечение нормальных условий для развития экономики, содействие научно-техническому прогрессу, повышение конкурентоспособности национальных экономик. В этой связи финансовый механизм становится решающим рычагом воздействия на экономику в целом.</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В составе расходов экономического характера в первую очередь следует выделить капиталовложения. Развитые страны за счет бюджетов финансируют новые прогрессивные отрасли, которые способствуют коренным преобразованиям в структуре народного хозяйства. В тех странах, где государственный сектор составляет значительную экономическую величину, достаточно большие бюджетные ассигнования направляются на модернизацию топливно-энергетического комплекса, транспорта, связи, атомной энергетики.</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Важным направлением государственного воздействия на экономику является стимулирование научно-технического прогресса, посредством чего решаются многие экономические и социальные проблемы. Государственные расходы на эти цели составляют значительные суммы практически во всех промышленно развитых странах.</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В бывшем СССР непроизводственная сфера в основном финансировалась за счет бюджета. Переход экономики страны на рыночные рельсы стимулировал внедрение хозрасчетных начал и в учреждениях непроизводственной сферы. Новый хозяйственный механизм в отраслях социально-культурной сферы характеризуется сочетанием бюджетного финансирования с развитием платных услуг и выполнением работ по договорам с предприятиями и организациями на платной основе.</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Нельзя перейти от остаточного метода финансирования социально-культурной сферы к нормативному. Нормативы расходования ресурсов в непроизводственной сфере выполняют несколько функций.</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Во-первых, напрямую связывают бюджетные ассигнования с оказанием услуг. В натуральном выражении нормативы позволяют определить общую потребность определенных учреждений и всей социальной сферы в конкретных видах материальных и трудовых ресурсов в зависимости от особенностей технологии обслуживания.</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Во-вторых, с помощью нормативов в денежной форме появляется возможность стоимостной оценки деятельности бюджетных учреждений. Денежные нормативы позволяют увязать натурально-вещественный и стоимостной аспекты деятельности бюджетных учреждений.</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В-третьих, денежные нормативы, выполняя функцию ценообразования на услуги, предоставляемые бесплатно, позволяют включать ' результаты труда в этих учреждениях в хозяйственный оборот.</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В некоторых посткоммунистичсских странах, в частности в Республике Беларусь, была предпринята попытка придать расходам на содержание отраслей непроизводственной сферы - образования, здравоохранения и культуры соответствующий юридический статус путем фиксации в соответствующих законах предельных размеров расходов на эти отрасли в привязке их к ВВП. Однако, насколько нам известно, заданные нормативы не выдерживаются в силу того, что возможности белорусского государства не позволяют осуществлять расходы в таких размерах.</w:t>
      </w:r>
    </w:p>
    <w:p w:rsidR="008236F2" w:rsidRPr="00244BEB" w:rsidRDefault="008236F2" w:rsidP="00244BEB">
      <w:pPr>
        <w:widowControl w:val="0"/>
        <w:shd w:val="clear" w:color="auto" w:fill="FFFFFF"/>
        <w:spacing w:line="360" w:lineRule="auto"/>
        <w:ind w:firstLine="709"/>
        <w:jc w:val="both"/>
        <w:rPr>
          <w:sz w:val="28"/>
          <w:szCs w:val="28"/>
        </w:rPr>
      </w:pPr>
    </w:p>
    <w:p w:rsidR="008236F2" w:rsidRPr="00244BEB" w:rsidRDefault="00244BEB" w:rsidP="00244BEB">
      <w:pPr>
        <w:widowControl w:val="0"/>
        <w:shd w:val="clear" w:color="auto" w:fill="FFFFFF"/>
        <w:spacing w:line="360" w:lineRule="auto"/>
        <w:ind w:firstLine="709"/>
        <w:jc w:val="both"/>
        <w:rPr>
          <w:b/>
          <w:bCs/>
          <w:sz w:val="28"/>
          <w:szCs w:val="28"/>
        </w:rPr>
      </w:pPr>
      <w:r>
        <w:rPr>
          <w:b/>
          <w:bCs/>
          <w:sz w:val="28"/>
          <w:szCs w:val="28"/>
          <w:lang w:val="en-US"/>
        </w:rPr>
        <w:t xml:space="preserve">2. </w:t>
      </w:r>
      <w:r w:rsidR="008236F2" w:rsidRPr="00244BEB">
        <w:rPr>
          <w:b/>
          <w:bCs/>
          <w:sz w:val="28"/>
          <w:szCs w:val="28"/>
        </w:rPr>
        <w:t>Финансирование образования, здравоохранения, культуры</w:t>
      </w:r>
    </w:p>
    <w:p w:rsidR="008236F2" w:rsidRPr="00244BEB" w:rsidRDefault="008236F2" w:rsidP="00244BEB">
      <w:pPr>
        <w:widowControl w:val="0"/>
        <w:shd w:val="clear" w:color="auto" w:fill="FFFFFF"/>
        <w:spacing w:line="360" w:lineRule="auto"/>
        <w:ind w:firstLine="709"/>
        <w:jc w:val="both"/>
        <w:rPr>
          <w:sz w:val="28"/>
          <w:szCs w:val="28"/>
        </w:rPr>
      </w:pP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Необходимость данных расходов, тенденция к их росту обусловлены многими причинами. Расходы на социальные цели, входящие в стоимость рабочей силы, выступают важным фактором научно-технического прогресса, который, в свою очередь, приводит к росту производительности труда. Под воздействием научно-технического прогресса возникают все более совершенные технологии, что требует от работников более высокого уровня подготовки и определенной квалификации. Экономия на образовании и здравоохранении обрекает государство на отсталость, поэтому современные промышленно развитые страны постоянно наращивать объемы финансирования таких расходов.</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Источников финансирования расходов на образование достаточно много. Но главным является бюджет. Причем повсеместно наблюдается дифференциация таких расходов между центральным правительством и местными администрациями. Как правило, начальная и средняя школа финансируется за счет местных бюджетов.</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Все остальные виды образования имеют смешанные источники финансирования. В США , например, кроме государственных школ, есть школы, принадлежащие религиозным организациям, есть и платные учебные заведения. В ФРГ имеются государственные, общинные и частные школы с соответствующими источниками финансирования. В бывшем СССР и других социалистических странах вся система образования была практически государственной, исключение составляли только детские дошкольные учреждения, среди которых было немало так называемых ведомственных детских садов, которые финансировались за счет крупных предприятий.</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В условиях научно-технического прогресса важная роль принадлежит высшему образованию, которое лишь частично финансируется за счет бюджетных средств. На западе создана многоуровневая система финансирования высшей школы, сочетающая в себе средства бюджета, внебюджетных фондов и населения. Платное обучение в вузах становится правилом и в государствах переходного периода. В Беларуси, в частности, функционируют более десяти вузов, где обучение является платным. Расширяют сферу платных групп и государственные вузы, где наряду с «бюджетниками» обучаются и студенты, плату за обучение которых осуществляют родители.</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Существует тесная коррелирующая зависимость между уровнем развития образования, особенно высшей его ступени, и ростом производительности труда. Экономическая отсталость стран социализма от промышленно развитых стран была определена, наряду с другими факторами, и размерами расходов на образование. К моменту распада СССР ВВП США в три раза превышал размер ВВП СССР, а доля текущих государственных расходов на высшее образование в ВВП советского государства была в пять раз меньше американского уровня.</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Разгосударствление системы образования, особенно вузов, создаст для посткоммунистических государств новые возможности для повышения образовательного уровня населения. В этой связи не совсем обоснованным представляется такой подход, существующий, кстати, и в Республике Беларусь, когда негосударственные вузы приравниваются для целей налогообложения к коммерческим структурам. Уплачиваемые ими налоги выступают как источник финансирования расходов государственных вузов. Получается, что родители студентов негосударственных вузов оплачивают стоимость обучения не только своих детей, но и тех, которым посчастливилось поступить в государственные вузы.</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К социальным расходам относятся также затраты на здравоохранение. Как и расходы на образование, они связаны в воспроизводством рабочей силы. По данным Всемирной организации здравоохранения (ВОЗ), существует тесная связь между расходами на здравоохранение и продолжительностью жизни населения, в том числе относящегося к трудоспособному. Здравоохранение сегодня превратилось в крупную отрасль народного хозяйства. В силу экономических и иных причин финансирование здравоохранения значительно различается даже в промышленно развитых странах. Если в США медицинское обслуживание почти целиком оплачивается населением, то в странах Северной Европы оно финансируется преимущественно за счет специальных фондов. В США государственная политика относительно малообеспеченных проводится в основном по двум программам «Мсдикэр» и «Медиксйд». В финансировании расходов на здравоохранение на западе важная роль принадлежит страховым компаниям. Так, в США на их долю приходится 60% расходов на здравоохранение. В настоящее время на цели здравоохранения выделяется в Испании - 5,8% ВВП, Великобритании - 5,9. Франции - 9, США - 11, ФРГ-около 13% ВВП.</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Крупные изменения происходят в настоящее время в системе финансирования здравоохранения в бывших социалистических странах. Большинство из них перешли на принципы страховой медицины. Суть страховой медицины заключается в том, что она позволяет сочетать систему предоставления медицинских услуг с социальным обеспечением населения. Страховая медицина основана на обязательном страховании работающих, осуществляемом как за счет средств предприятий, так и за счет привлечения личных доходов граждан. Посредством страховой медицины происходит замена бюджетного финансирования учреждений здравоохранения средствами страховых компаний. В Российской Федерации в 1991 г. принят закон «О медицинском страховании граждан». Республика Беларусь сохранила прежнюю систему финансирования здравоохранения. Однако и у нас платные услуги в сфере медицины принимают все более широкий размах. Впрочем, здравоохранение никогда и нигде не было полностью бесплатным, так как медикаменты люди и при социализме приобретали в аптеках за свои средства.</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Во всем мире важное значение придается социальному обеспечению. Богатые страны, естественно, способны, в больших размерах оказывать помощь малоимущим, по временной нетрудоспособности, по старости. Бедные страны не могут создать достойные системы социального обеспечения.</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Среди расходов на социальное обеспечение на первом месте стоят расходы по выплате пенсий. Системы пенсионного обеспечения практически во всех промышленно развитых странах смешанные. Это означает, что частично пенсионеры получают средства от государства и частично - от специальных пенсионных фондов.</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Важным социальным платежом являются пособия по безработице. Так, в США в год на одного безработного затрачивается 2 тыс. долларов, во Франции - 4, а в ФРГ - 6 тыс. долларов.</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Поиск новых подходов к финансированию социальных программ и мероприятий характерен для стран Центральной и Восточной Европы. Большинство из них берут на вооружение опыт промышленно развитых стран. В Беларуси создан фонд социальной защиты населения, из которого выплачиваются государственные пенсии. Были попытки создания негосударственных пенсионных фондов, однако дальше благих намерений дело не пошло. Источником формирования этого фонда, как и фонда содействия занятости, являются обязательные отчисления производимые предприятиями всех форм собственности. В формировании доходов фонда социальной зашиты частично принимают участие и работающие по найму путем уплаты одного процента от начисленной заработной платы.</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Проблема пенсионного обеспечения достаточно остро стоит перед всеми странами. Это связано со всеобщим старением населения. Государство располагает двумя основными способами финансирования пенсионных программ. Первый, так называемое полное финансирование, сводится к финансированию в виде ссуд. При этом подразумевается, что пенсии, выплачиваемые будущим пенсионерам, эквивалентны по стоимости суммарной оценке соответствующих взносов с заработков или доходов на протяжении трудовой деятельности каждого индивида. Второй способ финансирования по типу «плати пока ходишь» имеет в виде источника пенсий косвенные налоги. Таким образом, каждое поколение работающих перечисляет часть заработанного (путем сокращения своей покупательной способности) тем. кто уже на пенсии. По мнению экспертов международной организации труда (МОТ), творцы политики пенсионного обеспечения должны руководствоваться следующими критериями: справедливое, отвечающее интересам всех жителей распределение финансовой поддержки пенсионного обеспечения; выделение финансовых ресурсов в интересах наиболее нуждающихся лиц; увеличение масштабов и рациональное распределение пенсионных выплат между следующими друг за другом поколениями, увязка пенсионных планов с другими социальными программами.</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О том, что защита пенсионеров - это не просто декларация и предвыборная агитация, свидетельствует тот факт, что последнюю четверть века в странах ОЭСР произошло удвоение национального богатства, выделяемого на пенсионное обеспечение.</w:t>
      </w:r>
    </w:p>
    <w:p w:rsidR="008236F2" w:rsidRPr="00244BEB" w:rsidRDefault="008236F2" w:rsidP="00244BEB">
      <w:pPr>
        <w:widowControl w:val="0"/>
        <w:shd w:val="clear" w:color="auto" w:fill="FFFFFF"/>
        <w:spacing w:line="360" w:lineRule="auto"/>
        <w:ind w:firstLine="709"/>
        <w:jc w:val="both"/>
        <w:rPr>
          <w:sz w:val="28"/>
          <w:szCs w:val="28"/>
        </w:rPr>
      </w:pPr>
    </w:p>
    <w:p w:rsidR="008236F2" w:rsidRPr="00244BEB" w:rsidRDefault="00244BEB" w:rsidP="00244BEB">
      <w:pPr>
        <w:widowControl w:val="0"/>
        <w:shd w:val="clear" w:color="auto" w:fill="FFFFFF"/>
        <w:spacing w:line="360" w:lineRule="auto"/>
        <w:ind w:firstLine="709"/>
        <w:jc w:val="both"/>
        <w:rPr>
          <w:sz w:val="28"/>
          <w:szCs w:val="28"/>
        </w:rPr>
      </w:pPr>
      <w:r>
        <w:rPr>
          <w:b/>
          <w:bCs/>
          <w:sz w:val="28"/>
          <w:szCs w:val="28"/>
          <w:lang w:val="en-US"/>
        </w:rPr>
        <w:t xml:space="preserve">3. </w:t>
      </w:r>
      <w:r w:rsidR="008236F2" w:rsidRPr="00244BEB">
        <w:rPr>
          <w:b/>
          <w:bCs/>
          <w:sz w:val="28"/>
          <w:szCs w:val="28"/>
        </w:rPr>
        <w:t>Финансирование общегосударственных расходов</w:t>
      </w:r>
    </w:p>
    <w:p w:rsidR="00244BEB" w:rsidRDefault="00244BEB" w:rsidP="00244BEB">
      <w:pPr>
        <w:widowControl w:val="0"/>
        <w:shd w:val="clear" w:color="auto" w:fill="FFFFFF"/>
        <w:spacing w:line="360" w:lineRule="auto"/>
        <w:ind w:firstLine="709"/>
        <w:jc w:val="both"/>
        <w:rPr>
          <w:sz w:val="28"/>
          <w:szCs w:val="28"/>
          <w:lang w:val="en-US"/>
        </w:rPr>
      </w:pP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В соответствии с общественным назначением расходы государства подразделяются на расходы: на народное хозяйство; социально-культурные мероприятия; оборону и управление. В данном параграфе речь будет идти о расходах, принятых обозначать как общегосударственные. Сюда включаются расходы на содержание вооруженных сил, правоохранительных органов, аппарата управления.</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Известный афоризм: «Кто не кормит собственную армию, будет кормить чужую» предопределяет необходимость государственного финансирования расходов, имеющих оборонный характер. Понятие оборона достаточно условное. Ни одна страна не декларирует наступательного характера своих военных доктрин, и тем не менее многие страны имеют и развивают военные технологии наступательного характера.</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Расходы каждого конкретного государства на оборону и общая сумма расходов на эти цели зависят от политических факторов, уровня доверия стран друг другу, позиций военно-промышленного комплекса в правительственных кругах. Подсчитано, что в мире ежегодно расходуется на военные цели сумма, равнозначная национальному доходу всех стран африканского континента.</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«Рекордсменом» в части военных расходов выступают США, на их долю приходится почти 7% ВВП. Правда, вовлеченный в гонку вооружений СССР также значительную часть своего ВВП направлял на эти цели. Сделать точные сопоставления в области расходов на оборону между ССР и США невозможно в силу различных методик расчета ВВП. а также потому, что и та и другая страна «проводили» часть расходов на военные цели по гражданским отраслям.</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Начавшееся в 80-е годы «потепление» отношений между Востоком и Западом стимулировало заключение соглашений между Советским Союзом и США по сокращению и ограничению ряда наступательных, наиболее дорогостоящих вооружений, что способствовало уменьшению расходов на цели вооружений.</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Основное место в затратах на оборону занимает обеспечение военной техникой, текущее содержание армии и флота, финансирование научно-исследовательских и опытно-конструкторских работ, строительство военных объектов, выплаты пенсий военнослужащим и прочие расходы.</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Расходы Республики Беларусь на национальную оборону зависят от военной доктрины белорусского государства, носящей сугубо оборонительный характер, и экономического потенциала, а также тех обязательств в области военного строительства, которые Беларусь взяла на себя в рамках союза с Россией. В бюджете на 2000 год по республиканскому бюджету на национальную оборону предусмотрено около 70 млрд. руб. при общей сумме расходов 1,62 триллиона рублей.</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Современный мир характеризуется нарастанием насилия, терроризма, поэтому все страны вынуждены наращивать свои усилия в борьбе с этим злом. Функции охраны общественного порядка, чести, имущества граждан выполняют правоохранительные органы, или, как сейчас принято их называть, «силовые ведомства». Известно, что различного рода бандиты, другие криминальные лица и организации берут на вооружение новейшие достижения научно-технического прогресса и естественно, что противостоять им могут только хорошо технически оснащенные правоохранительные органы. Государство также заинтересовано в закреплении кадров, выполняющих эти функции. Анализ динамики расходов по бюджетам ряда стран показывает, что есть четко обозначившаяся тенденция роста расходов на правоохранительные органы. Республика Беларусь не является в этом отношении исключением.</w:t>
      </w:r>
    </w:p>
    <w:p w:rsidR="008236F2" w:rsidRPr="00244BEB" w:rsidRDefault="008236F2" w:rsidP="00244BEB">
      <w:pPr>
        <w:widowControl w:val="0"/>
        <w:shd w:val="clear" w:color="auto" w:fill="FFFFFF"/>
        <w:spacing w:line="360" w:lineRule="auto"/>
        <w:ind w:firstLine="709"/>
        <w:jc w:val="both"/>
        <w:rPr>
          <w:sz w:val="28"/>
          <w:szCs w:val="28"/>
        </w:rPr>
      </w:pPr>
      <w:r w:rsidRPr="00244BEB">
        <w:rPr>
          <w:sz w:val="28"/>
          <w:szCs w:val="28"/>
        </w:rPr>
        <w:t>Если, как отмечалось ранее, расходам на социальные нужды белорусское государство пытается придать нормативный характер, то расходы на цели обороны и обеспечения общественного порядка зависят от положения дел в мире, степени напряженности криминальной обстановки и финансовых возможностей государства. Они финансируются как за счет бюджета центрального правительства, так и местных бюджетов. Планирование и финансирование указанных расходов идентично расходам на социально-культурные мероприятия, т.е. осуществляется по сметам.</w:t>
      </w:r>
    </w:p>
    <w:p w:rsidR="008236F2" w:rsidRPr="00244BEB" w:rsidRDefault="008236F2" w:rsidP="00244BEB">
      <w:pPr>
        <w:widowControl w:val="0"/>
        <w:spacing w:line="360" w:lineRule="auto"/>
        <w:ind w:firstLine="709"/>
        <w:jc w:val="both"/>
        <w:rPr>
          <w:sz w:val="28"/>
          <w:szCs w:val="28"/>
        </w:rPr>
      </w:pPr>
    </w:p>
    <w:p w:rsidR="00715912" w:rsidRDefault="00715912" w:rsidP="00244BEB">
      <w:pPr>
        <w:widowControl w:val="0"/>
        <w:shd w:val="clear" w:color="auto" w:fill="FFFFFF"/>
        <w:spacing w:line="360" w:lineRule="auto"/>
        <w:ind w:firstLine="709"/>
        <w:jc w:val="both"/>
        <w:rPr>
          <w:b/>
          <w:bCs/>
          <w:sz w:val="28"/>
          <w:szCs w:val="28"/>
          <w:lang w:val="en-US"/>
        </w:rPr>
      </w:pPr>
      <w:r w:rsidRPr="00244BEB">
        <w:rPr>
          <w:sz w:val="28"/>
          <w:szCs w:val="28"/>
        </w:rPr>
        <w:br w:type="page"/>
      </w:r>
      <w:r w:rsidRPr="00244BEB">
        <w:rPr>
          <w:b/>
          <w:bCs/>
          <w:sz w:val="28"/>
          <w:szCs w:val="28"/>
        </w:rPr>
        <w:t>ЛИТЕРАТУРА</w:t>
      </w:r>
    </w:p>
    <w:p w:rsidR="00244BEB" w:rsidRPr="00244BEB" w:rsidRDefault="00244BEB" w:rsidP="00244BEB">
      <w:pPr>
        <w:widowControl w:val="0"/>
        <w:shd w:val="clear" w:color="auto" w:fill="FFFFFF"/>
        <w:spacing w:line="360" w:lineRule="auto"/>
        <w:ind w:firstLine="709"/>
        <w:jc w:val="both"/>
        <w:rPr>
          <w:b/>
          <w:bCs/>
          <w:sz w:val="28"/>
          <w:szCs w:val="28"/>
          <w:lang w:val="en-US"/>
        </w:rPr>
      </w:pPr>
    </w:p>
    <w:p w:rsidR="00715912" w:rsidRPr="00244BEB" w:rsidRDefault="00B646AF" w:rsidP="00244BEB">
      <w:pPr>
        <w:widowControl w:val="0"/>
        <w:numPr>
          <w:ilvl w:val="0"/>
          <w:numId w:val="14"/>
        </w:numPr>
        <w:tabs>
          <w:tab w:val="clear" w:pos="1571"/>
          <w:tab w:val="num" w:pos="374"/>
        </w:tabs>
        <w:spacing w:line="360" w:lineRule="auto"/>
        <w:ind w:left="0" w:firstLine="0"/>
        <w:jc w:val="both"/>
        <w:rPr>
          <w:sz w:val="28"/>
          <w:szCs w:val="28"/>
        </w:rPr>
      </w:pPr>
      <w:r w:rsidRPr="00244BEB">
        <w:rPr>
          <w:sz w:val="28"/>
          <w:szCs w:val="28"/>
        </w:rPr>
        <w:t>Балабанов И.В. Финансы и государство, Мн.: Экономика, 2007г., 320 с.</w:t>
      </w:r>
    </w:p>
    <w:p w:rsidR="00B646AF" w:rsidRPr="00244BEB" w:rsidRDefault="00B646AF" w:rsidP="00244BEB">
      <w:pPr>
        <w:widowControl w:val="0"/>
        <w:numPr>
          <w:ilvl w:val="0"/>
          <w:numId w:val="14"/>
        </w:numPr>
        <w:tabs>
          <w:tab w:val="clear" w:pos="1571"/>
          <w:tab w:val="num" w:pos="374"/>
        </w:tabs>
        <w:spacing w:line="360" w:lineRule="auto"/>
        <w:ind w:left="0" w:firstLine="0"/>
        <w:jc w:val="both"/>
        <w:rPr>
          <w:sz w:val="28"/>
          <w:szCs w:val="28"/>
        </w:rPr>
      </w:pPr>
      <w:r w:rsidRPr="00244BEB">
        <w:rPr>
          <w:sz w:val="28"/>
          <w:szCs w:val="28"/>
        </w:rPr>
        <w:t>Сергеев А.С. Финансы и право, Мн: БГЭУ, 2008 г., 210с.</w:t>
      </w:r>
    </w:p>
    <w:p w:rsidR="00B646AF" w:rsidRPr="00244BEB" w:rsidRDefault="00B646AF" w:rsidP="00244BEB">
      <w:pPr>
        <w:widowControl w:val="0"/>
        <w:numPr>
          <w:ilvl w:val="0"/>
          <w:numId w:val="14"/>
        </w:numPr>
        <w:tabs>
          <w:tab w:val="clear" w:pos="1571"/>
          <w:tab w:val="num" w:pos="374"/>
        </w:tabs>
        <w:spacing w:line="360" w:lineRule="auto"/>
        <w:ind w:left="0" w:firstLine="0"/>
        <w:jc w:val="both"/>
        <w:rPr>
          <w:sz w:val="28"/>
          <w:szCs w:val="28"/>
        </w:rPr>
      </w:pPr>
      <w:r w:rsidRPr="00244BEB">
        <w:rPr>
          <w:sz w:val="28"/>
          <w:szCs w:val="28"/>
        </w:rPr>
        <w:t>Пархачев А.Г., Е. Финансы государства, Мн.: Новое знание, 2007г. 190 с.</w:t>
      </w:r>
      <w:bookmarkStart w:id="0" w:name="_GoBack"/>
      <w:bookmarkEnd w:id="0"/>
    </w:p>
    <w:sectPr w:rsidR="00B646AF" w:rsidRPr="00244BEB" w:rsidSect="00244BEB">
      <w:type w:val="nextColumn"/>
      <w:pgSz w:w="11906" w:h="16838"/>
      <w:pgMar w:top="1134" w:right="850"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87D" w:rsidRDefault="00B4787D">
      <w:r>
        <w:separator/>
      </w:r>
    </w:p>
  </w:endnote>
  <w:endnote w:type="continuationSeparator" w:id="0">
    <w:p w:rsidR="00B4787D" w:rsidRDefault="00B4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87D" w:rsidRDefault="00B4787D">
      <w:r>
        <w:separator/>
      </w:r>
    </w:p>
  </w:footnote>
  <w:footnote w:type="continuationSeparator" w:id="0">
    <w:p w:rsidR="00B4787D" w:rsidRDefault="00B47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28D7BE"/>
    <w:lvl w:ilvl="0">
      <w:numFmt w:val="bullet"/>
      <w:lvlText w:val="*"/>
      <w:lvlJc w:val="left"/>
    </w:lvl>
  </w:abstractNum>
  <w:abstractNum w:abstractNumId="1">
    <w:nsid w:val="07515904"/>
    <w:multiLevelType w:val="singleLevel"/>
    <w:tmpl w:val="58E6E196"/>
    <w:lvl w:ilvl="0">
      <w:start w:val="1"/>
      <w:numFmt w:val="decimal"/>
      <w:lvlText w:val="%1)"/>
      <w:legacy w:legacy="1" w:legacySpace="0" w:legacyIndent="285"/>
      <w:lvlJc w:val="left"/>
      <w:rPr>
        <w:rFonts w:ascii="Times New Roman" w:hAnsi="Times New Roman" w:cs="Times New Roman" w:hint="default"/>
      </w:rPr>
    </w:lvl>
  </w:abstractNum>
  <w:abstractNum w:abstractNumId="2">
    <w:nsid w:val="09594708"/>
    <w:multiLevelType w:val="hybridMultilevel"/>
    <w:tmpl w:val="72220356"/>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3">
    <w:nsid w:val="12533817"/>
    <w:multiLevelType w:val="hybridMultilevel"/>
    <w:tmpl w:val="E402BF92"/>
    <w:lvl w:ilvl="0" w:tplc="63F04D6E">
      <w:start w:val="1"/>
      <w:numFmt w:val="decimal"/>
      <w:lvlText w:val="%1."/>
      <w:lvlJc w:val="left"/>
      <w:pPr>
        <w:tabs>
          <w:tab w:val="num" w:pos="2051"/>
        </w:tabs>
        <w:ind w:left="2051" w:hanging="120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4">
    <w:nsid w:val="14A37153"/>
    <w:multiLevelType w:val="hybridMultilevel"/>
    <w:tmpl w:val="AEA8DCA6"/>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5">
    <w:nsid w:val="210211CF"/>
    <w:multiLevelType w:val="multilevel"/>
    <w:tmpl w:val="DD521C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1387E38"/>
    <w:multiLevelType w:val="hybridMultilevel"/>
    <w:tmpl w:val="0E90059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7">
    <w:nsid w:val="399C5E7E"/>
    <w:multiLevelType w:val="hybridMultilevel"/>
    <w:tmpl w:val="938033FA"/>
    <w:lvl w:ilvl="0" w:tplc="8EBA0B7A">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8">
    <w:nsid w:val="3C792A9C"/>
    <w:multiLevelType w:val="hybridMultilevel"/>
    <w:tmpl w:val="80CEE084"/>
    <w:lvl w:ilvl="0" w:tplc="144E3E90">
      <w:start w:val="1"/>
      <w:numFmt w:val="decimal"/>
      <w:lvlText w:val="%1."/>
      <w:lvlJc w:val="left"/>
      <w:pPr>
        <w:tabs>
          <w:tab w:val="num" w:pos="2081"/>
        </w:tabs>
        <w:ind w:left="2081" w:hanging="123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9">
    <w:nsid w:val="4894087F"/>
    <w:multiLevelType w:val="hybridMultilevel"/>
    <w:tmpl w:val="375E781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0">
    <w:nsid w:val="48BB7914"/>
    <w:multiLevelType w:val="singleLevel"/>
    <w:tmpl w:val="8B0242B2"/>
    <w:lvl w:ilvl="0">
      <w:start w:val="1"/>
      <w:numFmt w:val="decimal"/>
      <w:lvlText w:val="%1."/>
      <w:legacy w:legacy="1" w:legacySpace="0" w:legacyIndent="212"/>
      <w:lvlJc w:val="left"/>
      <w:rPr>
        <w:rFonts w:ascii="Times New Roman" w:hAnsi="Times New Roman" w:cs="Times New Roman" w:hint="default"/>
      </w:rPr>
    </w:lvl>
  </w:abstractNum>
  <w:abstractNum w:abstractNumId="11">
    <w:nsid w:val="4A6D7407"/>
    <w:multiLevelType w:val="hybridMultilevel"/>
    <w:tmpl w:val="E0A82906"/>
    <w:lvl w:ilvl="0" w:tplc="D17E7E32">
      <w:start w:val="3"/>
      <w:numFmt w:val="decimal"/>
      <w:lvlText w:val="%1."/>
      <w:lvlJc w:val="left"/>
      <w:pPr>
        <w:tabs>
          <w:tab w:val="num" w:pos="1287"/>
        </w:tabs>
        <w:ind w:left="1287" w:hanging="360"/>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2">
    <w:nsid w:val="4FE30069"/>
    <w:multiLevelType w:val="hybridMultilevel"/>
    <w:tmpl w:val="E97E181E"/>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3">
    <w:nsid w:val="50DF3FE1"/>
    <w:multiLevelType w:val="hybridMultilevel"/>
    <w:tmpl w:val="A2ECA07C"/>
    <w:lvl w:ilvl="0" w:tplc="3CE6BE66">
      <w:start w:val="1"/>
      <w:numFmt w:val="decimal"/>
      <w:lvlText w:val="%1."/>
      <w:lvlJc w:val="left"/>
      <w:pPr>
        <w:tabs>
          <w:tab w:val="num" w:pos="1287"/>
        </w:tabs>
        <w:ind w:left="1287" w:hanging="360"/>
      </w:pPr>
      <w:rPr>
        <w:rFonts w:ascii="Times New Roman" w:eastAsia="Times New Roman" w:hAnsi="Times New Roman"/>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4">
    <w:nsid w:val="53C03111"/>
    <w:multiLevelType w:val="multilevel"/>
    <w:tmpl w:val="CE7ACAFC"/>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5">
    <w:nsid w:val="58C30474"/>
    <w:multiLevelType w:val="singleLevel"/>
    <w:tmpl w:val="155857F2"/>
    <w:lvl w:ilvl="0">
      <w:start w:val="2"/>
      <w:numFmt w:val="decimal"/>
      <w:lvlText w:val="%1)"/>
      <w:legacy w:legacy="1" w:legacySpace="0" w:legacyIndent="361"/>
      <w:lvlJc w:val="left"/>
      <w:rPr>
        <w:rFonts w:ascii="Times New Roman" w:hAnsi="Times New Roman" w:cs="Times New Roman" w:hint="default"/>
      </w:rPr>
    </w:lvl>
  </w:abstractNum>
  <w:abstractNum w:abstractNumId="16">
    <w:nsid w:val="666F6AE6"/>
    <w:multiLevelType w:val="multilevel"/>
    <w:tmpl w:val="DD521C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B6E30D9"/>
    <w:multiLevelType w:val="hybridMultilevel"/>
    <w:tmpl w:val="788E82F2"/>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num w:numId="1">
    <w:abstractNumId w:val="5"/>
  </w:num>
  <w:num w:numId="2">
    <w:abstractNumId w:val="13"/>
  </w:num>
  <w:num w:numId="3">
    <w:abstractNumId w:val="14"/>
  </w:num>
  <w:num w:numId="4">
    <w:abstractNumId w:val="6"/>
  </w:num>
  <w:num w:numId="5">
    <w:abstractNumId w:val="16"/>
  </w:num>
  <w:num w:numId="6">
    <w:abstractNumId w:val="9"/>
  </w:num>
  <w:num w:numId="7">
    <w:abstractNumId w:val="11"/>
  </w:num>
  <w:num w:numId="8">
    <w:abstractNumId w:val="12"/>
  </w:num>
  <w:num w:numId="9">
    <w:abstractNumId w:val="8"/>
  </w:num>
  <w:num w:numId="10">
    <w:abstractNumId w:val="2"/>
  </w:num>
  <w:num w:numId="11">
    <w:abstractNumId w:val="7"/>
  </w:num>
  <w:num w:numId="12">
    <w:abstractNumId w:val="17"/>
  </w:num>
  <w:num w:numId="13">
    <w:abstractNumId w:val="3"/>
  </w:num>
  <w:num w:numId="14">
    <w:abstractNumId w:val="4"/>
  </w:num>
  <w:num w:numId="15">
    <w:abstractNumId w:val="10"/>
  </w:num>
  <w:num w:numId="16">
    <w:abstractNumId w:val="0"/>
    <w:lvlOverride w:ilvl="0">
      <w:lvl w:ilvl="0">
        <w:numFmt w:val="bullet"/>
        <w:lvlText w:val="•"/>
        <w:legacy w:legacy="1" w:legacySpace="0" w:legacyIndent="360"/>
        <w:lvlJc w:val="left"/>
        <w:rPr>
          <w:rFonts w:ascii="Times New Roman" w:hAnsi="Times New Roman" w:cs="Times New Roman" w:hint="default"/>
        </w:rPr>
      </w:lvl>
    </w:lvlOverride>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0C1"/>
    <w:rsid w:val="00006363"/>
    <w:rsid w:val="00006D6B"/>
    <w:rsid w:val="000110B9"/>
    <w:rsid w:val="00033007"/>
    <w:rsid w:val="000652EB"/>
    <w:rsid w:val="0009442A"/>
    <w:rsid w:val="000E064A"/>
    <w:rsid w:val="000F2542"/>
    <w:rsid w:val="001470C1"/>
    <w:rsid w:val="0016421B"/>
    <w:rsid w:val="00195470"/>
    <w:rsid w:val="001C328D"/>
    <w:rsid w:val="001F0379"/>
    <w:rsid w:val="001F1892"/>
    <w:rsid w:val="00244BEB"/>
    <w:rsid w:val="00254D25"/>
    <w:rsid w:val="00272AFB"/>
    <w:rsid w:val="0027764E"/>
    <w:rsid w:val="00287792"/>
    <w:rsid w:val="002B4872"/>
    <w:rsid w:val="003025B6"/>
    <w:rsid w:val="003118D1"/>
    <w:rsid w:val="00330C37"/>
    <w:rsid w:val="00333D4F"/>
    <w:rsid w:val="00345092"/>
    <w:rsid w:val="00346FE6"/>
    <w:rsid w:val="00372FB0"/>
    <w:rsid w:val="0038586D"/>
    <w:rsid w:val="003B1656"/>
    <w:rsid w:val="003C7DA1"/>
    <w:rsid w:val="003D1A9C"/>
    <w:rsid w:val="003D7A6F"/>
    <w:rsid w:val="003F687D"/>
    <w:rsid w:val="00412CEB"/>
    <w:rsid w:val="00420D8B"/>
    <w:rsid w:val="00424252"/>
    <w:rsid w:val="00456FE0"/>
    <w:rsid w:val="004B612B"/>
    <w:rsid w:val="004C1490"/>
    <w:rsid w:val="004C225B"/>
    <w:rsid w:val="004C68AD"/>
    <w:rsid w:val="00532ECA"/>
    <w:rsid w:val="0054014F"/>
    <w:rsid w:val="00597F16"/>
    <w:rsid w:val="005D4FEA"/>
    <w:rsid w:val="005F7D24"/>
    <w:rsid w:val="0060206D"/>
    <w:rsid w:val="00630B70"/>
    <w:rsid w:val="00684983"/>
    <w:rsid w:val="006D15E8"/>
    <w:rsid w:val="006D2399"/>
    <w:rsid w:val="006D6A3A"/>
    <w:rsid w:val="006E03DA"/>
    <w:rsid w:val="00715912"/>
    <w:rsid w:val="00721705"/>
    <w:rsid w:val="007C0C89"/>
    <w:rsid w:val="007D6E12"/>
    <w:rsid w:val="007E24C9"/>
    <w:rsid w:val="007F4651"/>
    <w:rsid w:val="0081588F"/>
    <w:rsid w:val="008236F2"/>
    <w:rsid w:val="00897D98"/>
    <w:rsid w:val="008B0F97"/>
    <w:rsid w:val="008D0F43"/>
    <w:rsid w:val="00902BAB"/>
    <w:rsid w:val="00932640"/>
    <w:rsid w:val="00965B3E"/>
    <w:rsid w:val="00975535"/>
    <w:rsid w:val="0099088D"/>
    <w:rsid w:val="00994459"/>
    <w:rsid w:val="009B534F"/>
    <w:rsid w:val="00A11C93"/>
    <w:rsid w:val="00A4108E"/>
    <w:rsid w:val="00A523AE"/>
    <w:rsid w:val="00A53D58"/>
    <w:rsid w:val="00A73D27"/>
    <w:rsid w:val="00A968AC"/>
    <w:rsid w:val="00AD4F58"/>
    <w:rsid w:val="00B30100"/>
    <w:rsid w:val="00B37ECC"/>
    <w:rsid w:val="00B4258E"/>
    <w:rsid w:val="00B4787D"/>
    <w:rsid w:val="00B646AF"/>
    <w:rsid w:val="00B82004"/>
    <w:rsid w:val="00BA70EC"/>
    <w:rsid w:val="00C02B9E"/>
    <w:rsid w:val="00C10846"/>
    <w:rsid w:val="00C16999"/>
    <w:rsid w:val="00C80B2A"/>
    <w:rsid w:val="00CB67A1"/>
    <w:rsid w:val="00CD1A93"/>
    <w:rsid w:val="00D36279"/>
    <w:rsid w:val="00E14737"/>
    <w:rsid w:val="00E203E3"/>
    <w:rsid w:val="00E66405"/>
    <w:rsid w:val="00E73FB0"/>
    <w:rsid w:val="00EA6754"/>
    <w:rsid w:val="00F124EE"/>
    <w:rsid w:val="00F16261"/>
    <w:rsid w:val="00F2275E"/>
    <w:rsid w:val="00F23700"/>
    <w:rsid w:val="00F822AD"/>
    <w:rsid w:val="00F9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0D1866-D8B0-4215-9B2E-C204D0E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470C1"/>
    <w:pPr>
      <w:ind w:firstLine="567"/>
      <w:jc w:val="both"/>
    </w:pPr>
    <w:rPr>
      <w:spacing w:val="20"/>
      <w:sz w:val="28"/>
      <w:szCs w:val="28"/>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3B1656"/>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B1656"/>
  </w:style>
  <w:style w:type="character" w:styleId="a8">
    <w:name w:val="Hyperlink"/>
    <w:uiPriority w:val="99"/>
    <w:rsid w:val="00715912"/>
    <w:rPr>
      <w:color w:val="0000FF"/>
      <w:u w:val="single"/>
    </w:rPr>
  </w:style>
  <w:style w:type="paragraph" w:styleId="a9">
    <w:name w:val="List Paragraph"/>
    <w:basedOn w:val="a"/>
    <w:uiPriority w:val="99"/>
    <w:qFormat/>
    <w:rsid w:val="00975535"/>
    <w:pPr>
      <w:widowControl w:val="0"/>
      <w:autoSpaceDE w:val="0"/>
      <w:autoSpaceDN w:val="0"/>
      <w:adjustRightInd w:val="0"/>
      <w:ind w:left="720"/>
    </w:pPr>
    <w:rPr>
      <w:sz w:val="20"/>
      <w:szCs w:val="20"/>
    </w:rPr>
  </w:style>
  <w:style w:type="paragraph" w:styleId="aa">
    <w:name w:val="footer"/>
    <w:basedOn w:val="a"/>
    <w:link w:val="ab"/>
    <w:uiPriority w:val="99"/>
    <w:rsid w:val="00244BEB"/>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2947</Words>
  <Characters>16802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1</vt:lpstr>
    </vt:vector>
  </TitlesOfParts>
  <Company>milk</Company>
  <LinksUpToDate>false</LinksUpToDate>
  <CharactersWithSpaces>19710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kot</dc:creator>
  <cp:keywords/>
  <dc:description/>
  <cp:lastModifiedBy>admin</cp:lastModifiedBy>
  <cp:revision>2</cp:revision>
  <dcterms:created xsi:type="dcterms:W3CDTF">2014-03-12T15:24:00Z</dcterms:created>
  <dcterms:modified xsi:type="dcterms:W3CDTF">2014-03-12T15:24:00Z</dcterms:modified>
</cp:coreProperties>
</file>