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3C4B13" w:rsidRDefault="00E57FBC" w:rsidP="00A42DE0">
      <w:pPr>
        <w:pStyle w:val="af0"/>
      </w:pPr>
      <w:r w:rsidRPr="003C4B13">
        <w:t>БЕЛОРУССКИЙ ГОСУДАРСТВЕННЫЙ УНИВЕРСИТЕТ ИНФОРМАТИКИ И РАДИОЭЛЕКТРОНИКИ</w:t>
      </w:r>
    </w:p>
    <w:p w:rsidR="003C4B13" w:rsidRDefault="00E57FBC" w:rsidP="00A42DE0">
      <w:pPr>
        <w:pStyle w:val="af0"/>
      </w:pPr>
      <w:r w:rsidRPr="003C4B13">
        <w:t>Кафедра РТС</w:t>
      </w:r>
    </w:p>
    <w:p w:rsidR="003C4B13" w:rsidRDefault="003C4B13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Pr="003C4B13" w:rsidRDefault="00A42DE0" w:rsidP="00A42DE0">
      <w:pPr>
        <w:pStyle w:val="af0"/>
      </w:pPr>
    </w:p>
    <w:p w:rsidR="00E57FBC" w:rsidRPr="003C4B13" w:rsidRDefault="00E57FBC" w:rsidP="00A42DE0">
      <w:pPr>
        <w:pStyle w:val="af0"/>
      </w:pPr>
      <w:r w:rsidRPr="003C4B13">
        <w:t>РЕФЕРАТ</w:t>
      </w:r>
    </w:p>
    <w:p w:rsidR="003C4B13" w:rsidRPr="003C4B13" w:rsidRDefault="00E57FBC" w:rsidP="00A42DE0">
      <w:pPr>
        <w:pStyle w:val="af0"/>
      </w:pPr>
      <w:r w:rsidRPr="003C4B13">
        <w:t>На тему</w:t>
      </w:r>
      <w:r w:rsidR="003C4B13" w:rsidRPr="003C4B13">
        <w:t xml:space="preserve">: </w:t>
      </w:r>
    </w:p>
    <w:p w:rsidR="003C4B13" w:rsidRDefault="003C4B13" w:rsidP="00A42DE0">
      <w:pPr>
        <w:pStyle w:val="af0"/>
      </w:pPr>
      <w:r>
        <w:t>"</w:t>
      </w:r>
      <w:r w:rsidR="004E1D62" w:rsidRPr="003C4B13">
        <w:t>Метод статистической и гармонической линеаризации</w:t>
      </w:r>
      <w:r w:rsidRPr="003C4B13">
        <w:t xml:space="preserve">. </w:t>
      </w:r>
      <w:r w:rsidR="004E1D62" w:rsidRPr="003C4B13">
        <w:t>Расчет автоколебаний по критерию Найквиста</w:t>
      </w:r>
      <w:r>
        <w:t>"</w:t>
      </w:r>
    </w:p>
    <w:p w:rsidR="003C4B13" w:rsidRDefault="003C4B13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Default="00A42DE0" w:rsidP="00A42DE0">
      <w:pPr>
        <w:pStyle w:val="af0"/>
      </w:pPr>
    </w:p>
    <w:p w:rsidR="00A42DE0" w:rsidRPr="003C4B13" w:rsidRDefault="00A42DE0" w:rsidP="00A42DE0">
      <w:pPr>
        <w:pStyle w:val="af0"/>
      </w:pPr>
    </w:p>
    <w:p w:rsidR="00E57FBC" w:rsidRPr="003C4B13" w:rsidRDefault="00E57FBC" w:rsidP="00A42DE0">
      <w:pPr>
        <w:pStyle w:val="af0"/>
      </w:pPr>
      <w:r w:rsidRPr="003C4B13">
        <w:t>МИНСК, 2008</w:t>
      </w:r>
    </w:p>
    <w:p w:rsidR="003C4B13" w:rsidRPr="003C4B13" w:rsidRDefault="00E57FBC" w:rsidP="00A42DE0">
      <w:pPr>
        <w:pStyle w:val="1"/>
        <w:rPr>
          <w:kern w:val="0"/>
        </w:rPr>
      </w:pPr>
      <w:r w:rsidRPr="003C4B13">
        <w:rPr>
          <w:kern w:val="0"/>
        </w:rPr>
        <w:br w:type="page"/>
      </w:r>
      <w:bookmarkStart w:id="0" w:name="_Toc137965039"/>
      <w:bookmarkStart w:id="1" w:name="_Toc137972534"/>
      <w:r w:rsidR="004E1D62" w:rsidRPr="003C4B13">
        <w:rPr>
          <w:kern w:val="0"/>
        </w:rPr>
        <w:t>Метод статистической линеаризации</w:t>
      </w:r>
      <w:bookmarkEnd w:id="0"/>
      <w:bookmarkEnd w:id="1"/>
    </w:p>
    <w:p w:rsidR="00A42DE0" w:rsidRDefault="00A42DE0" w:rsidP="003C4B13"/>
    <w:p w:rsidR="003C4B13" w:rsidRPr="003C4B13" w:rsidRDefault="004E1D62" w:rsidP="003C4B13">
      <w:r w:rsidRPr="003C4B13">
        <w:t>Метод основан на замене нелинейного преобразования процессов статистически эквивалентными им линейным преобразованиями</w:t>
      </w:r>
      <w:r w:rsidR="003C4B13" w:rsidRPr="003C4B13">
        <w:t xml:space="preserve">. </w:t>
      </w:r>
      <w:r w:rsidRPr="003C4B13">
        <w:t>Нелинейный элемент заменяется линейным эквивалентом (</w:t>
      </w:r>
      <w:r w:rsidR="003C4B13" w:rsidRPr="003C4B13">
        <w:t xml:space="preserve">рис.1). </w:t>
      </w:r>
      <w:r w:rsidRPr="003C4B13">
        <w:t>В результате замены система линеаризуется, что позволяет использовать методы исследования линейных систем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Замена нелинейного преобразования линейным является приближенной и справедливой лишь в некоторых отношениях</w:t>
      </w:r>
      <w:r w:rsidR="003C4B13" w:rsidRPr="003C4B13">
        <w:t xml:space="preserve">. </w:t>
      </w:r>
      <w:r w:rsidRPr="003C4B13">
        <w:t>Поэтому не существует однозначной эквивалентности</w:t>
      </w:r>
      <w:r w:rsidR="003C4B13" w:rsidRPr="003C4B13">
        <w:t xml:space="preserve"> </w:t>
      </w:r>
      <w:r w:rsidRPr="003C4B13">
        <w:t>при использовании различных критериев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В частности, если нелинейность определяется без</w:t>
      </w:r>
      <w:r w:rsidR="00E7378A">
        <w:t>ин</w:t>
      </w:r>
      <w:r w:rsidRPr="003C4B13">
        <w:t>ерционной зависимостью вида</w:t>
      </w:r>
      <w:r w:rsidR="003C4B13" w:rsidRPr="003C4B13">
        <w:t xml:space="preserve"> </w:t>
      </w:r>
    </w:p>
    <w:p w:rsidR="003C4B13" w:rsidRPr="003C4B13" w:rsidRDefault="00F674CE" w:rsidP="003C4B1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pt">
            <v:imagedata r:id="rId7" o:title=""/>
          </v:shape>
        </w:pict>
      </w:r>
      <w:r w:rsidR="004E1D62" w:rsidRPr="003C4B13">
        <w:t>,</w:t>
      </w:r>
      <w:r w:rsidR="003C4B13" w:rsidRPr="003C4B13">
        <w:t xml:space="preserve"> </w:t>
      </w:r>
      <w:r w:rsidR="004E1D62" w:rsidRPr="003C4B13">
        <w:t>(1</w:t>
      </w:r>
      <w:r w:rsidR="003C4B13" w:rsidRPr="003C4B13">
        <w:t xml:space="preserve">) </w:t>
      </w:r>
    </w:p>
    <w:p w:rsidR="004E1D62" w:rsidRDefault="004E1D62" w:rsidP="003C4B13">
      <w:r w:rsidRPr="003C4B13">
        <w:t>используется два критерия эквивалентности</w:t>
      </w:r>
      <w:r w:rsidR="003C4B13" w:rsidRPr="003C4B13">
        <w:t xml:space="preserve">. </w:t>
      </w:r>
    </w:p>
    <w:p w:rsidR="00513014" w:rsidRPr="003C4B13" w:rsidRDefault="00513014" w:rsidP="003C4B13"/>
    <w:p w:rsidR="004E1D62" w:rsidRPr="003C4B13" w:rsidRDefault="00F674CE" w:rsidP="003C4B13">
      <w:r>
        <w:pict>
          <v:shape id="_x0000_i1026" type="#_x0000_t75" style="width:126.75pt;height:73.5pt">
            <v:imagedata r:id="rId8" o:title=""/>
          </v:shape>
        </w:pict>
      </w:r>
    </w:p>
    <w:p w:rsidR="00513014" w:rsidRDefault="00513014" w:rsidP="003C4B13"/>
    <w:p w:rsidR="003C4B13" w:rsidRPr="003C4B13" w:rsidRDefault="003C4B13" w:rsidP="003C4B13">
      <w:r w:rsidRPr="003C4B13">
        <w:t>Рис.1</w:t>
      </w:r>
      <w:r w:rsidR="00A42DE0">
        <w:t>.</w:t>
      </w:r>
    </w:p>
    <w:p w:rsidR="004E1D62" w:rsidRPr="003C4B13" w:rsidRDefault="004E1D62" w:rsidP="003C4B13">
      <w:r w:rsidRPr="003C4B13">
        <w:t>Первый критерий</w:t>
      </w:r>
      <w:r w:rsidR="003C4B13" w:rsidRPr="003C4B13">
        <w:t xml:space="preserve"> </w:t>
      </w:r>
      <w:r w:rsidRPr="003C4B13">
        <w:t>предполагает равенство на выходе нелинейного элемента и его линейного эквивалента математических ожиданий и дисперсий процессов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Второй критерий – минимум среднего квадрата разности процессов на выходе нелинейного элемента и его линейного эквивалента</w:t>
      </w:r>
      <w:r w:rsidR="003C4B13" w:rsidRPr="003C4B13">
        <w:t xml:space="preserve">. </w:t>
      </w:r>
    </w:p>
    <w:p w:rsidR="003C4B13" w:rsidRPr="003C4B13" w:rsidRDefault="004E1D62" w:rsidP="003C4B13">
      <w:r w:rsidRPr="003C4B13">
        <w:t>Процесс на входе и выходе нелинейного элемента представим в виде</w:t>
      </w:r>
      <w:r w:rsidR="003C4B13" w:rsidRPr="003C4B13">
        <w:t xml:space="preserve">: </w:t>
      </w:r>
    </w:p>
    <w:p w:rsidR="004E1D62" w:rsidRPr="003C4B13" w:rsidRDefault="00F674CE" w:rsidP="003C4B13">
      <w:r>
        <w:pict>
          <v:shape id="_x0000_i1027" type="#_x0000_t75" style="width:113.25pt;height:24pt">
            <v:imagedata r:id="rId9" o:title=""/>
          </v:shape>
        </w:pict>
      </w:r>
      <w:r w:rsidR="003C4B13" w:rsidRPr="003C4B13">
        <w:t xml:space="preserve">; </w:t>
      </w:r>
      <w:r w:rsidR="004E1D62" w:rsidRPr="003C4B13">
        <w:t>(2</w:t>
      </w:r>
      <w:r w:rsidR="003C4B13" w:rsidRPr="003C4B13">
        <w:t xml:space="preserve">) </w:t>
      </w:r>
    </w:p>
    <w:p w:rsidR="003C4B13" w:rsidRPr="003C4B13" w:rsidRDefault="00F674CE" w:rsidP="003C4B13">
      <w:r>
        <w:pict>
          <v:shape id="_x0000_i1028" type="#_x0000_t75" style="width:110.25pt;height:24pt">
            <v:imagedata r:id="rId10" o:title=""/>
          </v:shape>
        </w:pict>
      </w:r>
      <w:r w:rsidR="004E1D62" w:rsidRPr="003C4B13">
        <w:t>,</w:t>
      </w:r>
      <w:r w:rsidR="003C4B13" w:rsidRPr="003C4B13">
        <w:t xml:space="preserve"> </w:t>
      </w:r>
      <w:r w:rsidR="004E1D62" w:rsidRPr="003C4B13">
        <w:t>(3</w:t>
      </w:r>
      <w:r w:rsidR="003C4B13" w:rsidRPr="003C4B13">
        <w:t xml:space="preserve">) </w:t>
      </w:r>
    </w:p>
    <w:p w:rsidR="003C4B13" w:rsidRPr="003C4B13" w:rsidRDefault="004E1D62" w:rsidP="003C4B13">
      <w:r w:rsidRPr="003C4B13">
        <w:t>где</w:t>
      </w:r>
      <w:r w:rsidR="00F674CE">
        <w:pict>
          <v:shape id="_x0000_i1029" type="#_x0000_t75" style="width:35.25pt;height:18.75pt">
            <v:imagedata r:id="rId11" o:title=""/>
          </v:shape>
        </w:pict>
      </w:r>
      <w:r w:rsidRPr="003C4B13">
        <w:t>─</w:t>
      </w:r>
      <w:r w:rsidR="003C4B13" w:rsidRPr="003C4B13">
        <w:t xml:space="preserve"> </w:t>
      </w:r>
      <w:r w:rsidRPr="003C4B13">
        <w:t>математическое ожидание процесса на выходе НЭ</w:t>
      </w:r>
      <w:r w:rsidR="003C4B13" w:rsidRPr="003C4B13">
        <w:t xml:space="preserve">; </w:t>
      </w:r>
    </w:p>
    <w:p w:rsidR="004E1D62" w:rsidRPr="003C4B13" w:rsidRDefault="00F674CE" w:rsidP="003C4B13">
      <w:r>
        <w:pict>
          <v:shape id="_x0000_i1030" type="#_x0000_t75" style="width:30.75pt;height:24pt">
            <v:imagedata r:id="rId12" o:title=""/>
          </v:shape>
        </w:pict>
      </w:r>
      <w:r w:rsidR="004E1D62" w:rsidRPr="003C4B13">
        <w:t xml:space="preserve"> ─</w:t>
      </w:r>
      <w:r w:rsidR="003C4B13" w:rsidRPr="003C4B13">
        <w:t xml:space="preserve"> </w:t>
      </w:r>
      <w:r w:rsidR="004E1D62" w:rsidRPr="003C4B13">
        <w:t>центрированная случайная составляющая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Процесс на выходе линейного эквивалента представляется в следующем виде</w:t>
      </w:r>
      <w:r w:rsidR="003C4B13" w:rsidRPr="003C4B13">
        <w:t xml:space="preserve">: </w:t>
      </w:r>
    </w:p>
    <w:p w:rsidR="004E1D62" w:rsidRPr="003C4B13" w:rsidRDefault="00F674CE" w:rsidP="003C4B13">
      <w:r>
        <w:pict>
          <v:shape id="_x0000_i1031" type="#_x0000_t75" style="width:138pt;height:24pt">
            <v:imagedata r:id="rId13" o:title=""/>
          </v:shape>
        </w:pict>
      </w:r>
      <w:r w:rsidR="004E1D62" w:rsidRPr="003C4B13">
        <w:t>,</w:t>
      </w:r>
      <w:r w:rsidR="003C4B13" w:rsidRPr="003C4B13">
        <w:t xml:space="preserve"> </w:t>
      </w:r>
      <w:r w:rsidR="004E1D62" w:rsidRPr="003C4B13">
        <w:t>(4</w:t>
      </w:r>
      <w:r w:rsidR="003C4B13" w:rsidRPr="003C4B13">
        <w:t xml:space="preserve">) </w:t>
      </w:r>
    </w:p>
    <w:p w:rsidR="004E1D62" w:rsidRPr="003C4B13" w:rsidRDefault="004E1D62" w:rsidP="003C4B13">
      <w:r w:rsidRPr="003C4B13">
        <w:t xml:space="preserve">где </w:t>
      </w:r>
      <w:r w:rsidR="00F674CE">
        <w:pict>
          <v:shape id="_x0000_i1032" type="#_x0000_t75" style="width:17.25pt;height:18.75pt">
            <v:imagedata r:id="rId14" o:title=""/>
          </v:shape>
        </w:pict>
      </w:r>
      <w:r w:rsidRPr="003C4B13">
        <w:t xml:space="preserve"> ─</w:t>
      </w:r>
      <w:r w:rsidR="003C4B13" w:rsidRPr="003C4B13">
        <w:t xml:space="preserve"> </w:t>
      </w:r>
      <w:r w:rsidRPr="003C4B13">
        <w:t>коэффициент передачи линейного эквивалента по математическому ожиданию</w:t>
      </w:r>
      <w:r w:rsidR="003C4B13" w:rsidRPr="003C4B13">
        <w:t xml:space="preserve">; </w:t>
      </w:r>
      <w:r w:rsidR="00F674CE">
        <w:pict>
          <v:shape id="_x0000_i1033" type="#_x0000_t75" style="width:12pt;height:17.25pt">
            <v:imagedata r:id="rId15" o:title=""/>
          </v:shape>
        </w:pict>
      </w:r>
      <w:r w:rsidRPr="003C4B13">
        <w:t xml:space="preserve"> ─</w:t>
      </w:r>
      <w:r w:rsidR="003C4B13" w:rsidRPr="003C4B13">
        <w:t xml:space="preserve"> </w:t>
      </w:r>
      <w:r w:rsidRPr="003C4B13">
        <w:t>коэффициент передачи по центрированной случайной составляющей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Воспользуемся первым критерием эквивалентности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34" type="#_x0000_t75" style="width:9pt;height:17.25pt">
            <v:imagedata r:id="rId16" o:title=""/>
          </v:shape>
        </w:pict>
      </w:r>
      <w:r>
        <w:pict>
          <v:shape id="_x0000_i1035" type="#_x0000_t75" style="width:74.25pt;height:47.25pt">
            <v:imagedata r:id="rId17" o:title=""/>
          </v:shape>
        </w:pict>
      </w:r>
      <w:r w:rsidR="003C4B13" w:rsidRPr="003C4B13">
        <w:t xml:space="preserve">. </w:t>
      </w:r>
      <w:r w:rsidR="004E1D62" w:rsidRPr="003C4B13">
        <w:t>(5</w:t>
      </w:r>
      <w:r w:rsidR="003C4B13" w:rsidRPr="003C4B13">
        <w:t xml:space="preserve">) </w:t>
      </w:r>
    </w:p>
    <w:p w:rsidR="003C4B13" w:rsidRPr="003C4B13" w:rsidRDefault="004E1D62" w:rsidP="003C4B13">
      <w:r w:rsidRPr="003C4B13">
        <w:t>Из этих уравнений находим</w:t>
      </w:r>
    </w:p>
    <w:p w:rsidR="004E1D62" w:rsidRPr="003C4B13" w:rsidRDefault="00F674CE" w:rsidP="003C4B13">
      <w:r>
        <w:pict>
          <v:shape id="_x0000_i1036" type="#_x0000_t75" style="width:167.25pt;height:47.25pt">
            <v:imagedata r:id="rId18" o:title=""/>
          </v:shape>
        </w:pict>
      </w:r>
      <w:r w:rsidR="003C4B13" w:rsidRPr="003C4B13">
        <w:t xml:space="preserve">; </w:t>
      </w:r>
    </w:p>
    <w:p w:rsidR="004E1D62" w:rsidRPr="003C4B13" w:rsidRDefault="00F674CE" w:rsidP="003C4B13">
      <w:r>
        <w:pict>
          <v:shape id="_x0000_i1037" type="#_x0000_t75" style="width:213.75pt;height:51pt">
            <v:imagedata r:id="rId19" o:title=""/>
          </v:shape>
        </w:pict>
      </w:r>
      <w:r w:rsidR="004E1D62" w:rsidRPr="003C4B13">
        <w:t>,</w:t>
      </w:r>
    </w:p>
    <w:p w:rsidR="004E1D62" w:rsidRPr="003C4B13" w:rsidRDefault="004E1D62" w:rsidP="003C4B13">
      <w:r w:rsidRPr="003C4B13">
        <w:t xml:space="preserve">где </w:t>
      </w:r>
      <w:r w:rsidR="00F674CE">
        <w:pict>
          <v:shape id="_x0000_i1038" type="#_x0000_t75" style="width:29.25pt;height:15.75pt">
            <v:imagedata r:id="rId20" o:title=""/>
          </v:shape>
        </w:pict>
      </w:r>
      <w:r w:rsidRPr="003C4B13">
        <w:t xml:space="preserve"> ─</w:t>
      </w:r>
      <w:r w:rsidR="003C4B13" w:rsidRPr="003C4B13">
        <w:t xml:space="preserve"> </w:t>
      </w:r>
      <w:r w:rsidRPr="003C4B13">
        <w:t>плотность вероятности процесса на входе нелинейного элемента</w:t>
      </w:r>
      <w:r w:rsidR="003C4B13" w:rsidRPr="003C4B13">
        <w:t xml:space="preserve">. </w:t>
      </w:r>
    </w:p>
    <w:p w:rsidR="004E1D62" w:rsidRPr="003C4B13" w:rsidRDefault="00F674CE" w:rsidP="003C4B13">
      <w:r>
        <w:pict>
          <v:shape id="_x0000_i1039" type="#_x0000_t75" style="width:20.25pt;height:18.75pt">
            <v:imagedata r:id="rId21" o:title=""/>
          </v:shape>
        </w:pict>
      </w:r>
      <w:r w:rsidR="003C4B13" w:rsidRPr="003C4B13">
        <w:t xml:space="preserve"> - </w:t>
      </w:r>
      <w:r w:rsidR="004E1D62" w:rsidRPr="003C4B13">
        <w:t>коэффициент передачи линейного эквивалента по центрированной случайной составляющей</w:t>
      </w:r>
      <w:r w:rsidR="003C4B13" w:rsidRPr="003C4B13">
        <w:t xml:space="preserve"> </w:t>
      </w:r>
      <w:r w:rsidR="004E1D62" w:rsidRPr="003C4B13">
        <w:t>(по первому критерию</w:t>
      </w:r>
      <w:r w:rsidR="003C4B13" w:rsidRPr="003C4B13">
        <w:t xml:space="preserve">). </w:t>
      </w:r>
    </w:p>
    <w:p w:rsidR="004E1D62" w:rsidRPr="003C4B13" w:rsidRDefault="004E1D62" w:rsidP="003C4B13">
      <w:r w:rsidRPr="003C4B13">
        <w:t>По второму критерию эквивалентности</w:t>
      </w:r>
      <w:r w:rsidR="003C4B13" w:rsidRPr="003C4B13">
        <w:t xml:space="preserve">: </w:t>
      </w:r>
    </w:p>
    <w:p w:rsidR="004E1D62" w:rsidRPr="003C4B13" w:rsidRDefault="00F674CE" w:rsidP="003C4B13">
      <w:r>
        <w:pict>
          <v:shape id="_x0000_i1040" type="#_x0000_t75" style="width:165.75pt;height:26.25pt">
            <v:imagedata r:id="rId22" o:title=""/>
          </v:shape>
        </w:pict>
      </w:r>
      <w:r w:rsidR="003C4B13" w:rsidRPr="003C4B13">
        <w:t xml:space="preserve">; </w:t>
      </w:r>
    </w:p>
    <w:p w:rsidR="004E1D62" w:rsidRPr="003C4B13" w:rsidRDefault="00F674CE" w:rsidP="003C4B13">
      <w:r>
        <w:pict>
          <v:shape id="_x0000_i1041" type="#_x0000_t75" style="width:110.25pt;height:24pt">
            <v:imagedata r:id="rId23" o:title=""/>
          </v:shape>
        </w:pict>
      </w:r>
      <w:r w:rsidR="003C4B13" w:rsidRPr="003C4B13">
        <w:t xml:space="preserve">; </w:t>
      </w:r>
    </w:p>
    <w:p w:rsidR="004E1D62" w:rsidRPr="003C4B13" w:rsidRDefault="00F674CE" w:rsidP="003C4B13">
      <w:r>
        <w:pict>
          <v:shape id="_x0000_i1042" type="#_x0000_t75" style="width:138pt;height:24pt">
            <v:imagedata r:id="rId24" o:title=""/>
          </v:shape>
        </w:pict>
      </w:r>
      <w:r w:rsidR="003C4B13" w:rsidRPr="003C4B13">
        <w:t xml:space="preserve">; </w:t>
      </w:r>
    </w:p>
    <w:p w:rsidR="003C4B13" w:rsidRPr="003C4B13" w:rsidRDefault="00F674CE" w:rsidP="003C4B13">
      <w:r>
        <w:pict>
          <v:shape id="_x0000_i1043" type="#_x0000_t75" style="width:308.25pt;height:26.25pt">
            <v:imagedata r:id="rId25" o:title=""/>
          </v:shape>
        </w:pict>
      </w:r>
      <w:r w:rsidR="003C4B13" w:rsidRPr="003C4B13">
        <w:t xml:space="preserve">; </w:t>
      </w:r>
    </w:p>
    <w:p w:rsidR="003C4B13" w:rsidRPr="003C4B13" w:rsidRDefault="004E1D62" w:rsidP="003C4B13">
      <w:r w:rsidRPr="003C4B13">
        <w:t xml:space="preserve">Для определения </w:t>
      </w:r>
      <w:r w:rsidR="00F674CE">
        <w:pict>
          <v:shape id="_x0000_i1044" type="#_x0000_t75" style="width:17.25pt;height:18.75pt">
            <v:imagedata r:id="rId14" o:title=""/>
          </v:shape>
        </w:pict>
      </w:r>
      <w:r w:rsidRPr="003C4B13">
        <w:t xml:space="preserve"> и </w:t>
      </w:r>
      <w:r w:rsidR="00F674CE">
        <w:pict>
          <v:shape id="_x0000_i1045" type="#_x0000_t75" style="width:14.25pt;height:18.75pt">
            <v:imagedata r:id="rId26" o:title=""/>
          </v:shape>
        </w:pict>
      </w:r>
      <w:r w:rsidRPr="003C4B13">
        <w:t>, при которых выполняется условие эквивалентности, найдем частные производные и приравняем их</w:t>
      </w:r>
      <w:r w:rsidR="003C4B13" w:rsidRPr="003C4B13">
        <w:t xml:space="preserve"> </w:t>
      </w:r>
      <w:r w:rsidRPr="003C4B13">
        <w:t>нулю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46" type="#_x0000_t75" style="width:158.25pt;height:39pt">
            <v:imagedata r:id="rId27" o:title=""/>
          </v:shape>
        </w:pict>
      </w:r>
      <w:r w:rsidR="004E1D62" w:rsidRPr="003C4B13">
        <w:t xml:space="preserve"> </w:t>
      </w:r>
      <w:r>
        <w:pict>
          <v:shape id="_x0000_i1047" type="#_x0000_t75" style="width:51pt;height:39pt">
            <v:imagedata r:id="rId28" o:title=""/>
          </v:shape>
        </w:pict>
      </w:r>
      <w:r w:rsidR="003C4B13" w:rsidRPr="003C4B13">
        <w:t>;</w:t>
      </w:r>
    </w:p>
    <w:p w:rsidR="003C4B13" w:rsidRPr="003C4B13" w:rsidRDefault="00F674CE" w:rsidP="003C4B13">
      <w:r>
        <w:pict>
          <v:shape id="_x0000_i1048" type="#_x0000_t75" style="width:137.25pt;height:39pt">
            <v:imagedata r:id="rId29" o:title=""/>
          </v:shape>
        </w:pict>
      </w:r>
      <w:r w:rsidR="003C4B13" w:rsidRPr="003C4B13">
        <w:t xml:space="preserve">; </w:t>
      </w:r>
      <w:r>
        <w:pict>
          <v:shape id="_x0000_i1049" type="#_x0000_t75" style="width:84pt;height:48.75pt">
            <v:imagedata r:id="rId30" o:title=""/>
          </v:shape>
        </w:pict>
      </w:r>
      <w:r w:rsidR="003C4B13" w:rsidRPr="003C4B13">
        <w:t xml:space="preserve">; </w:t>
      </w:r>
      <w:r>
        <w:pict>
          <v:shape id="_x0000_i1050" type="#_x0000_t75" style="width:212.25pt;height:47.25pt">
            <v:imagedata r:id="rId31" o:title=""/>
          </v:shape>
        </w:pict>
      </w:r>
      <w:r w:rsidR="003C4B13" w:rsidRPr="003C4B13">
        <w:t xml:space="preserve">. </w:t>
      </w:r>
    </w:p>
    <w:p w:rsidR="003C4B13" w:rsidRPr="003C4B13" w:rsidRDefault="004E1D62" w:rsidP="003C4B13">
      <w:r w:rsidRPr="003C4B13">
        <w:t>При расчете этих коэффициентов полагают, что распределение на входе нормальное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51" type="#_x0000_t75" style="width:153pt;height:54.75pt">
            <v:imagedata r:id="rId32" o:title=""/>
          </v:shape>
        </w:pict>
      </w:r>
      <w:r w:rsidR="003C4B13" w:rsidRPr="003C4B13">
        <w:t xml:space="preserve">; </w:t>
      </w:r>
    </w:p>
    <w:p w:rsidR="004E1D62" w:rsidRPr="003C4B13" w:rsidRDefault="004E1D62" w:rsidP="003C4B13">
      <w:r w:rsidRPr="003C4B13">
        <w:t>Определив величины</w:t>
      </w:r>
    </w:p>
    <w:p w:rsidR="003C4B13" w:rsidRPr="003C4B13" w:rsidRDefault="00F674CE" w:rsidP="003C4B13">
      <w:r>
        <w:pict>
          <v:shape id="_x0000_i1052" type="#_x0000_t75" style="width:96pt;height:24pt">
            <v:imagedata r:id="rId33" o:title=""/>
          </v:shape>
        </w:pict>
      </w:r>
      <w:r w:rsidR="003C4B13" w:rsidRPr="003C4B13">
        <w:t xml:space="preserve">; </w:t>
      </w:r>
      <w:r>
        <w:pict>
          <v:shape id="_x0000_i1053" type="#_x0000_t75" style="width:92.25pt;height:24pt">
            <v:imagedata r:id="rId34" o:title=""/>
          </v:shape>
        </w:pict>
      </w:r>
      <w:r w:rsidR="003C4B13" w:rsidRPr="003C4B13">
        <w:t xml:space="preserve">. </w:t>
      </w:r>
    </w:p>
    <w:p w:rsidR="004E1D62" w:rsidRPr="003C4B13" w:rsidRDefault="004E1D62" w:rsidP="003C4B13">
      <w:r w:rsidRPr="003C4B13">
        <w:t>для типовых нелинейностей, заменяют последние коэффициентами передачи линейного эквивалента и анализируют систему</w:t>
      </w:r>
      <w:r w:rsidR="003C4B13" w:rsidRPr="003C4B13">
        <w:t xml:space="preserve"> </w:t>
      </w:r>
      <w:r w:rsidRPr="003C4B13">
        <w:t>линейными методами</w:t>
      </w:r>
      <w:r w:rsidR="003C4B13" w:rsidRPr="003C4B13">
        <w:t xml:space="preserve">. </w:t>
      </w:r>
    </w:p>
    <w:p w:rsidR="004E1D62" w:rsidRPr="00513014" w:rsidRDefault="004E1D62" w:rsidP="003C4B13">
      <w:r w:rsidRPr="003C4B13">
        <w:t>Для основных типов нелинейностей и нормальном распределении входного процесса коэффициенты рассчитаны и представлены в виде табличных значений</w:t>
      </w:r>
      <w:r w:rsidR="003C4B13" w:rsidRPr="003C4B13">
        <w:t xml:space="preserve">. </w:t>
      </w:r>
      <w:r w:rsidRPr="003C4B13">
        <w:t>В частности, для характеристики релейного типа (</w:t>
      </w:r>
      <w:r w:rsidR="003C4B13" w:rsidRPr="003C4B13">
        <w:t xml:space="preserve">рис.2) </w:t>
      </w:r>
    </w:p>
    <w:p w:rsidR="003C4B13" w:rsidRPr="003C4B13" w:rsidRDefault="00F674CE" w:rsidP="003C4B13">
      <w:pPr>
        <w:rPr>
          <w:lang w:val="en-US"/>
        </w:rPr>
      </w:pPr>
      <w:r>
        <w:rPr>
          <w:lang w:val="en-US"/>
        </w:rPr>
        <w:pict>
          <v:shape id="_x0000_i1054" type="#_x0000_t75" style="width:275.25pt;height:173.25pt">
            <v:imagedata r:id="rId35" o:title=""/>
          </v:shape>
        </w:pict>
      </w:r>
    </w:p>
    <w:p w:rsidR="00513014" w:rsidRDefault="00513014" w:rsidP="003C4B13"/>
    <w:p w:rsidR="004E1D62" w:rsidRPr="003C4B13" w:rsidRDefault="003C4B13" w:rsidP="003C4B13">
      <w:r w:rsidRPr="003C4B13">
        <w:t xml:space="preserve">Рис.2. </w:t>
      </w:r>
      <w:r w:rsidR="004E1D62" w:rsidRPr="003C4B13">
        <w:t>Характеристика релейного типа</w:t>
      </w:r>
      <w:r w:rsidRPr="003C4B13">
        <w:t xml:space="preserve">: </w:t>
      </w:r>
    </w:p>
    <w:p w:rsidR="004E1D62" w:rsidRPr="003C4B13" w:rsidRDefault="00F674CE" w:rsidP="003C4B13">
      <w:r>
        <w:pict>
          <v:shape id="_x0000_i1055" type="#_x0000_t75" style="width:84pt;height:18pt">
            <v:imagedata r:id="rId36" o:title=""/>
          </v:shape>
        </w:pict>
      </w:r>
      <w:r w:rsidR="003C4B13" w:rsidRPr="003C4B13">
        <w:t xml:space="preserve">; </w:t>
      </w:r>
      <w:r>
        <w:pict>
          <v:shape id="_x0000_i1056" type="#_x0000_t75" style="width:105pt;height:41.25pt">
            <v:imagedata r:id="rId37" o:title=""/>
          </v:shape>
        </w:pict>
      </w:r>
    </w:p>
    <w:p w:rsidR="003C4B13" w:rsidRPr="003C4B13" w:rsidRDefault="004E1D62" w:rsidP="003C4B13">
      <w:r w:rsidRPr="003C4B13">
        <w:t>коэффициенты равны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57" type="#_x0000_t75" style="width:101.25pt;height:42.75pt">
            <v:imagedata r:id="rId38" o:title=""/>
          </v:shape>
        </w:pict>
      </w:r>
      <w:r w:rsidR="003C4B13" w:rsidRPr="003C4B13">
        <w:t xml:space="preserve">; </w:t>
      </w:r>
      <w:r>
        <w:pict>
          <v:shape id="_x0000_i1058" type="#_x0000_t75" style="width:95.25pt;height:41.25pt">
            <v:imagedata r:id="rId39" o:title=""/>
          </v:shape>
        </w:pict>
      </w:r>
      <w:r w:rsidR="003C4B13" w:rsidRPr="003C4B13">
        <w:t xml:space="preserve">; </w:t>
      </w:r>
      <w:r>
        <w:pict>
          <v:shape id="_x0000_i1059" type="#_x0000_t75" style="width:104.25pt;height:39pt">
            <v:imagedata r:id="rId40" o:title=""/>
          </v:shape>
        </w:pict>
      </w:r>
      <w:r w:rsidR="003C4B13" w:rsidRPr="003C4B13">
        <w:t xml:space="preserve">; </w:t>
      </w:r>
    </w:p>
    <w:p w:rsidR="00E7378A" w:rsidRDefault="00E7378A" w:rsidP="003C4B13">
      <w:bookmarkStart w:id="2" w:name="_Toc137965040"/>
      <w:bookmarkStart w:id="3" w:name="_Toc137972535"/>
    </w:p>
    <w:p w:rsidR="003C4B13" w:rsidRPr="003C4B13" w:rsidRDefault="004E1D62" w:rsidP="00E7378A">
      <w:pPr>
        <w:pStyle w:val="1"/>
        <w:rPr>
          <w:kern w:val="0"/>
        </w:rPr>
      </w:pPr>
      <w:r w:rsidRPr="003C4B13">
        <w:rPr>
          <w:kern w:val="0"/>
        </w:rPr>
        <w:t>Метод гармонической линеаризации</w:t>
      </w:r>
      <w:bookmarkEnd w:id="2"/>
      <w:bookmarkEnd w:id="3"/>
    </w:p>
    <w:p w:rsidR="00E7378A" w:rsidRDefault="00E7378A" w:rsidP="003C4B13">
      <w:bookmarkStart w:id="4" w:name="_Toc137965041"/>
      <w:bookmarkStart w:id="5" w:name="_Toc137972536"/>
    </w:p>
    <w:p w:rsidR="003C4B13" w:rsidRPr="003C4B13" w:rsidRDefault="004E1D62" w:rsidP="003C4B13">
      <w:r w:rsidRPr="003C4B13">
        <w:t>Основы метода</w:t>
      </w:r>
      <w:bookmarkEnd w:id="4"/>
      <w:bookmarkEnd w:id="5"/>
      <w:r w:rsidR="00E7378A">
        <w:t>.</w:t>
      </w:r>
    </w:p>
    <w:p w:rsidR="004E1D62" w:rsidRPr="003C4B13" w:rsidRDefault="004E1D62" w:rsidP="003C4B13">
      <w:r w:rsidRPr="003C4B13">
        <w:t>Метод используется для исследования нелинейных систем, описываемых дифференциальными уравнениями различного порядка</w:t>
      </w:r>
      <w:r w:rsidR="003C4B13" w:rsidRPr="003C4B13">
        <w:t xml:space="preserve">. </w:t>
      </w:r>
      <w:r w:rsidRPr="003C4B13">
        <w:t>Эффективен для расчета параметров собственных колебаний</w:t>
      </w:r>
      <w:r w:rsidR="003C4B13" w:rsidRPr="003C4B13">
        <w:t xml:space="preserve"> </w:t>
      </w:r>
      <w:r w:rsidRPr="003C4B13">
        <w:t>в системе, используется также для анализа</w:t>
      </w:r>
      <w:r w:rsidR="003C4B13" w:rsidRPr="003C4B13">
        <w:t xml:space="preserve"> </w:t>
      </w:r>
      <w:r w:rsidRPr="003C4B13">
        <w:t>точности при гармоническом задающем воздействии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Рассмотрим метод применительно к расчету параметров собственных колебаний в нелинейной системе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Разделим систему на линейную часть и нелинейное звено (</w:t>
      </w:r>
      <w:r w:rsidR="003C4B13" w:rsidRPr="003C4B13">
        <w:t xml:space="preserve">рис.3). </w:t>
      </w:r>
    </w:p>
    <w:p w:rsidR="004E1D62" w:rsidRPr="003C4B13" w:rsidRDefault="00F674CE" w:rsidP="003C4B13">
      <w:r>
        <w:pict>
          <v:shape id="_x0000_i1060" type="#_x0000_t75" style="width:309pt;height:141pt">
            <v:imagedata r:id="rId41" o:title=""/>
          </v:shape>
        </w:pict>
      </w:r>
    </w:p>
    <w:p w:rsidR="00513014" w:rsidRDefault="00513014" w:rsidP="003C4B13"/>
    <w:p w:rsidR="003C4B13" w:rsidRPr="003C4B13" w:rsidRDefault="003C4B13" w:rsidP="003C4B13">
      <w:r w:rsidRPr="003C4B13">
        <w:t xml:space="preserve">Рис.3. </w:t>
      </w:r>
      <w:r w:rsidR="004E1D62" w:rsidRPr="003C4B13">
        <w:t>Модель нелинейной системы</w:t>
      </w:r>
      <w:r w:rsidR="00A42DE0">
        <w:t>.</w:t>
      </w:r>
    </w:p>
    <w:p w:rsidR="003C4B13" w:rsidRPr="003C4B13" w:rsidRDefault="004E1D62" w:rsidP="003C4B13">
      <w:r w:rsidRPr="003C4B13">
        <w:t>Уравнение линейной части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61" type="#_x0000_t75" style="width:69.75pt;height:18.75pt">
            <v:imagedata r:id="rId42" o:title=""/>
          </v:shape>
        </w:pict>
      </w:r>
      <w:r w:rsidR="003C4B13" w:rsidRPr="003C4B13">
        <w:t>,</w:t>
      </w:r>
      <w:r w:rsidR="004E1D62" w:rsidRPr="003C4B13">
        <w:t>(6</w:t>
      </w:r>
      <w:r w:rsidR="003C4B13" w:rsidRPr="003C4B13">
        <w:t xml:space="preserve">) </w:t>
      </w:r>
    </w:p>
    <w:p w:rsidR="003C4B13" w:rsidRPr="003C4B13" w:rsidRDefault="004E1D62" w:rsidP="003C4B13">
      <w:r w:rsidRPr="003C4B13">
        <w:t xml:space="preserve">При возникновении автоколебаний процесс </w:t>
      </w:r>
      <w:r w:rsidR="00F674CE">
        <w:pict>
          <v:shape id="_x0000_i1062" type="#_x0000_t75" style="width:11.25pt;height:12pt">
            <v:imagedata r:id="rId43" o:title=""/>
          </v:shape>
        </w:pict>
      </w:r>
      <w:r w:rsidRPr="003C4B13">
        <w:t xml:space="preserve"> на выходе линейной части не является строго гармоническим, но мы будем полагать, что линейное звено является фильтром нижних частот</w:t>
      </w:r>
      <w:r w:rsidR="003C4B13" w:rsidRPr="003C4B13">
        <w:t xml:space="preserve"> </w:t>
      </w:r>
      <w:r w:rsidRPr="003C4B13">
        <w:t>и подавляет все гармоники, за исключением первой</w:t>
      </w:r>
      <w:r w:rsidR="003C4B13" w:rsidRPr="003C4B13">
        <w:t xml:space="preserve">. </w:t>
      </w:r>
      <w:r w:rsidRPr="003C4B13">
        <w:t>Это предположение называется гипотезой фильтра</w:t>
      </w:r>
      <w:r w:rsidR="003C4B13" w:rsidRPr="003C4B13">
        <w:t xml:space="preserve">. </w:t>
      </w:r>
      <w:r w:rsidRPr="003C4B13">
        <w:t>Если она не подтверждается, то ошибки</w:t>
      </w:r>
      <w:r w:rsidR="003C4B13" w:rsidRPr="003C4B13">
        <w:t xml:space="preserve"> </w:t>
      </w:r>
      <w:r w:rsidRPr="003C4B13">
        <w:t>при применении гармонической линеаризации могут быть значительными</w:t>
      </w:r>
      <w:r w:rsidR="003C4B13" w:rsidRPr="003C4B13">
        <w:t xml:space="preserve">. </w:t>
      </w:r>
    </w:p>
    <w:p w:rsidR="003C4B13" w:rsidRPr="003C4B13" w:rsidRDefault="00F674CE" w:rsidP="003C4B13">
      <w:r>
        <w:pict>
          <v:shape id="_x0000_i1063" type="#_x0000_t75" style="width:66.75pt;height:38.25pt">
            <v:imagedata r:id="rId44" o:title=""/>
          </v:shape>
        </w:pict>
      </w:r>
      <w:r w:rsidR="003C4B13" w:rsidRPr="003C4B13">
        <w:t xml:space="preserve">. </w:t>
      </w:r>
    </w:p>
    <w:p w:rsidR="003C4B13" w:rsidRPr="003C4B13" w:rsidRDefault="004E1D62" w:rsidP="003C4B13">
      <w:r w:rsidRPr="003C4B13">
        <w:t xml:space="preserve">Пусть </w:t>
      </w:r>
    </w:p>
    <w:p w:rsidR="003C4B13" w:rsidRDefault="00F674CE" w:rsidP="003C4B13">
      <w:r>
        <w:pict>
          <v:shape id="_x0000_i1064" type="#_x0000_t75" style="width:54pt;height:18pt">
            <v:imagedata r:id="rId45" o:title=""/>
          </v:shape>
        </w:pict>
      </w:r>
      <w:r w:rsidR="003C4B13" w:rsidRPr="003C4B13">
        <w:t xml:space="preserve">; </w:t>
      </w:r>
      <w:r>
        <w:pict>
          <v:shape id="_x0000_i1065" type="#_x0000_t75" style="width:66.75pt;height:15pt">
            <v:imagedata r:id="rId46" o:title=""/>
          </v:shape>
        </w:pict>
      </w:r>
      <w:r w:rsidR="003C4B13" w:rsidRPr="003C4B13">
        <w:t xml:space="preserve">.  </w:t>
      </w:r>
      <w:r w:rsidR="004E1D62" w:rsidRPr="003C4B13">
        <w:t>(7</w:t>
      </w:r>
      <w:r w:rsidR="003C4B13" w:rsidRPr="003C4B13">
        <w:t xml:space="preserve">) </w:t>
      </w:r>
    </w:p>
    <w:p w:rsidR="003C4B13" w:rsidRPr="003C4B13" w:rsidRDefault="004E1D62" w:rsidP="003C4B13">
      <w:r w:rsidRPr="003C4B13">
        <w:t xml:space="preserve">Представим </w:t>
      </w:r>
      <w:r w:rsidR="00F674CE">
        <w:pict>
          <v:shape id="_x0000_i1066" type="#_x0000_t75" style="width:12pt;height:15pt">
            <v:imagedata r:id="rId47" o:title=""/>
          </v:shape>
        </w:pict>
      </w:r>
      <w:r w:rsidRPr="003C4B13">
        <w:t xml:space="preserve"> в виде ряда Фурье</w:t>
      </w:r>
      <w:r w:rsidR="003C4B13" w:rsidRPr="003C4B13">
        <w:t xml:space="preserve">: </w:t>
      </w:r>
    </w:p>
    <w:p w:rsidR="004E1D62" w:rsidRPr="003C4B13" w:rsidRDefault="00F674CE" w:rsidP="003C4B13">
      <w:r>
        <w:pict>
          <v:shape id="_x0000_i1067" type="#_x0000_t75" style="width:339.75pt;height:18.75pt">
            <v:imagedata r:id="rId48" o:title=""/>
          </v:shape>
        </w:pict>
      </w:r>
      <w:r w:rsidR="003C4B13" w:rsidRPr="003C4B13">
        <w:t xml:space="preserve">; </w:t>
      </w:r>
      <w:r w:rsidR="004E1D62" w:rsidRPr="003C4B13">
        <w:t>(8</w:t>
      </w:r>
      <w:r w:rsidR="003C4B13" w:rsidRPr="003C4B13">
        <w:t xml:space="preserve">) </w:t>
      </w:r>
    </w:p>
    <w:p w:rsidR="004E1D62" w:rsidRPr="003C4B13" w:rsidRDefault="004E1D62" w:rsidP="003C4B13">
      <w:r w:rsidRPr="003C4B13">
        <w:t>Полагаем, что</w:t>
      </w:r>
    </w:p>
    <w:p w:rsidR="003C4B13" w:rsidRPr="003C4B13" w:rsidRDefault="00F674CE" w:rsidP="003C4B13">
      <w:r>
        <w:pict>
          <v:shape id="_x0000_i1068" type="#_x0000_t75" style="width:182.25pt;height:47.25pt">
            <v:imagedata r:id="rId49" o:title=""/>
          </v:shape>
        </w:pict>
      </w:r>
      <w:r w:rsidR="003C4B13" w:rsidRPr="003C4B13">
        <w:t xml:space="preserve">. </w:t>
      </w:r>
    </w:p>
    <w:p w:rsidR="004E1D62" w:rsidRPr="003C4B13" w:rsidRDefault="004E1D62" w:rsidP="003C4B13">
      <w:r w:rsidRPr="003C4B13">
        <w:t xml:space="preserve">Это справедливо, если </w:t>
      </w:r>
      <w:r w:rsidR="00F674CE">
        <w:pict>
          <v:shape id="_x0000_i1069" type="#_x0000_t75" style="width:30.75pt;height:18pt">
            <v:imagedata r:id="rId50" o:title=""/>
          </v:shape>
        </w:pict>
      </w:r>
      <w:r w:rsidRPr="003C4B13">
        <w:t xml:space="preserve"> симметрична относительно начала координат и отсутствует внешнее воздействие</w:t>
      </w:r>
      <w:r w:rsidR="003C4B13" w:rsidRPr="003C4B13">
        <w:t xml:space="preserve">. </w:t>
      </w:r>
      <w:r w:rsidRPr="003C4B13">
        <w:t xml:space="preserve">Полагая, что высшие гармоники подавляются, будем искать только </w:t>
      </w:r>
      <w:r w:rsidR="00F674CE">
        <w:pict>
          <v:shape id="_x0000_i1070" type="#_x0000_t75" style="width:15pt;height:17.25pt">
            <v:imagedata r:id="rId51" o:title=""/>
          </v:shape>
        </w:pict>
      </w:r>
      <w:r w:rsidRPr="003C4B13">
        <w:t xml:space="preserve"> и </w:t>
      </w:r>
      <w:r w:rsidR="00F674CE">
        <w:pict>
          <v:shape id="_x0000_i1071" type="#_x0000_t75" style="width:14.25pt;height:17.25pt">
            <v:imagedata r:id="rId52" o:title=""/>
          </v:shape>
        </w:pict>
      </w:r>
    </w:p>
    <w:p w:rsidR="004E1D62" w:rsidRPr="003C4B13" w:rsidRDefault="004E1D62" w:rsidP="003C4B13">
      <w:r w:rsidRPr="003C4B13">
        <w:t>Из уравнения (7</w:t>
      </w:r>
      <w:r w:rsidR="003C4B13" w:rsidRPr="003C4B13">
        <w:t xml:space="preserve">) </w:t>
      </w:r>
      <w:r w:rsidRPr="003C4B13">
        <w:t>находим</w:t>
      </w:r>
      <w:r w:rsidR="003C4B13" w:rsidRPr="003C4B13">
        <w:t xml:space="preserve">: </w:t>
      </w:r>
    </w:p>
    <w:p w:rsidR="004E1D62" w:rsidRPr="003C4B13" w:rsidRDefault="00F674CE" w:rsidP="003C4B13">
      <w:r>
        <w:pict>
          <v:shape id="_x0000_i1072" type="#_x0000_t75" style="width:59.25pt;height:36pt">
            <v:imagedata r:id="rId53" o:title=""/>
          </v:shape>
        </w:pict>
      </w:r>
      <w:r w:rsidR="003C4B13" w:rsidRPr="003C4B13">
        <w:t xml:space="preserve">; </w:t>
      </w:r>
      <w:r>
        <w:pict>
          <v:shape id="_x0000_i1073" type="#_x0000_t75" style="width:75pt;height:36pt">
            <v:imagedata r:id="rId54" o:title=""/>
          </v:shape>
        </w:pict>
      </w:r>
      <w:r w:rsidR="003C4B13" w:rsidRPr="003C4B13">
        <w:t xml:space="preserve">. </w:t>
      </w:r>
      <w:r w:rsidR="004E1D62" w:rsidRPr="003C4B13">
        <w:t>(9</w:t>
      </w:r>
      <w:r w:rsidR="003C4B13" w:rsidRPr="003C4B13">
        <w:t xml:space="preserve">) </w:t>
      </w:r>
    </w:p>
    <w:p w:rsidR="003C4B13" w:rsidRPr="003C4B13" w:rsidRDefault="004E1D62" w:rsidP="003C4B13">
      <w:r w:rsidRPr="003C4B13">
        <w:t>Подставив (8</w:t>
      </w:r>
      <w:r w:rsidR="003C4B13" w:rsidRPr="003C4B13">
        <w:t xml:space="preserve">. 20) </w:t>
      </w:r>
      <w:r w:rsidRPr="003C4B13">
        <w:t>в (8</w:t>
      </w:r>
      <w:r w:rsidR="003C4B13" w:rsidRPr="003C4B13">
        <w:t xml:space="preserve">. 19) </w:t>
      </w:r>
      <w:r w:rsidRPr="003C4B13">
        <w:t>и ограничив ряд слагаемыми первой гармоники, получим</w:t>
      </w:r>
      <w:r w:rsidR="003C4B13" w:rsidRPr="003C4B13">
        <w:t xml:space="preserve">: </w:t>
      </w:r>
    </w:p>
    <w:p w:rsidR="004E1D62" w:rsidRPr="003C4B13" w:rsidRDefault="00F674CE" w:rsidP="003C4B13">
      <w:r>
        <w:pict>
          <v:shape id="_x0000_i1074" type="#_x0000_t75" style="width:95.25pt;height:36pt">
            <v:imagedata r:id="rId55" o:title=""/>
          </v:shape>
        </w:pict>
      </w:r>
      <w:r w:rsidR="003C4B13" w:rsidRPr="003C4B13">
        <w:t xml:space="preserve"> </w:t>
      </w:r>
      <w:r w:rsidR="004E1D62" w:rsidRPr="003C4B13">
        <w:t>(10</w:t>
      </w:r>
      <w:r w:rsidR="003C4B13" w:rsidRPr="003C4B13">
        <w:t xml:space="preserve">) </w:t>
      </w:r>
    </w:p>
    <w:p w:rsidR="004E1D62" w:rsidRPr="003C4B13" w:rsidRDefault="004E1D62" w:rsidP="003C4B13">
      <w:r w:rsidRPr="003C4B13">
        <w:t>где</w:t>
      </w:r>
    </w:p>
    <w:p w:rsidR="004E1D62" w:rsidRPr="003C4B13" w:rsidRDefault="00F674CE" w:rsidP="003C4B13">
      <w:r>
        <w:pict>
          <v:shape id="_x0000_i1075" type="#_x0000_t75" style="width:9pt;height:17.25pt">
            <v:imagedata r:id="rId16" o:title=""/>
          </v:shape>
        </w:pict>
      </w:r>
      <w:r>
        <w:pict>
          <v:shape id="_x0000_i1076" type="#_x0000_t75" style="width:215.25pt;height:120.75pt">
            <v:imagedata r:id="rId56" o:title=""/>
          </v:shape>
        </w:pict>
      </w:r>
      <w:r w:rsidR="003C4B13" w:rsidRPr="003C4B13">
        <w:t xml:space="preserve"> </w:t>
      </w:r>
      <w:r w:rsidR="004E1D62" w:rsidRPr="003C4B13">
        <w:t>(11</w:t>
      </w:r>
      <w:r w:rsidR="003C4B13" w:rsidRPr="003C4B13">
        <w:t xml:space="preserve">) </w:t>
      </w:r>
    </w:p>
    <w:p w:rsidR="004E1D62" w:rsidRPr="003C4B13" w:rsidRDefault="004E1D62" w:rsidP="003C4B13">
      <w:r w:rsidRPr="003C4B13">
        <w:t>Таким образом</w:t>
      </w:r>
      <w:r w:rsidR="003C4B13" w:rsidRPr="003C4B13">
        <w:t xml:space="preserve">, </w:t>
      </w:r>
      <w:r w:rsidRPr="003C4B13">
        <w:t xml:space="preserve">нелинейное уравнение для </w:t>
      </w:r>
      <w:r w:rsidR="00F674CE">
        <w:pict>
          <v:shape id="_x0000_i1077" type="#_x0000_t75" style="width:12pt;height:15pt">
            <v:imagedata r:id="rId47" o:title=""/>
          </v:shape>
        </w:pict>
      </w:r>
      <w:r w:rsidRPr="003C4B13">
        <w:t xml:space="preserve"> заменили приближенным линейным уравнением (11</w:t>
      </w:r>
      <w:r w:rsidR="003C4B13" w:rsidRPr="003C4B13">
        <w:t xml:space="preserve">) </w:t>
      </w:r>
      <w:r w:rsidRPr="003C4B13">
        <w:t>для первой гармоники</w:t>
      </w:r>
      <w:r w:rsidR="003C4B13" w:rsidRPr="003C4B13">
        <w:t xml:space="preserve">. </w:t>
      </w:r>
    </w:p>
    <w:p w:rsidR="004E1D62" w:rsidRPr="003C4B13" w:rsidRDefault="00F674CE" w:rsidP="003C4B13">
      <w:r>
        <w:pict>
          <v:shape id="_x0000_i1078" type="#_x0000_t75" style="width:17.25pt;height:18.75pt">
            <v:imagedata r:id="rId57" o:title=""/>
          </v:shape>
        </w:pict>
      </w:r>
      <w:r w:rsidR="004E1D62" w:rsidRPr="003C4B13">
        <w:t xml:space="preserve"> и </w:t>
      </w:r>
      <w:r>
        <w:pict>
          <v:shape id="_x0000_i1079" type="#_x0000_t75" style="width:15pt;height:18.75pt">
            <v:imagedata r:id="rId58" o:title=""/>
          </v:shape>
        </w:pict>
      </w:r>
      <w:r w:rsidR="004E1D62" w:rsidRPr="003C4B13">
        <w:t xml:space="preserve"> называют гармоническими коэффициентами передачи нелинейного звена</w:t>
      </w:r>
      <w:r w:rsidR="003C4B13" w:rsidRPr="003C4B13">
        <w:t xml:space="preserve">. </w:t>
      </w:r>
      <w:r w:rsidR="004E1D62" w:rsidRPr="003C4B13">
        <w:t xml:space="preserve">Коэффициенты </w:t>
      </w:r>
      <w:r>
        <w:pict>
          <v:shape id="_x0000_i1080" type="#_x0000_t75" style="width:17.25pt;height:18.75pt">
            <v:imagedata r:id="rId57" o:title=""/>
          </v:shape>
        </w:pict>
      </w:r>
      <w:r w:rsidR="004E1D62" w:rsidRPr="003C4B13">
        <w:t xml:space="preserve"> и </w:t>
      </w:r>
      <w:r>
        <w:pict>
          <v:shape id="_x0000_i1081" type="#_x0000_t75" style="width:15pt;height:18.75pt">
            <v:imagedata r:id="rId58" o:title=""/>
          </v:shape>
        </w:pict>
      </w:r>
      <w:r w:rsidR="003C4B13" w:rsidRPr="003C4B13">
        <w:t xml:space="preserve"> </w:t>
      </w:r>
      <w:r w:rsidR="004E1D62" w:rsidRPr="003C4B13">
        <w:t>в рассматриваемом случае зависят от амплитуды, при более сложной нелинейной зависимости зависят еще и от частоты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Рассчитанные значения коэффициентов гармонической линеаризации для типовых нелинейностей можно найти в учебниках и справочной литературе</w:t>
      </w:r>
      <w:r w:rsidR="003C4B13" w:rsidRPr="003C4B13">
        <w:t xml:space="preserve">. </w:t>
      </w:r>
    </w:p>
    <w:p w:rsidR="003C4B13" w:rsidRPr="003C4B13" w:rsidRDefault="004E1D62" w:rsidP="003C4B13">
      <w:r w:rsidRPr="003C4B13">
        <w:t>Передаточная функция разомкнутой системы может быть представлена в следующем виде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82" type="#_x0000_t75" style="width:171pt;height:39.75pt">
            <v:imagedata r:id="rId59" o:title=""/>
          </v:shape>
        </w:pict>
      </w:r>
      <w:r w:rsidR="003C4B13" w:rsidRPr="003C4B13">
        <w:t xml:space="preserve">; </w:t>
      </w:r>
      <w:r>
        <w:pict>
          <v:shape id="_x0000_i1083" type="#_x0000_t75" style="width:147.75pt;height:21.75pt">
            <v:imagedata r:id="rId60" o:title=""/>
          </v:shape>
        </w:pict>
      </w:r>
      <w:r w:rsidR="003C4B13" w:rsidRPr="003C4B13">
        <w:t xml:space="preserve">; </w:t>
      </w:r>
    </w:p>
    <w:p w:rsidR="004E1D62" w:rsidRPr="003C4B13" w:rsidRDefault="004E1D62" w:rsidP="003C4B13">
      <w:r w:rsidRPr="003C4B13">
        <w:t>где</w:t>
      </w:r>
      <w:r w:rsidR="003C4B13" w:rsidRPr="003C4B13">
        <w:t xml:space="preserve"> </w:t>
      </w:r>
      <w:r w:rsidR="00F674CE">
        <w:pict>
          <v:shape id="_x0000_i1084" type="#_x0000_t75" style="width:107.25pt;height:36pt">
            <v:imagedata r:id="rId61" o:title=""/>
          </v:shape>
        </w:pict>
      </w:r>
      <w:r w:rsidR="003C4B13" w:rsidRPr="003C4B13">
        <w:t xml:space="preserve"> </w:t>
      </w:r>
      <w:r w:rsidRPr="003C4B13">
        <w:t>─ эквивалентная передаточная функция нелинейно</w:t>
      </w:r>
      <w:r w:rsidR="003C4B13" w:rsidRPr="003C4B13">
        <w:t xml:space="preserve"> - </w:t>
      </w:r>
      <w:r w:rsidRPr="003C4B13">
        <w:t>го звена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Частотная передаточная функция разомкнутой системы</w:t>
      </w:r>
    </w:p>
    <w:p w:rsidR="004E1D62" w:rsidRPr="003C4B13" w:rsidRDefault="00F674CE" w:rsidP="003C4B13">
      <w:r>
        <w:pict>
          <v:shape id="_x0000_i1085" type="#_x0000_t75" style="width:168pt;height:39pt">
            <v:imagedata r:id="rId62" o:title=""/>
          </v:shape>
        </w:pict>
      </w:r>
      <w:r w:rsidR="003C4B13" w:rsidRPr="003C4B13">
        <w:t xml:space="preserve">. </w:t>
      </w:r>
    </w:p>
    <w:p w:rsidR="003C4B13" w:rsidRPr="003C4B13" w:rsidRDefault="004E1D62" w:rsidP="003C4B13">
      <w:r w:rsidRPr="003C4B13">
        <w:t>Характеристическое уравнение</w:t>
      </w:r>
    </w:p>
    <w:p w:rsidR="003C4B13" w:rsidRPr="003C4B13" w:rsidRDefault="00F674CE" w:rsidP="003C4B13">
      <w:r>
        <w:pict>
          <v:shape id="_x0000_i1086" type="#_x0000_t75" style="width:159pt;height:39pt">
            <v:imagedata r:id="rId63" o:title=""/>
          </v:shape>
        </w:pict>
      </w:r>
      <w:r w:rsidR="003C4B13" w:rsidRPr="003C4B13">
        <w:t>.</w:t>
      </w:r>
    </w:p>
    <w:p w:rsidR="004E1D62" w:rsidRPr="003C4B13" w:rsidRDefault="004E1D62" w:rsidP="003C4B13">
      <w:r w:rsidRPr="003C4B13">
        <w:t>Модуль частотной передаточной функции нелинейного звена</w:t>
      </w:r>
    </w:p>
    <w:p w:rsidR="004E1D62" w:rsidRPr="003C4B13" w:rsidRDefault="00F674CE" w:rsidP="003C4B13">
      <w:r>
        <w:pict>
          <v:shape id="_x0000_i1087" type="#_x0000_t75" style="width:137.25pt;height:27.75pt">
            <v:imagedata r:id="rId64" o:title=""/>
          </v:shape>
        </w:pict>
      </w:r>
      <w:r w:rsidR="003C4B13" w:rsidRPr="003C4B13">
        <w:t xml:space="preserve">. </w:t>
      </w:r>
    </w:p>
    <w:p w:rsidR="003C4B13" w:rsidRPr="003C4B13" w:rsidRDefault="004E1D62" w:rsidP="003C4B13">
      <w:r w:rsidRPr="003C4B13">
        <w:t>Фазочастотная характеристика</w:t>
      </w:r>
    </w:p>
    <w:p w:rsidR="003C4B13" w:rsidRPr="003C4B13" w:rsidRDefault="00F674CE" w:rsidP="003C4B13">
      <w:r>
        <w:pict>
          <v:shape id="_x0000_i1088" type="#_x0000_t75" style="width:95.25pt;height:39pt">
            <v:imagedata r:id="rId65" o:title=""/>
          </v:shape>
        </w:pict>
      </w:r>
      <w:r w:rsidR="003C4B13" w:rsidRPr="003C4B13">
        <w:t xml:space="preserve">; </w:t>
      </w:r>
      <w:r w:rsidR="004E1D62" w:rsidRPr="003C4B13">
        <w:t>(</w:t>
      </w:r>
      <w:r>
        <w:pict>
          <v:shape id="_x0000_i1089" type="#_x0000_t75" style="width:144.75pt;height:18.75pt">
            <v:imagedata r:id="rId66" o:title=""/>
          </v:shape>
        </w:pict>
      </w:r>
      <w:r w:rsidR="003C4B13" w:rsidRPr="003C4B13">
        <w:t xml:space="preserve">) </w:t>
      </w:r>
    </w:p>
    <w:p w:rsidR="004E1D62" w:rsidRPr="003C4B13" w:rsidRDefault="004E1D62" w:rsidP="003C4B13">
      <w:r w:rsidRPr="003C4B13">
        <w:t xml:space="preserve">Модуль определяет отношение амплитуд, а </w:t>
      </w:r>
      <w:r w:rsidR="00F674CE">
        <w:pict>
          <v:shape id="_x0000_i1090" type="#_x0000_t75" style="width:30.75pt;height:18pt">
            <v:imagedata r:id="rId67" o:title=""/>
          </v:shape>
        </w:pict>
      </w:r>
      <w:r w:rsidRPr="003C4B13">
        <w:t xml:space="preserve"> фазовый сдвиг на выходе относительно входного сигнала</w:t>
      </w:r>
      <w:r w:rsidR="003C4B13" w:rsidRPr="003C4B13">
        <w:t xml:space="preserve">. </w:t>
      </w:r>
    </w:p>
    <w:p w:rsidR="004E1D62" w:rsidRPr="003C4B13" w:rsidRDefault="004E1D62" w:rsidP="003C4B13">
      <w:r w:rsidRPr="003C4B13">
        <w:t xml:space="preserve">Если </w:t>
      </w:r>
      <w:r w:rsidR="00F674CE">
        <w:pict>
          <v:shape id="_x0000_i1091" type="#_x0000_t75" style="width:30.75pt;height:18pt">
            <v:imagedata r:id="rId50" o:title=""/>
          </v:shape>
        </w:pict>
      </w:r>
      <w:r w:rsidR="003C4B13" w:rsidRPr="003C4B13">
        <w:t xml:space="preserve"> </w:t>
      </w:r>
      <w:r w:rsidRPr="003C4B13">
        <w:t xml:space="preserve">симметрична относительно начала координат, однозначна и не имеет гистерезиса, то </w:t>
      </w:r>
      <w:r w:rsidR="00F674CE">
        <w:pict>
          <v:shape id="_x0000_i1092" type="#_x0000_t75" style="width:101.25pt;height:17.25pt">
            <v:imagedata r:id="rId68" o:title=""/>
          </v:shape>
        </w:pict>
      </w:r>
      <w:r w:rsidRPr="003C4B13">
        <w:t xml:space="preserve"> и тогда</w:t>
      </w:r>
    </w:p>
    <w:p w:rsidR="004E1D62" w:rsidRPr="003C4B13" w:rsidRDefault="00F674CE" w:rsidP="003C4B13">
      <w:r>
        <w:pict>
          <v:shape id="_x0000_i1093" type="#_x0000_t75" style="width:69.75pt;height:18pt">
            <v:imagedata r:id="rId69" o:title=""/>
          </v:shape>
        </w:pict>
      </w:r>
      <w:r w:rsidR="003C4B13" w:rsidRPr="003C4B13">
        <w:t xml:space="preserve">. </w:t>
      </w:r>
    </w:p>
    <w:p w:rsidR="004E1D62" w:rsidRPr="003C4B13" w:rsidRDefault="004E1D62" w:rsidP="003C4B13">
      <w:r w:rsidRPr="003C4B13">
        <w:t xml:space="preserve">Часто при анализе используется величина обратная </w:t>
      </w:r>
      <w:r w:rsidR="00F674CE">
        <w:pict>
          <v:shape id="_x0000_i1094" type="#_x0000_t75" style="width:32.25pt;height:18pt">
            <v:imagedata r:id="rId70" o:title=""/>
          </v:shape>
        </w:pict>
      </w:r>
      <w:r w:rsidR="003C4B13" w:rsidRPr="003C4B13">
        <w:t xml:space="preserve">. </w:t>
      </w:r>
      <w:r w:rsidRPr="003C4B13">
        <w:t>Она называется гармоническим импедансом нелинейного звена</w:t>
      </w:r>
      <w:r w:rsidR="003C4B13" w:rsidRPr="003C4B13">
        <w:t xml:space="preserve">: </w:t>
      </w:r>
    </w:p>
    <w:p w:rsidR="003C4B13" w:rsidRPr="003C4B13" w:rsidRDefault="00F674CE" w:rsidP="003C4B13">
      <w:r>
        <w:pict>
          <v:shape id="_x0000_i1095" type="#_x0000_t75" style="width:141.75pt;height:33.75pt">
            <v:imagedata r:id="rId71" o:title=""/>
          </v:shape>
        </w:pict>
      </w:r>
      <w:r w:rsidR="003C4B13" w:rsidRPr="003C4B13">
        <w:t xml:space="preserve">. </w:t>
      </w:r>
    </w:p>
    <w:p w:rsidR="003C4B13" w:rsidRPr="003C4B13" w:rsidRDefault="004E1D62" w:rsidP="003C4B13">
      <w:bookmarkStart w:id="6" w:name="_Toc137965042"/>
      <w:bookmarkStart w:id="7" w:name="_Toc137972537"/>
      <w:r w:rsidRPr="003C4B13">
        <w:t>Расчет автоколебаний по критерию Найквиста</w:t>
      </w:r>
      <w:bookmarkEnd w:id="6"/>
      <w:bookmarkEnd w:id="7"/>
    </w:p>
    <w:p w:rsidR="003C4B13" w:rsidRPr="003C4B13" w:rsidRDefault="004E1D62" w:rsidP="003C4B13">
      <w:r w:rsidRPr="003C4B13">
        <w:t>В соответствии с критерием Найквиста строится годограф</w:t>
      </w:r>
      <w:r w:rsidR="003C4B13" w:rsidRPr="003C4B13">
        <w:t xml:space="preserve"> </w:t>
      </w:r>
      <w:r w:rsidRPr="003C4B13">
        <w:t>частотной передаточной функции разомкнутой системы</w:t>
      </w:r>
    </w:p>
    <w:p w:rsidR="003C4B13" w:rsidRPr="003C4B13" w:rsidRDefault="00F674CE" w:rsidP="003C4B13">
      <w:r>
        <w:pict>
          <v:shape id="_x0000_i1096" type="#_x0000_t75" style="width:150pt;height:18.75pt">
            <v:imagedata r:id="rId72" o:title=""/>
          </v:shape>
        </w:pict>
      </w:r>
    </w:p>
    <w:p w:rsidR="003C4B13" w:rsidRDefault="004E1D62" w:rsidP="003C4B13">
      <w:r w:rsidRPr="003C4B13">
        <w:t>Условием возникновения в системе колебаний является прохождение амплитудно-фазовой характеристики через точку (-1,</w:t>
      </w:r>
      <w:r w:rsidRPr="003C4B13">
        <w:rPr>
          <w:lang w:val="en-US"/>
        </w:rPr>
        <w:t>j</w:t>
      </w:r>
      <w:r w:rsidRPr="003C4B13">
        <w:t>0</w:t>
      </w:r>
      <w:r w:rsidR="003C4B13" w:rsidRPr="003C4B13">
        <w:t xml:space="preserve">) </w:t>
      </w:r>
      <w:r w:rsidRPr="003C4B13">
        <w:t>комплексной плоскости</w:t>
      </w:r>
      <w:r w:rsidR="003C4B13" w:rsidRPr="003C4B13">
        <w:t xml:space="preserve">. </w:t>
      </w:r>
      <w:r w:rsidRPr="003C4B13">
        <w:t>Для определения условий прохождения годографа через эту точку приравняем</w:t>
      </w:r>
    </w:p>
    <w:p w:rsidR="003C4B13" w:rsidRPr="003C4B13" w:rsidRDefault="00F674CE" w:rsidP="003C4B13">
      <w:r>
        <w:pict>
          <v:shape id="_x0000_i1097" type="#_x0000_t75" style="width:84pt;height:18pt">
            <v:imagedata r:id="rId73" o:title=""/>
          </v:shape>
        </w:pict>
      </w:r>
      <w:r w:rsidR="003C4B13" w:rsidRPr="003C4B13">
        <w:t xml:space="preserve">. </w:t>
      </w:r>
    </w:p>
    <w:p w:rsidR="004E1D62" w:rsidRDefault="004E1D62" w:rsidP="003C4B13">
      <w:r w:rsidRPr="003C4B13">
        <w:t>Чтобы решить это уравнение можно, задавая значение амплитуды, строить амплитудно-фазовую характеристику(</w:t>
      </w:r>
      <w:r w:rsidR="003C4B13" w:rsidRPr="003C4B13">
        <w:t>рис.8.1</w:t>
      </w:r>
      <w:r w:rsidRPr="003C4B13">
        <w:t>8</w:t>
      </w:r>
      <w:r w:rsidR="003C4B13" w:rsidRPr="003C4B13">
        <w:t xml:space="preserve">) </w:t>
      </w:r>
      <w:r w:rsidRPr="003C4B13">
        <w:t>Значение амплитуды а=А, при которой АФХ пройдет через точку (-1,</w:t>
      </w:r>
      <w:r w:rsidRPr="003C4B13">
        <w:rPr>
          <w:lang w:val="en-US"/>
        </w:rPr>
        <w:t>j</w:t>
      </w:r>
      <w:r w:rsidRPr="003C4B13">
        <w:t>0</w:t>
      </w:r>
      <w:r w:rsidR="003C4B13" w:rsidRPr="003C4B13">
        <w:t xml:space="preserve">) </w:t>
      </w:r>
      <w:r w:rsidRPr="003C4B13">
        <w:t>будет соответствовать амплитуде собственных колебаний</w:t>
      </w:r>
      <w:r w:rsidR="003C4B13" w:rsidRPr="003C4B13">
        <w:t xml:space="preserve">. </w:t>
      </w:r>
      <w:r w:rsidRPr="003C4B13">
        <w:t>Значение частоты определяют по частоте в точке (-1,</w:t>
      </w:r>
      <w:r w:rsidRPr="003C4B13">
        <w:rPr>
          <w:lang w:val="en-US"/>
        </w:rPr>
        <w:t>j</w:t>
      </w:r>
      <w:r w:rsidRPr="003C4B13">
        <w:t>0</w:t>
      </w:r>
      <w:r w:rsidR="003C4B13" w:rsidRPr="003C4B13">
        <w:t xml:space="preserve">). </w:t>
      </w:r>
    </w:p>
    <w:p w:rsidR="00513014" w:rsidRPr="003C4B13" w:rsidRDefault="00513014" w:rsidP="003C4B13"/>
    <w:p w:rsidR="004E1D62" w:rsidRPr="003C4B13" w:rsidRDefault="00F674CE" w:rsidP="003C4B13">
      <w:pPr>
        <w:rPr>
          <w:lang w:val="en-US"/>
        </w:rPr>
      </w:pPr>
      <w:r>
        <w:rPr>
          <w:lang w:val="en-US"/>
        </w:rPr>
        <w:pict>
          <v:shape id="_x0000_i1098" type="#_x0000_t75" style="width:138pt;height:105pt">
            <v:imagedata r:id="rId74" o:title=""/>
          </v:shape>
        </w:pict>
      </w:r>
    </w:p>
    <w:p w:rsidR="00513014" w:rsidRDefault="00513014" w:rsidP="003C4B13"/>
    <w:p w:rsidR="003C4B13" w:rsidRPr="003C4B13" w:rsidRDefault="003C4B13" w:rsidP="003C4B13">
      <w:r w:rsidRPr="003C4B13">
        <w:t xml:space="preserve">Рис.4. </w:t>
      </w:r>
      <w:r w:rsidR="004E1D62" w:rsidRPr="003C4B13">
        <w:t>Амплитудно-фазовая характеристика нелинейной системы</w:t>
      </w:r>
      <w:r w:rsidR="00A42DE0">
        <w:t>.</w:t>
      </w:r>
    </w:p>
    <w:p w:rsidR="003C4B13" w:rsidRPr="003C4B13" w:rsidRDefault="004E1D62" w:rsidP="003C4B13">
      <w:r w:rsidRPr="003C4B13">
        <w:t>Тогда искомое колебание</w:t>
      </w:r>
    </w:p>
    <w:p w:rsidR="003C4B13" w:rsidRPr="003C4B13" w:rsidRDefault="00F674CE" w:rsidP="003C4B13">
      <w:r>
        <w:pict>
          <v:shape id="_x0000_i1099" type="#_x0000_t75" style="width:69.75pt;height:15pt">
            <v:imagedata r:id="rId75" o:title=""/>
          </v:shape>
        </w:pict>
      </w:r>
      <w:r w:rsidR="003C4B13" w:rsidRPr="003C4B13">
        <w:t xml:space="preserve">. </w:t>
      </w:r>
    </w:p>
    <w:p w:rsidR="003C4B13" w:rsidRPr="003C4B13" w:rsidRDefault="004E1D62" w:rsidP="003C4B13">
      <w:r w:rsidRPr="003C4B13">
        <w:t xml:space="preserve">При нелинейной зависимости вида </w:t>
      </w:r>
      <w:r w:rsidR="00F674CE">
        <w:pict>
          <v:shape id="_x0000_i1100" type="#_x0000_t75" style="width:54pt;height:18pt">
            <v:imagedata r:id="rId76" o:title=""/>
          </v:shape>
        </w:pict>
      </w:r>
      <w:r w:rsidR="003C4B13" w:rsidRPr="003C4B13">
        <w:t xml:space="preserve"> </w:t>
      </w:r>
      <w:r w:rsidRPr="003C4B13">
        <w:t>передаточную функцию разомкнутой системы можно представить в виде</w:t>
      </w:r>
    </w:p>
    <w:p w:rsidR="003C4B13" w:rsidRPr="003C4B13" w:rsidRDefault="00F674CE" w:rsidP="003C4B13">
      <w:r>
        <w:pict>
          <v:shape id="_x0000_i1101" type="#_x0000_t75" style="width:162pt;height:39pt">
            <v:imagedata r:id="rId77" o:title=""/>
          </v:shape>
        </w:pict>
      </w:r>
      <w:r w:rsidR="003C4B13" w:rsidRPr="003C4B13">
        <w:t xml:space="preserve">. </w:t>
      </w:r>
      <w:r w:rsidR="004E1D62" w:rsidRPr="003C4B13">
        <w:t>(12</w:t>
      </w:r>
      <w:r w:rsidR="003C4B13" w:rsidRPr="003C4B13">
        <w:t xml:space="preserve">) </w:t>
      </w:r>
    </w:p>
    <w:p w:rsidR="004E1D62" w:rsidRPr="003C4B13" w:rsidRDefault="00F674CE" w:rsidP="003C4B13">
      <w:r>
        <w:rPr>
          <w:noProof/>
        </w:rPr>
        <w:pict>
          <v:shape id="_x0000_s1026" type="#_x0000_t75" style="position:absolute;left:0;text-align:left;margin-left:153pt;margin-top:167pt;width:125.3pt;height:87.8pt;z-index:251657728;mso-position-vertical-relative:page">
            <v:imagedata r:id="rId78" o:title=""/>
            <w10:wrap type="topAndBottom" anchory="page"/>
          </v:shape>
        </w:pict>
      </w:r>
      <w:r w:rsidR="004E1D62" w:rsidRPr="003C4B13">
        <w:t>Это уравнение</w:t>
      </w:r>
      <w:r w:rsidR="003C4B13" w:rsidRPr="003C4B13">
        <w:t xml:space="preserve"> </w:t>
      </w:r>
      <w:r w:rsidR="004E1D62" w:rsidRPr="003C4B13">
        <w:t>решается графическим методом (</w:t>
      </w:r>
      <w:r w:rsidR="003C4B13" w:rsidRPr="003C4B13">
        <w:t xml:space="preserve">рис.5). </w:t>
      </w:r>
    </w:p>
    <w:p w:rsidR="004E1D62" w:rsidRPr="003C4B13" w:rsidRDefault="004E1D62" w:rsidP="003C4B13">
      <w:r w:rsidRPr="003C4B13">
        <w:t>Строим амплитудно-фазовую</w:t>
      </w:r>
      <w:r w:rsidR="003C4B13" w:rsidRPr="003C4B13">
        <w:t xml:space="preserve"> </w:t>
      </w:r>
      <w:r w:rsidRPr="003C4B13">
        <w:t>характеристику линейного звена и кривую импеданса нелинейного звена</w:t>
      </w:r>
      <w:r w:rsidR="003C4B13" w:rsidRPr="003C4B13">
        <w:t xml:space="preserve">. </w:t>
      </w:r>
      <w:r w:rsidRPr="003C4B13">
        <w:t>Определяем точку пересечения</w:t>
      </w:r>
      <w:r w:rsidR="003C4B13" w:rsidRPr="003C4B13">
        <w:t xml:space="preserve">. </w:t>
      </w:r>
      <w:r w:rsidRPr="003C4B13">
        <w:t xml:space="preserve">Частоту </w:t>
      </w:r>
      <w:r w:rsidR="00F674CE">
        <w:pict>
          <v:shape id="_x0000_i1102" type="#_x0000_t75" style="width:12.75pt;height:12.75pt">
            <v:imagedata r:id="rId79" o:title=""/>
          </v:shape>
        </w:pict>
      </w:r>
      <w:r w:rsidRPr="003C4B13">
        <w:t xml:space="preserve"> определим по АФХ линейного звена в точке пересечения</w:t>
      </w:r>
      <w:r w:rsidR="003C4B13" w:rsidRPr="003C4B13">
        <w:t xml:space="preserve">. </w:t>
      </w:r>
      <w:r w:rsidRPr="003C4B13">
        <w:t>Амплитуду А определим по кривой импеданса нелинейного звена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Чтобы определить являются ли колебания</w:t>
      </w:r>
      <w:r w:rsidR="003C4B13" w:rsidRPr="003C4B13">
        <w:t xml:space="preserve"> </w:t>
      </w:r>
      <w:r w:rsidRPr="003C4B13">
        <w:t xml:space="preserve">устойчивыми автоколебаниями, нужно задать приращение амплитуды </w:t>
      </w:r>
      <w:r w:rsidR="00F674CE">
        <w:pict>
          <v:shape id="_x0000_i1103" type="#_x0000_t75" style="width:20.25pt;height:15pt">
            <v:imagedata r:id="rId80" o:title=""/>
          </v:shape>
        </w:pict>
      </w:r>
      <w:r w:rsidR="003C4B13" w:rsidRPr="003C4B13">
        <w:t xml:space="preserve">; </w:t>
      </w:r>
      <w:r w:rsidRPr="003C4B13">
        <w:t>при этом точка на импедансе смещается влево вниз</w:t>
      </w:r>
      <w:r w:rsidR="003C4B13" w:rsidRPr="003C4B13">
        <w:t xml:space="preserve">. </w:t>
      </w:r>
      <w:r w:rsidRPr="003C4B13">
        <w:t>Это будет соответствовать уменьшению</w:t>
      </w:r>
      <w:r w:rsidR="00F674CE">
        <w:pict>
          <v:shape id="_x0000_i1104" type="#_x0000_t75" style="width:39pt;height:18.75pt">
            <v:imagedata r:id="rId81" o:title=""/>
          </v:shape>
        </w:pict>
      </w:r>
      <w:r w:rsidRPr="003C4B13">
        <w:t>, следовательно, кривая годографа ПФ разомкнутой системы не будет охватывать</w:t>
      </w:r>
      <w:r w:rsidR="003C4B13" w:rsidRPr="003C4B13">
        <w:t xml:space="preserve"> </w:t>
      </w:r>
      <w:r w:rsidRPr="003C4B13">
        <w:t xml:space="preserve">точку с координатами </w:t>
      </w:r>
      <w:r w:rsidR="00F674CE">
        <w:pict>
          <v:shape id="_x0000_i1105" type="#_x0000_t75" style="width:42pt;height:15.75pt">
            <v:imagedata r:id="rId82" o:title=""/>
          </v:shape>
        </w:pict>
      </w:r>
      <w:r w:rsidR="003C4B13" w:rsidRPr="003C4B13">
        <w:t xml:space="preserve">. </w:t>
      </w:r>
      <w:r w:rsidRPr="003C4B13">
        <w:t>Поэтому амплитуда колебаний начнет уменьшаться, и система вернется в исходное состояние</w:t>
      </w:r>
      <w:r w:rsidR="003C4B13" w:rsidRPr="003C4B13">
        <w:t xml:space="preserve">. </w:t>
      </w:r>
      <w:r w:rsidRPr="003C4B13">
        <w:t>То же будет и при отрицательном приращении</w:t>
      </w:r>
      <w:r w:rsidR="003C4B13" w:rsidRPr="003C4B13">
        <w:t xml:space="preserve">. </w:t>
      </w:r>
    </w:p>
    <w:p w:rsidR="004E1D62" w:rsidRPr="003C4B13" w:rsidRDefault="004E1D62" w:rsidP="003C4B13">
      <w:r w:rsidRPr="003C4B13">
        <w:t xml:space="preserve">Критерий устойчивости периодического режима сводится к тому, чтобы часть кривой </w:t>
      </w:r>
      <w:r w:rsidR="00F674CE">
        <w:pict>
          <v:shape id="_x0000_i1106" type="#_x0000_t75" style="width:45.75pt;height:18.75pt">
            <v:imagedata r:id="rId83" o:title=""/>
          </v:shape>
        </w:pict>
      </w:r>
      <w:r w:rsidRPr="003C4B13">
        <w:t>соответствующая меньшим амплитудам, охватывалась амплитудно-фазовой характеристикой линейной части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При отсутствии в системе периодических режимов (решения уравнения (8</w:t>
      </w:r>
      <w:r w:rsidR="003C4B13" w:rsidRPr="003C4B13">
        <w:t>.2</w:t>
      </w:r>
      <w:r w:rsidRPr="003C4B13">
        <w:t>3</w:t>
      </w:r>
      <w:r w:rsidR="003C4B13" w:rsidRPr="003C4B13">
        <w:t xml:space="preserve">)) </w:t>
      </w:r>
      <w:r w:rsidRPr="003C4B13">
        <w:t>можно предположить, что система будет устойчива</w:t>
      </w:r>
      <w:r w:rsidR="003C4B13" w:rsidRPr="003C4B13">
        <w:t xml:space="preserve">. </w:t>
      </w:r>
    </w:p>
    <w:p w:rsidR="004E1D62" w:rsidRPr="003C4B13" w:rsidRDefault="004E1D62" w:rsidP="003C4B13">
      <w:r w:rsidRPr="003C4B13">
        <w:t>Условие устойчивости равновесного состояния (отсутствия автоколебаний</w:t>
      </w:r>
      <w:r w:rsidR="003C4B13" w:rsidRPr="003C4B13">
        <w:t xml:space="preserve">): </w:t>
      </w:r>
      <w:r w:rsidRPr="003C4B13">
        <w:t>при устойчивой или нейтральной в разомкнутом состоянии линейной части её АФХ не охватывает</w:t>
      </w:r>
      <w:r w:rsidR="003C4B13" w:rsidRPr="003C4B13">
        <w:t xml:space="preserve"> </w:t>
      </w:r>
      <w:r w:rsidRPr="003C4B13">
        <w:t xml:space="preserve">годограф </w:t>
      </w:r>
      <w:r w:rsidR="00F674CE">
        <w:pict>
          <v:shape id="_x0000_i1107" type="#_x0000_t75" style="width:45.75pt;height:18.75pt">
            <v:imagedata r:id="rId84" o:title=""/>
          </v:shape>
        </w:pict>
      </w:r>
      <w:r w:rsidR="003C4B13" w:rsidRPr="003C4B13">
        <w:t xml:space="preserve">. </w:t>
      </w:r>
    </w:p>
    <w:p w:rsidR="004967EB" w:rsidRPr="003C4B13" w:rsidRDefault="00E57FBC" w:rsidP="00A42DE0">
      <w:pPr>
        <w:pStyle w:val="1"/>
        <w:rPr>
          <w:kern w:val="0"/>
        </w:rPr>
      </w:pPr>
      <w:r w:rsidRPr="003C4B13">
        <w:rPr>
          <w:kern w:val="0"/>
        </w:rPr>
        <w:br w:type="page"/>
        <w:t>ЛИТЕРАТУРА</w:t>
      </w:r>
    </w:p>
    <w:p w:rsidR="00A42DE0" w:rsidRDefault="00A42DE0" w:rsidP="003C4B13"/>
    <w:p w:rsidR="00E57FBC" w:rsidRPr="003C4B13" w:rsidRDefault="00E57FBC" w:rsidP="003C4B13">
      <w:r w:rsidRPr="003C4B13">
        <w:t>1</w:t>
      </w:r>
      <w:r w:rsidR="003C4B13" w:rsidRPr="003C4B13">
        <w:t xml:space="preserve">. </w:t>
      </w:r>
      <w:r w:rsidRPr="003C4B13">
        <w:t>Коновалов</w:t>
      </w:r>
      <w:r w:rsidR="003C4B13" w:rsidRPr="003C4B13">
        <w:t xml:space="preserve">. </w:t>
      </w:r>
      <w:r w:rsidRPr="003C4B13">
        <w:t>Г</w:t>
      </w:r>
      <w:r w:rsidR="003C4B13">
        <w:t xml:space="preserve">.Ф. </w:t>
      </w:r>
      <w:r w:rsidRPr="003C4B13">
        <w:t>Радиоавтоматика</w:t>
      </w:r>
      <w:r w:rsidR="003C4B13" w:rsidRPr="003C4B13">
        <w:t xml:space="preserve">: </w:t>
      </w:r>
      <w:r w:rsidRPr="003C4B13">
        <w:t>Учебник для вузов</w:t>
      </w:r>
      <w:r w:rsidR="003C4B13" w:rsidRPr="003C4B13">
        <w:t xml:space="preserve">. </w:t>
      </w:r>
      <w:r w:rsidRPr="003C4B13">
        <w:t>– М</w:t>
      </w:r>
      <w:r w:rsidR="003C4B13" w:rsidRPr="003C4B13">
        <w:t xml:space="preserve">.: </w:t>
      </w:r>
      <w:r w:rsidRPr="003C4B13">
        <w:t>Высш</w:t>
      </w:r>
      <w:r w:rsidR="003C4B13" w:rsidRPr="003C4B13">
        <w:t xml:space="preserve">. </w:t>
      </w:r>
      <w:r w:rsidRPr="003C4B13">
        <w:t>шк</w:t>
      </w:r>
      <w:r w:rsidR="003C4B13" w:rsidRPr="003C4B13">
        <w:t>., 20</w:t>
      </w:r>
      <w:r w:rsidRPr="003C4B13">
        <w:t>00</w:t>
      </w:r>
      <w:r w:rsidR="003C4B13" w:rsidRPr="003C4B13">
        <w:t xml:space="preserve">. </w:t>
      </w:r>
    </w:p>
    <w:p w:rsidR="00E57FBC" w:rsidRPr="003C4B13" w:rsidRDefault="00E57FBC" w:rsidP="003C4B13">
      <w:r w:rsidRPr="003C4B13">
        <w:t>2</w:t>
      </w:r>
      <w:r w:rsidR="003C4B13" w:rsidRPr="003C4B13">
        <w:t xml:space="preserve">. </w:t>
      </w:r>
      <w:r w:rsidRPr="003C4B13">
        <w:t>Радиоавтоматика</w:t>
      </w:r>
      <w:r w:rsidR="003C4B13" w:rsidRPr="003C4B13">
        <w:t xml:space="preserve">: </w:t>
      </w:r>
      <w:r w:rsidRPr="003C4B13">
        <w:t>Учеб</w:t>
      </w:r>
      <w:r w:rsidR="003C4B13" w:rsidRPr="003C4B13">
        <w:t xml:space="preserve">. </w:t>
      </w:r>
      <w:r w:rsidRPr="003C4B13">
        <w:t>пособие для вузов</w:t>
      </w:r>
      <w:r w:rsidR="003C4B13" w:rsidRPr="003C4B13">
        <w:t xml:space="preserve">. </w:t>
      </w:r>
      <w:r w:rsidRPr="003C4B13">
        <w:t>/ Под ред</w:t>
      </w:r>
      <w:r w:rsidR="003C4B13">
        <w:t>.</w:t>
      </w:r>
      <w:r w:rsidR="00A42DE0">
        <w:t xml:space="preserve"> </w:t>
      </w:r>
      <w:r w:rsidR="003C4B13">
        <w:t xml:space="preserve">А. </w:t>
      </w:r>
      <w:r w:rsidRPr="003C4B13">
        <w:t>Бесекерского</w:t>
      </w:r>
      <w:r w:rsidR="003C4B13" w:rsidRPr="003C4B13">
        <w:t xml:space="preserve">. - </w:t>
      </w:r>
      <w:r w:rsidRPr="003C4B13">
        <w:t>М</w:t>
      </w:r>
      <w:r w:rsidR="003C4B13" w:rsidRPr="003C4B13">
        <w:t xml:space="preserve">.: </w:t>
      </w:r>
      <w:r w:rsidRPr="003C4B13">
        <w:t>Высш</w:t>
      </w:r>
      <w:r w:rsidR="003C4B13" w:rsidRPr="003C4B13">
        <w:t xml:space="preserve">. </w:t>
      </w:r>
      <w:r w:rsidRPr="003C4B13">
        <w:t>шк</w:t>
      </w:r>
      <w:r w:rsidR="003C4B13" w:rsidRPr="003C4B13">
        <w:t>., 20</w:t>
      </w:r>
      <w:r w:rsidRPr="003C4B13">
        <w:t>05</w:t>
      </w:r>
      <w:r w:rsidR="003C4B13" w:rsidRPr="003C4B13">
        <w:t xml:space="preserve">. </w:t>
      </w:r>
    </w:p>
    <w:p w:rsidR="00E57FBC" w:rsidRPr="003C4B13" w:rsidRDefault="00E57FBC" w:rsidP="003C4B13">
      <w:r w:rsidRPr="003C4B13">
        <w:t>3</w:t>
      </w:r>
      <w:r w:rsidR="00513014">
        <w:t xml:space="preserve">. </w:t>
      </w:r>
      <w:r w:rsidRPr="003C4B13">
        <w:t>Первачев</w:t>
      </w:r>
      <w:r w:rsidR="00513014">
        <w:t xml:space="preserve"> </w:t>
      </w:r>
      <w:r w:rsidR="00A42DE0">
        <w:t>С.</w:t>
      </w:r>
      <w:r w:rsidRPr="003C4B13">
        <w:t>В</w:t>
      </w:r>
      <w:r w:rsidR="00513014">
        <w:t>.</w:t>
      </w:r>
      <w:r w:rsidRPr="003C4B13">
        <w:t xml:space="preserve"> Радиоавтоматика</w:t>
      </w:r>
      <w:r w:rsidR="003C4B13" w:rsidRPr="003C4B13">
        <w:t xml:space="preserve">: </w:t>
      </w:r>
      <w:r w:rsidRPr="003C4B13">
        <w:t>Учебник для вузов</w:t>
      </w:r>
      <w:r w:rsidR="003C4B13" w:rsidRPr="003C4B13">
        <w:t xml:space="preserve">. - </w:t>
      </w:r>
      <w:r w:rsidRPr="003C4B13">
        <w:t>М</w:t>
      </w:r>
      <w:r w:rsidR="003C4B13" w:rsidRPr="003C4B13">
        <w:t xml:space="preserve">.: </w:t>
      </w:r>
      <w:r w:rsidRPr="003C4B13">
        <w:t>Радио и связь, 2002</w:t>
      </w:r>
      <w:r w:rsidR="003C4B13" w:rsidRPr="003C4B13">
        <w:t xml:space="preserve">. </w:t>
      </w:r>
    </w:p>
    <w:p w:rsidR="003C4B13" w:rsidRDefault="00E57FBC" w:rsidP="003C4B13">
      <w:r w:rsidRPr="003C4B13">
        <w:t>4</w:t>
      </w:r>
      <w:r w:rsidR="003C4B13" w:rsidRPr="003C4B13">
        <w:t xml:space="preserve">. </w:t>
      </w:r>
      <w:r w:rsidRPr="003C4B13">
        <w:t>Цифровые системы фазовой синхронизации</w:t>
      </w:r>
      <w:r w:rsidR="00A42DE0">
        <w:t xml:space="preserve"> </w:t>
      </w:r>
      <w:r w:rsidRPr="003C4B13">
        <w:t xml:space="preserve"> Под ред</w:t>
      </w:r>
      <w:r w:rsidR="003C4B13">
        <w:t>.</w:t>
      </w:r>
      <w:r w:rsidR="00A42DE0">
        <w:t xml:space="preserve"> </w:t>
      </w:r>
      <w:r w:rsidR="003C4B13">
        <w:t xml:space="preserve">И. </w:t>
      </w:r>
      <w:r w:rsidRPr="003C4B13">
        <w:t>Жодзишского – М</w:t>
      </w:r>
      <w:r w:rsidR="003C4B13" w:rsidRPr="003C4B13">
        <w:t xml:space="preserve">.: </w:t>
      </w:r>
      <w:r w:rsidRPr="003C4B13">
        <w:t>Радио, 2000</w:t>
      </w:r>
      <w:r w:rsidR="00513014">
        <w:t>.</w:t>
      </w:r>
    </w:p>
    <w:p w:rsidR="00E57FBC" w:rsidRPr="003C4B13" w:rsidRDefault="00E57FBC" w:rsidP="003C4B13">
      <w:bookmarkStart w:id="8" w:name="_GoBack"/>
      <w:bookmarkEnd w:id="8"/>
    </w:p>
    <w:sectPr w:rsidR="00E57FBC" w:rsidRPr="003C4B13" w:rsidSect="003C4B13">
      <w:headerReference w:type="default" r:id="rId8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A2" w:rsidRDefault="00FF3DA2">
      <w:r>
        <w:separator/>
      </w:r>
    </w:p>
  </w:endnote>
  <w:endnote w:type="continuationSeparator" w:id="0">
    <w:p w:rsidR="00FF3DA2" w:rsidRDefault="00F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A2" w:rsidRDefault="00FF3DA2">
      <w:r>
        <w:separator/>
      </w:r>
    </w:p>
  </w:footnote>
  <w:footnote w:type="continuationSeparator" w:id="0">
    <w:p w:rsidR="00FF3DA2" w:rsidRDefault="00FF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13" w:rsidRDefault="00AD4593" w:rsidP="0016057D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3C4B13" w:rsidRDefault="003C4B13" w:rsidP="003C4B1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6A2"/>
    <w:multiLevelType w:val="hybridMultilevel"/>
    <w:tmpl w:val="10480302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F4DDB"/>
    <w:multiLevelType w:val="multilevel"/>
    <w:tmpl w:val="09A20A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0BEA3DE9"/>
    <w:multiLevelType w:val="hybridMultilevel"/>
    <w:tmpl w:val="48068AEA"/>
    <w:lvl w:ilvl="0" w:tplc="01625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912AD9"/>
    <w:multiLevelType w:val="hybridMultilevel"/>
    <w:tmpl w:val="88E68B3A"/>
    <w:lvl w:ilvl="0" w:tplc="1EEA7FB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D4050B"/>
    <w:multiLevelType w:val="multilevel"/>
    <w:tmpl w:val="5192CF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F1C1D81"/>
    <w:multiLevelType w:val="hybridMultilevel"/>
    <w:tmpl w:val="886649DC"/>
    <w:lvl w:ilvl="0" w:tplc="958CB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D1ABB"/>
    <w:multiLevelType w:val="multilevel"/>
    <w:tmpl w:val="7BE461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237D2AB1"/>
    <w:multiLevelType w:val="hybridMultilevel"/>
    <w:tmpl w:val="D136978C"/>
    <w:lvl w:ilvl="0" w:tplc="6BD43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CE06E">
      <w:numFmt w:val="none"/>
      <w:lvlText w:val=""/>
      <w:lvlJc w:val="left"/>
      <w:pPr>
        <w:tabs>
          <w:tab w:val="num" w:pos="360"/>
        </w:tabs>
      </w:pPr>
    </w:lvl>
    <w:lvl w:ilvl="2" w:tplc="828EFEC8">
      <w:numFmt w:val="none"/>
      <w:lvlText w:val=""/>
      <w:lvlJc w:val="left"/>
      <w:pPr>
        <w:tabs>
          <w:tab w:val="num" w:pos="360"/>
        </w:tabs>
      </w:pPr>
    </w:lvl>
    <w:lvl w:ilvl="3" w:tplc="E0B632AC">
      <w:numFmt w:val="none"/>
      <w:lvlText w:val=""/>
      <w:lvlJc w:val="left"/>
      <w:pPr>
        <w:tabs>
          <w:tab w:val="num" w:pos="360"/>
        </w:tabs>
      </w:pPr>
    </w:lvl>
    <w:lvl w:ilvl="4" w:tplc="728E3778">
      <w:numFmt w:val="none"/>
      <w:lvlText w:val=""/>
      <w:lvlJc w:val="left"/>
      <w:pPr>
        <w:tabs>
          <w:tab w:val="num" w:pos="360"/>
        </w:tabs>
      </w:pPr>
    </w:lvl>
    <w:lvl w:ilvl="5" w:tplc="6570DD9A">
      <w:numFmt w:val="none"/>
      <w:lvlText w:val=""/>
      <w:lvlJc w:val="left"/>
      <w:pPr>
        <w:tabs>
          <w:tab w:val="num" w:pos="360"/>
        </w:tabs>
      </w:pPr>
    </w:lvl>
    <w:lvl w:ilvl="6" w:tplc="DA407DE4">
      <w:numFmt w:val="none"/>
      <w:lvlText w:val=""/>
      <w:lvlJc w:val="left"/>
      <w:pPr>
        <w:tabs>
          <w:tab w:val="num" w:pos="360"/>
        </w:tabs>
      </w:pPr>
    </w:lvl>
    <w:lvl w:ilvl="7" w:tplc="1A1E42DC">
      <w:numFmt w:val="none"/>
      <w:lvlText w:val=""/>
      <w:lvlJc w:val="left"/>
      <w:pPr>
        <w:tabs>
          <w:tab w:val="num" w:pos="360"/>
        </w:tabs>
      </w:pPr>
    </w:lvl>
    <w:lvl w:ilvl="8" w:tplc="446C4F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831159"/>
    <w:multiLevelType w:val="multilevel"/>
    <w:tmpl w:val="BF90A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4742272"/>
    <w:multiLevelType w:val="hybridMultilevel"/>
    <w:tmpl w:val="724A0B5E"/>
    <w:lvl w:ilvl="0" w:tplc="2EE21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8AA0030"/>
    <w:multiLevelType w:val="hybridMultilevel"/>
    <w:tmpl w:val="78C82E84"/>
    <w:lvl w:ilvl="0" w:tplc="60D8D08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2627AE2"/>
    <w:multiLevelType w:val="hybridMultilevel"/>
    <w:tmpl w:val="B7D8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53BA5"/>
    <w:multiLevelType w:val="hybridMultilevel"/>
    <w:tmpl w:val="718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94B38"/>
    <w:multiLevelType w:val="hybridMultilevel"/>
    <w:tmpl w:val="E0105446"/>
    <w:lvl w:ilvl="0" w:tplc="84DEDF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8FB6815"/>
    <w:multiLevelType w:val="hybridMultilevel"/>
    <w:tmpl w:val="007E1F8A"/>
    <w:lvl w:ilvl="0" w:tplc="61C8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CB3E8F"/>
    <w:multiLevelType w:val="hybridMultilevel"/>
    <w:tmpl w:val="13867868"/>
    <w:lvl w:ilvl="0" w:tplc="15B87E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D6977"/>
    <w:multiLevelType w:val="hybridMultilevel"/>
    <w:tmpl w:val="5DBA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B70FB"/>
    <w:multiLevelType w:val="hybridMultilevel"/>
    <w:tmpl w:val="F918CF04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A7D5463"/>
    <w:multiLevelType w:val="hybridMultilevel"/>
    <w:tmpl w:val="D2B06794"/>
    <w:lvl w:ilvl="0" w:tplc="67DCFC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C50355"/>
    <w:multiLevelType w:val="hybridMultilevel"/>
    <w:tmpl w:val="92AAFE5C"/>
    <w:lvl w:ilvl="0" w:tplc="AF1C5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B40862"/>
    <w:multiLevelType w:val="hybridMultilevel"/>
    <w:tmpl w:val="A09025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76C20"/>
    <w:rsid w:val="0016057D"/>
    <w:rsid w:val="00290D37"/>
    <w:rsid w:val="002C52C5"/>
    <w:rsid w:val="002D606F"/>
    <w:rsid w:val="003C4B13"/>
    <w:rsid w:val="00484758"/>
    <w:rsid w:val="004967EB"/>
    <w:rsid w:val="004E1D62"/>
    <w:rsid w:val="00513014"/>
    <w:rsid w:val="005B4592"/>
    <w:rsid w:val="00725100"/>
    <w:rsid w:val="007B7732"/>
    <w:rsid w:val="00A16E40"/>
    <w:rsid w:val="00A42DE0"/>
    <w:rsid w:val="00AD4593"/>
    <w:rsid w:val="00B1697C"/>
    <w:rsid w:val="00CF5466"/>
    <w:rsid w:val="00E10E82"/>
    <w:rsid w:val="00E24D4F"/>
    <w:rsid w:val="00E57FBC"/>
    <w:rsid w:val="00E7378A"/>
    <w:rsid w:val="00E97853"/>
    <w:rsid w:val="00F1308B"/>
    <w:rsid w:val="00F260D8"/>
    <w:rsid w:val="00F674CE"/>
    <w:rsid w:val="00FC41B0"/>
    <w:rsid w:val="00FE5649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F1C61217-8C1F-43C0-8E4D-CDCA231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4B1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3C4B1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3C4B1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3C4B1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3C4B1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3C4B1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3C4B1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3C4B1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3C4B1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3C4B1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3C4B13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3C4B13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3C4B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3C4B13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3C4B13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3C4B1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3C4B1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3C4B1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3C4B13"/>
    <w:pPr>
      <w:ind w:left="958"/>
    </w:pPr>
  </w:style>
  <w:style w:type="paragraph" w:customStyle="1" w:styleId="a">
    <w:name w:val="список ненумерованный"/>
    <w:autoRedefine/>
    <w:uiPriority w:val="99"/>
    <w:rsid w:val="003C4B13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3C4B13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3C4B13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3C4B1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3C4B13"/>
    <w:pPr>
      <w:ind w:left="709" w:firstLine="0"/>
    </w:pPr>
  </w:style>
  <w:style w:type="paragraph" w:customStyle="1" w:styleId="ac">
    <w:name w:val="схема"/>
    <w:uiPriority w:val="99"/>
    <w:rsid w:val="003C4B13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3C4B13"/>
    <w:pPr>
      <w:jc w:val="center"/>
    </w:pPr>
  </w:style>
  <w:style w:type="paragraph" w:styleId="ae">
    <w:name w:val="footnote text"/>
    <w:basedOn w:val="a1"/>
    <w:link w:val="af"/>
    <w:uiPriority w:val="99"/>
    <w:semiHidden/>
    <w:rsid w:val="003C4B13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3C4B13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3C4B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3C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2014-02-23T20:29:00Z</dcterms:created>
  <dcterms:modified xsi:type="dcterms:W3CDTF">2014-02-23T20:29:00Z</dcterms:modified>
</cp:coreProperties>
</file>