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1276" w:rsidRDefault="00C81276" w:rsidP="00C812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82B12" w:rsidRPr="00C81276" w:rsidRDefault="00082B12" w:rsidP="00C8127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81276">
        <w:rPr>
          <w:b/>
          <w:color w:val="000000"/>
          <w:sz w:val="28"/>
          <w:szCs w:val="28"/>
        </w:rPr>
        <w:t>РЕФЕРАТ</w:t>
      </w:r>
    </w:p>
    <w:p w:rsidR="00082B12" w:rsidRPr="00C81276" w:rsidRDefault="00082B12" w:rsidP="00C8127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81276">
        <w:rPr>
          <w:b/>
          <w:color w:val="000000"/>
          <w:sz w:val="28"/>
          <w:szCs w:val="28"/>
        </w:rPr>
        <w:t>по дисциплине «Маркетинг»</w:t>
      </w:r>
    </w:p>
    <w:p w:rsidR="00082B12" w:rsidRPr="00C81276" w:rsidRDefault="00082B12" w:rsidP="00C81276">
      <w:pPr>
        <w:pStyle w:val="ad"/>
        <w:ind w:firstLine="709"/>
        <w:jc w:val="center"/>
        <w:rPr>
          <w:b/>
        </w:rPr>
      </w:pPr>
      <w:r w:rsidRPr="00C81276">
        <w:rPr>
          <w:b/>
        </w:rPr>
        <w:t>по теме: «Методы ПР в межрегиональных отношениях»</w:t>
      </w:r>
    </w:p>
    <w:p w:rsidR="00043887" w:rsidRPr="00C81276" w:rsidRDefault="00C81276" w:rsidP="00C812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3887" w:rsidRPr="00C81276">
        <w:rPr>
          <w:b/>
          <w:sz w:val="28"/>
          <w:szCs w:val="28"/>
        </w:rPr>
        <w:t>С</w:t>
      </w:r>
      <w:r w:rsidRPr="00C81276">
        <w:rPr>
          <w:b/>
          <w:sz w:val="28"/>
          <w:szCs w:val="28"/>
        </w:rPr>
        <w:t>одержание</w:t>
      </w:r>
    </w:p>
    <w:p w:rsidR="00043887" w:rsidRPr="00C81276" w:rsidRDefault="00043887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3887" w:rsidRPr="00C81276" w:rsidRDefault="00043887" w:rsidP="00C8127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FA07E4">
        <w:rPr>
          <w:rStyle w:val="a9"/>
          <w:noProof/>
          <w:sz w:val="28"/>
          <w:szCs w:val="28"/>
        </w:rPr>
        <w:t>В</w:t>
      </w:r>
      <w:r w:rsidR="00C81276" w:rsidRPr="00FA07E4">
        <w:rPr>
          <w:rStyle w:val="a9"/>
          <w:noProof/>
          <w:sz w:val="28"/>
          <w:szCs w:val="28"/>
        </w:rPr>
        <w:t>ведение</w:t>
      </w:r>
    </w:p>
    <w:p w:rsidR="00043887" w:rsidRPr="00C81276" w:rsidRDefault="00043887" w:rsidP="00C8127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FA07E4">
        <w:rPr>
          <w:rStyle w:val="a9"/>
          <w:noProof/>
          <w:sz w:val="28"/>
          <w:szCs w:val="28"/>
        </w:rPr>
        <w:t>1. Российский паблик рилейшнз и стратегии отношений между властью и общественностью</w:t>
      </w:r>
    </w:p>
    <w:p w:rsidR="00043887" w:rsidRPr="00C81276" w:rsidRDefault="00043887" w:rsidP="00C8127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FA07E4">
        <w:rPr>
          <w:rStyle w:val="a9"/>
          <w:noProof/>
          <w:sz w:val="28"/>
          <w:szCs w:val="28"/>
        </w:rPr>
        <w:t>2. Методы связи с общественностью в межрегиональных отношениях ЮФО</w:t>
      </w:r>
    </w:p>
    <w:p w:rsidR="00043887" w:rsidRPr="00C81276" w:rsidRDefault="00043887" w:rsidP="00C8127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FA07E4">
        <w:rPr>
          <w:rStyle w:val="a9"/>
          <w:noProof/>
          <w:sz w:val="28"/>
          <w:szCs w:val="28"/>
        </w:rPr>
        <w:t>З</w:t>
      </w:r>
      <w:r w:rsidR="00C81276" w:rsidRPr="00FA07E4">
        <w:rPr>
          <w:rStyle w:val="a9"/>
          <w:noProof/>
          <w:sz w:val="28"/>
          <w:szCs w:val="28"/>
        </w:rPr>
        <w:t>аключение</w:t>
      </w:r>
    </w:p>
    <w:p w:rsidR="00043887" w:rsidRPr="00C81276" w:rsidRDefault="00043887" w:rsidP="00C81276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FA07E4">
        <w:rPr>
          <w:rStyle w:val="a9"/>
          <w:noProof/>
          <w:sz w:val="28"/>
          <w:szCs w:val="28"/>
        </w:rPr>
        <w:t>Л</w:t>
      </w:r>
      <w:r w:rsidR="00C81276" w:rsidRPr="00FA07E4">
        <w:rPr>
          <w:rStyle w:val="a9"/>
          <w:noProof/>
          <w:sz w:val="28"/>
          <w:szCs w:val="28"/>
        </w:rPr>
        <w:t>итература</w:t>
      </w:r>
    </w:p>
    <w:p w:rsidR="00C81276" w:rsidRDefault="00C81276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122855228"/>
    </w:p>
    <w:p w:rsidR="00BC236F" w:rsidRPr="00C81276" w:rsidRDefault="00C81276" w:rsidP="00C812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36F" w:rsidRPr="00C81276">
        <w:rPr>
          <w:b/>
          <w:sz w:val="28"/>
          <w:szCs w:val="28"/>
        </w:rPr>
        <w:t>В</w:t>
      </w:r>
      <w:r w:rsidRPr="00C81276">
        <w:rPr>
          <w:b/>
          <w:sz w:val="28"/>
          <w:szCs w:val="28"/>
        </w:rPr>
        <w:t>ведение</w:t>
      </w:r>
      <w:bookmarkEnd w:id="0"/>
    </w:p>
    <w:p w:rsidR="00BC236F" w:rsidRPr="00C81276" w:rsidRDefault="00BC236F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F0E" w:rsidRPr="00C81276" w:rsidRDefault="00366F0E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Активная экономическая политика регионов ЮФО и определенные достигнутые успехи в повышении жизненного уровня населения вызывают заинтересованность многих регионов развивать более тесные торгово-экономические отношения друг с другом. Для достижения этой цели возможно использование методов маркетинга, психологии, журналистики, лингвистики, литературы, паблик рилейшнз (PR) и т.д.</w:t>
      </w:r>
    </w:p>
    <w:p w:rsidR="00366F0E" w:rsidRPr="00C81276" w:rsidRDefault="00366F0E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Особо в этом ряду стоит подчеркнуть паблик рилейншнз, без которой невозможно грамотное продвижение своего региона, как в других регионах России, так и в Ближнем и Дальнем Зарубежье. Теме использования методов паблик рилейшнз в межрегиональных отношениях и посвящена данная работа.</w:t>
      </w:r>
    </w:p>
    <w:p w:rsidR="00BC236F" w:rsidRPr="00C81276" w:rsidRDefault="00BC236F" w:rsidP="00C81276">
      <w:pPr>
        <w:spacing w:line="360" w:lineRule="auto"/>
        <w:ind w:firstLine="709"/>
        <w:jc w:val="both"/>
        <w:rPr>
          <w:sz w:val="28"/>
          <w:szCs w:val="28"/>
        </w:rPr>
      </w:pPr>
    </w:p>
    <w:p w:rsidR="00B43CA1" w:rsidRPr="00C81276" w:rsidRDefault="00C81276" w:rsidP="00C8127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22855229"/>
      <w:r>
        <w:rPr>
          <w:sz w:val="28"/>
          <w:szCs w:val="28"/>
        </w:rPr>
        <w:br w:type="page"/>
      </w:r>
      <w:r w:rsidR="005D476F" w:rsidRPr="00C81276">
        <w:rPr>
          <w:b/>
          <w:sz w:val="28"/>
          <w:szCs w:val="28"/>
        </w:rPr>
        <w:t xml:space="preserve">1. </w:t>
      </w:r>
      <w:r w:rsidR="001A5E3E" w:rsidRPr="00C81276">
        <w:rPr>
          <w:b/>
          <w:sz w:val="28"/>
          <w:szCs w:val="28"/>
        </w:rPr>
        <w:t>Российский п</w:t>
      </w:r>
      <w:r w:rsidR="005D476F" w:rsidRPr="00C81276">
        <w:rPr>
          <w:b/>
          <w:sz w:val="28"/>
          <w:szCs w:val="28"/>
        </w:rPr>
        <w:t xml:space="preserve">аблик рилейшнз и </w:t>
      </w:r>
      <w:r w:rsidR="001A5E3E" w:rsidRPr="00C81276">
        <w:rPr>
          <w:b/>
          <w:sz w:val="28"/>
          <w:szCs w:val="28"/>
        </w:rPr>
        <w:t>стратегии</w:t>
      </w:r>
      <w:r w:rsidR="005D476F" w:rsidRPr="00C81276">
        <w:rPr>
          <w:b/>
          <w:sz w:val="28"/>
          <w:szCs w:val="28"/>
        </w:rPr>
        <w:t xml:space="preserve"> отношений между властью и общественностью</w:t>
      </w:r>
      <w:bookmarkEnd w:id="1"/>
    </w:p>
    <w:p w:rsidR="007E08D5" w:rsidRPr="00C81276" w:rsidRDefault="007E08D5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08D5" w:rsidRPr="00C81276" w:rsidRDefault="007E08D5" w:rsidP="00C81276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276">
        <w:rPr>
          <w:rFonts w:ascii="Times New Roman" w:hAnsi="Times New Roman" w:cs="Times New Roman"/>
          <w:sz w:val="28"/>
          <w:szCs w:val="28"/>
        </w:rPr>
        <w:t>Связи с общественностью – это налаживание отношений между органами власти и различными контактными аудиториями посредством создания выгодной репутации, положительного имиджа, с одной стороны, и устранением или предупреждением нежелательных слухов, сплетен и действий – с другой.</w:t>
      </w:r>
    </w:p>
    <w:p w:rsidR="007E08D5" w:rsidRPr="00C81276" w:rsidRDefault="007E08D5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Ф. Котлер выделяет следующие преимущества паблик рилейшнз:</w:t>
      </w:r>
    </w:p>
    <w:p w:rsidR="007E08D5" w:rsidRPr="00C81276" w:rsidRDefault="007E08D5" w:rsidP="00C81276">
      <w:pPr>
        <w:pStyle w:val="a6"/>
        <w:numPr>
          <w:ilvl w:val="0"/>
          <w:numId w:val="2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76">
        <w:rPr>
          <w:rFonts w:ascii="Times New Roman" w:hAnsi="Times New Roman" w:cs="Times New Roman"/>
          <w:sz w:val="28"/>
          <w:szCs w:val="28"/>
        </w:rPr>
        <w:t>Первая из них – высокая степень правдоподобия. Информационное сообщение, статья или очерк в газете кажутся более реальным и правдоподобным, чем рекламное объявление.</w:t>
      </w:r>
    </w:p>
    <w:p w:rsidR="007E08D5" w:rsidRPr="00C81276" w:rsidRDefault="007E08D5" w:rsidP="00C81276">
      <w:pPr>
        <w:pStyle w:val="a6"/>
        <w:numPr>
          <w:ilvl w:val="0"/>
          <w:numId w:val="2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76">
        <w:rPr>
          <w:rFonts w:ascii="Times New Roman" w:hAnsi="Times New Roman" w:cs="Times New Roman"/>
          <w:sz w:val="28"/>
          <w:szCs w:val="28"/>
        </w:rPr>
        <w:t>Связи с общественностью позволяют установить контакт с теми покупателями (или, в нашем случае избиратели, электорат): сообщение поступает к покупателям в форме «новостей»,</w:t>
      </w:r>
      <w:r w:rsidR="00953A33">
        <w:rPr>
          <w:rFonts w:ascii="Times New Roman" w:hAnsi="Times New Roman" w:cs="Times New Roman"/>
          <w:sz w:val="28"/>
          <w:szCs w:val="28"/>
        </w:rPr>
        <w:t xml:space="preserve"> </w:t>
      </w:r>
      <w:r w:rsidRPr="00C81276">
        <w:rPr>
          <w:rFonts w:ascii="Times New Roman" w:hAnsi="Times New Roman" w:cs="Times New Roman"/>
          <w:sz w:val="28"/>
          <w:szCs w:val="28"/>
        </w:rPr>
        <w:t>а не рекламы.</w:t>
      </w:r>
    </w:p>
    <w:p w:rsidR="007E08D5" w:rsidRPr="00C81276" w:rsidRDefault="007E08D5" w:rsidP="00C81276">
      <w:pPr>
        <w:pStyle w:val="a6"/>
        <w:numPr>
          <w:ilvl w:val="0"/>
          <w:numId w:val="2"/>
        </w:numPr>
        <w:tabs>
          <w:tab w:val="clear" w:pos="36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76">
        <w:rPr>
          <w:rFonts w:ascii="Times New Roman" w:hAnsi="Times New Roman" w:cs="Times New Roman"/>
          <w:sz w:val="28"/>
          <w:szCs w:val="28"/>
        </w:rPr>
        <w:t>Подобно рекламе, связи с общественностью могут эффективно представить «товар».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Являясь «детищем демократии», следствием развития гражданского общества, PR в корне отличается от такого атрибута тоталитаризма, как пропаганда. Основное различие между ними заключается в целях. Главная цель паблик рилейшнз – достижение согласия. Главная цель пропаганды и манипуляций – формирование у объекта воздействия нужного и выгодного субъекту мировоззрения и его поддержание. Е.Л. Доценко даёт следующее определение манипуляции: «Манипуляция – это вид психологического воздействия, искусное исполнение которого ведёт к скрытому возбуждению у другого человека намерений, не совпадающих с его актуально существующими желаниями». В.Н. Амелин выделяет несколько этапов реализации технологии политической манипуляции:</w:t>
      </w:r>
    </w:p>
    <w:p w:rsidR="00900932" w:rsidRPr="00C81276" w:rsidRDefault="00900932" w:rsidP="00C81276">
      <w:pPr>
        <w:numPr>
          <w:ilvl w:val="0"/>
          <w:numId w:val="4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«Внедрение в сознание под видом объективной информации неявного, но желательного для определённых групп, содержания;</w:t>
      </w:r>
    </w:p>
    <w:p w:rsidR="00900932" w:rsidRPr="00C81276" w:rsidRDefault="00900932" w:rsidP="00C81276">
      <w:pPr>
        <w:numPr>
          <w:ilvl w:val="0"/>
          <w:numId w:val="4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воздействие на болевые точки общественного сознания, возбуждающие страх, тревогу, ненависть и т.п. (например, искусственное создание образа врага);</w:t>
      </w:r>
    </w:p>
    <w:p w:rsidR="00900932" w:rsidRPr="00C81276" w:rsidRDefault="00900932" w:rsidP="00C81276">
      <w:pPr>
        <w:numPr>
          <w:ilvl w:val="0"/>
          <w:numId w:val="4"/>
        </w:numPr>
        <w:tabs>
          <w:tab w:val="clear" w:pos="85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реализация неких замыслов и скрываемых целей, достижение которых коммуникант связывает с поддержкой общественным мнением своей позиции».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Поскольку системы, основанные на манипуляциях общественным сознанием, предполагают неизменность предмета пропаганды (например, какой-либо идеологии), а общество начинает получать дополнительную информацию из альтернативных источников, сама пропаганда рано или поздно становится неэффективной и перестаёт выполнять свои задачи. Однако, несмотря на принципиальные различия между паблик рилейшнз и пропагандой, следует признать, что одним из ключевых вопросов и PR, и пропаганды является вопрос информационной политики.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«История паблик рилейшнз столь же древняя, как и само человеческое общество. Новое здесь – это распространение идей, связанное с индустриализацией и ускорением темпа жизни, и появление новых средств связи. Первое создало потребность в установлении связей с общественностью, а средства массовой информации явились для этого инструментом» – так комментирует возникновение практики паблик рилейшнз Сэм Блэк.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Практика PR возникла в России в силу таких объективных причин, как развитие основных институтов гражданского общества и стремление (чаще вынужденное) власти установить диалог с общественностью, мнение которой уже невозможно не учитывать при принятии ключевых решений.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bCs/>
          <w:sz w:val="28"/>
          <w:szCs w:val="28"/>
        </w:rPr>
        <w:t>Большинство отечественных исследователей считают, что PR-практика зародилась в России</w:t>
      </w:r>
      <w:r w:rsidRPr="00C81276">
        <w:rPr>
          <w:sz w:val="28"/>
          <w:szCs w:val="28"/>
        </w:rPr>
        <w:t xml:space="preserve"> приблизительно в 1990 году, когда первые отделы по работе с общественностью начали появляться в государственных структурах, а международные PR-агенства открыли первые представительства в Москве.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М.А. Шишкина предлагает следующую периодизацию развития паблик рилейшнз в России: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Первый период – доинституциональный (1988-1991 гг.), когда оформляется лишь первый признак института феномен российского PR состоит, прежде всего, в том, что, не имея такой основательной традиции, как на Западе, он, несмотря на огромные трудности, динамично развивается и уже играет достаточно важную роль в управлении социальными процессами, а также существенно влияет на российскую политическую культуру, экономику, духовную жизнь общества. А это, в свою очередь, является свидетельством демократизации социально-политических процессов и развития институтов гражданского общества, выделяются субъекты конкретной профессиональной сферы и возникают соответствующие отношения между ними и обществом.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Второй период – первичная институционализация (1991-1994 гг.), стадия формирования начальной организации субъектов. Доказательством этого служит создание в 1991 году первой Российской Ассоциации по связям с общественностью (РАСО), деятельность которой во многом предопределяет развитие связей с общественностью в нашей стране.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Третий период – вторичная институционализация. Его начало ознаменовано принятием первой Декларации профессиональных и этических принципов в области связей с общественностью.</w:t>
      </w:r>
    </w:p>
    <w:p w:rsidR="00900932" w:rsidRPr="00C81276" w:rsidRDefault="00900932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Феномен российского PR состоит, прежде всего, в том, что, не имея такой основательной традиции, как на Западе, он, несмотря на огромные трудности, динамично развивается и уже играет достаточно важную роль в управлении социальными процессами, а также существенно влияет на российскую политическую культуру, экономику, духовную жизнь общества. А это, в свою очередь, является свидетельством демократизации социально-политических процессов и развития институтов гражданского общества.</w:t>
      </w:r>
    </w:p>
    <w:p w:rsidR="00311EB7" w:rsidRPr="00C81276" w:rsidRDefault="001A5E3E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Так как ценность общественных отношений для организации и общества содержится в отношениях, развитых со стратегической общественностью, специалисты PR должны разрабатывать стратегии для развития отношений, а затем измерять показатели типа и качества отношений, которые формируются в соответствии с этими стратегиями.</w:t>
      </w:r>
    </w:p>
    <w:p w:rsidR="001A5E3E" w:rsidRPr="00C81276" w:rsidRDefault="001A5E3E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 xml:space="preserve">Исследователи в области PR выделили и классифицировали стратегии, которые, по их мнению, являются наиболее эффективными. Они выявили, что симметричные стратегии поддержания отношений по своей природе обычно более эффективны, нежели асимметричные. </w:t>
      </w:r>
      <w:r w:rsidRPr="00C81276">
        <w:rPr>
          <w:iCs/>
          <w:sz w:val="28"/>
          <w:szCs w:val="28"/>
        </w:rPr>
        <w:t>Симметричные стратегии</w:t>
      </w:r>
      <w:r w:rsidRPr="00C81276">
        <w:rPr>
          <w:sz w:val="28"/>
          <w:szCs w:val="28"/>
        </w:rPr>
        <w:t xml:space="preserve"> – стратегии, которые способствуют поддерживать баланс интересов обеих сторон (</w:t>
      </w:r>
      <w:r w:rsidR="00DC2508" w:rsidRPr="00C81276">
        <w:rPr>
          <w:sz w:val="28"/>
          <w:szCs w:val="28"/>
        </w:rPr>
        <w:t>властей</w:t>
      </w:r>
      <w:r w:rsidRPr="00C81276">
        <w:rPr>
          <w:sz w:val="28"/>
          <w:szCs w:val="28"/>
        </w:rPr>
        <w:t xml:space="preserve"> и общественности). </w:t>
      </w:r>
      <w:r w:rsidRPr="00C81276">
        <w:rPr>
          <w:iCs/>
          <w:sz w:val="28"/>
          <w:szCs w:val="28"/>
        </w:rPr>
        <w:t>Асимметричные стратегии</w:t>
      </w:r>
      <w:r w:rsidRPr="00C81276">
        <w:rPr>
          <w:sz w:val="28"/>
          <w:szCs w:val="28"/>
        </w:rPr>
        <w:t xml:space="preserve"> – стратегии, которые способствуют приобретению выгод для </w:t>
      </w:r>
      <w:r w:rsidR="00DC2508" w:rsidRPr="00C81276">
        <w:rPr>
          <w:sz w:val="28"/>
          <w:szCs w:val="28"/>
        </w:rPr>
        <w:t>властей</w:t>
      </w:r>
      <w:r w:rsidRPr="00C81276">
        <w:rPr>
          <w:sz w:val="28"/>
          <w:szCs w:val="28"/>
        </w:rPr>
        <w:t xml:space="preserve"> из отношений с общественность</w:t>
      </w:r>
      <w:r w:rsidR="00DC2508" w:rsidRPr="00C81276">
        <w:rPr>
          <w:sz w:val="28"/>
          <w:szCs w:val="28"/>
        </w:rPr>
        <w:t>ю</w:t>
      </w:r>
      <w:r w:rsidRPr="00C81276">
        <w:rPr>
          <w:sz w:val="28"/>
          <w:szCs w:val="28"/>
        </w:rPr>
        <w:t>, причём она не стремится изменить своё поведение, чтобы улучшить эти отношения. Обычно, прибегая к асимметричным стратегиям, коммуникаторы пытаются убедить общественность в том, что отношения, которых добивается организация, также выгодны и для общественности.</w:t>
      </w:r>
    </w:p>
    <w:p w:rsidR="007E08D5" w:rsidRPr="00C81276" w:rsidRDefault="007E08D5" w:rsidP="00C81276">
      <w:pPr>
        <w:spacing w:line="360" w:lineRule="auto"/>
        <w:ind w:firstLine="709"/>
        <w:jc w:val="both"/>
        <w:rPr>
          <w:sz w:val="28"/>
          <w:szCs w:val="28"/>
        </w:rPr>
      </w:pPr>
    </w:p>
    <w:p w:rsidR="005D476F" w:rsidRPr="00C81276" w:rsidRDefault="005D476F" w:rsidP="00C8127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22855230"/>
      <w:r w:rsidRPr="00C81276">
        <w:rPr>
          <w:b/>
          <w:sz w:val="28"/>
          <w:szCs w:val="28"/>
        </w:rPr>
        <w:t>2. Методы связи с общественностью в межрегиональных отношениях ЮФО</w:t>
      </w:r>
      <w:bookmarkEnd w:id="2"/>
    </w:p>
    <w:p w:rsidR="00DC2508" w:rsidRPr="00C81276" w:rsidRDefault="00DC2508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2508" w:rsidRPr="00C81276" w:rsidRDefault="00DC2508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Администрации областей, краев, регионов и республик ЮФО используют многие методы паблик рилейшнз, такие, например, как работа со средствами массовой информации. Но главным образом для установлений связей с общественностью в межрегиональных коммуникациях используется проведение различных специализированных выставок и Дней регионов.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Подготовка и реализация межрегиональных соглашений сопровождается обменом информации о предприятиях и продукции, выпускаемой в регионах, о предстоящих крупных выставочно-ярмарочных мероприятиях, проведением бизнес-встреч и деловых миссий.</w:t>
      </w:r>
    </w:p>
    <w:p w:rsidR="00754118" w:rsidRPr="00C81276" w:rsidRDefault="0075411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 первом полугодии 2005 года в ЮФО состоялось 48 выставочно-ярмарочных мероприятий.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Так, например, в марте 2005 года делегация Ростовской области приняла участие в VII Международной специализированной выставке «Агроуниверсал-2005» в г. Ставрополе. В выставке приняли участие около 180 товаропроизводителей сельхозтехники из различных регионов России, ближнего и дальнего зарубежья.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Ростовская область была представлена 10 предприятиями крупного бизнеса, принимавшими самостоятельное участие в выставке, и 18 малыми предприятиями в рамках коллективного стенда области за счет частичного финансирования из средств областного бюджета.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Этот стенд посетили свыше 1500 специалистов, им было роздано более 3000 экземпляров рекламно-информационных материалов.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Участие предприятий области в таких мероприятиях способствует увеличению объемов вывозимой продукции. Так, в 2004 году только зерноуборочных комбайнов в Старопольский край было поставлено на 20 процентов больше, чем в 2003 году.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С целью ответного продвижения ставропольских товаров в Ростовскую область правительством Ставропольского края было принято решение более широко представить экономический потенциал края на Дону.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 мае этого года в г. Ростове-на-Дону состоялись Дни экономики Ставропольского края.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Самым крупным торгово-экономическим партнером Ростовской области в Южном федеральном округе является Краснодарский край. Объем двусторонней торговли с Краснодарским краем в 2004 году составил свыше 8 млрд. руб.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Большой интерес у жителей Кубани вызвала продукция ростовских предпринимателей, представленная на новогодней выставке-ярмарке в г. Краснодаре в декабре 2004 года.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После соответствующих консультаций и подготовки завершена работа над программой сотрудничества и она подписана представителями регионов.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 программу вошли предложения отраслевых министерств и департаментов, а также администрации Азовского района Ростовской области по сотрудничеству с соседним Кущевским районом Краснодарского края.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Министерство экономики, торговли, международных и внешнеэкономических связей, Торгово-промышленная палата, Союз работодателей области с 26 по 30 августа представили потенциал области на XIII многоотраслевой торгово-промышленной выставке-ярмарке «Место встречи - Казань 1000-летняя».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За счет частичного финансирования из средств областного бюджета на выставке был организован коллективный стенд донских товаропроизводителей «Товары Дона – Югу России», в работе которого приняли участие 26 предприятий области.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На коллективном стенде состоялась презентация Ростовской области и предприятий – участников коллективного стенда.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На стенде постоянно проходили рабочие встречи с участием специалистов отрасли по вопросам сотрудничества. Были заключены контракты ОАО «Цимлянские вина», ООО «Ариадна». Большой интерес был проявлен к подсолнечному маслу производства ООО «Юг Руси», хрустальным изделиям «Тагмет», винам Миллеровского винзавода, семенным сортам зерновых культур института зерновых культур им. Калиненко, телефонным станциям «Спецстройсвязь».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В рамках деловой программы выставки делегация Ростовской области приняла участие в рабочей встрече с представителями администраций Самарской, Рязанской, Саратовской, Челябинской, Ульяновской областей, Ставропольского края. Достигнуты договоренности о подготовке соглашений о сотрудничестве между регионами и программ их реализации. Получены приглашения для участия в выставочных мероприятиях на территории Нижегородской области, Республики Мордовия, Самарской области, Красноярского края.</w:t>
      </w:r>
    </w:p>
    <w:p w:rsidR="00DC2508" w:rsidRPr="00C81276" w:rsidRDefault="00BC236F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Были у</w:t>
      </w:r>
      <w:r w:rsidR="00DC2508" w:rsidRPr="00C81276">
        <w:rPr>
          <w:sz w:val="28"/>
          <w:szCs w:val="28"/>
        </w:rPr>
        <w:t>становлены рабочие контакты между участниками коллективного стенда и предприятиями Республики Татарстан, а также других регионов, принимающих участие в выставке, с которыми будет продолжена работа по продвижению продукции предприятий Ростовской области на эти территории.</w:t>
      </w:r>
    </w:p>
    <w:p w:rsidR="00DC2508" w:rsidRPr="00C81276" w:rsidRDefault="00DC2508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Проведенные рабочие встречи в период работы выставки-ярмарки «Место встречи – Казань 1000-летняя» способствовали активизации отношений Ростовской области с субъектами РФ Приволжского федерального округа.</w:t>
      </w:r>
    </w:p>
    <w:p w:rsidR="00366F0E" w:rsidRPr="00C81276" w:rsidRDefault="00C81276" w:rsidP="00C81276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22855231"/>
      <w:r>
        <w:rPr>
          <w:sz w:val="28"/>
          <w:szCs w:val="28"/>
        </w:rPr>
        <w:br w:type="page"/>
      </w:r>
      <w:r w:rsidR="00366F0E" w:rsidRPr="00C81276">
        <w:rPr>
          <w:b/>
          <w:sz w:val="28"/>
          <w:szCs w:val="28"/>
        </w:rPr>
        <w:t>З</w:t>
      </w:r>
      <w:r w:rsidRPr="00C81276">
        <w:rPr>
          <w:b/>
          <w:sz w:val="28"/>
          <w:szCs w:val="28"/>
        </w:rPr>
        <w:t>аключение</w:t>
      </w:r>
      <w:bookmarkEnd w:id="3"/>
    </w:p>
    <w:p w:rsidR="00366F0E" w:rsidRPr="00C81276" w:rsidRDefault="00366F0E" w:rsidP="00C812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1B7D" w:rsidRPr="00C81276" w:rsidRDefault="00301B7D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На основании проведенной работы можно сделать следующие выводы:</w:t>
      </w:r>
    </w:p>
    <w:p w:rsidR="00301B7D" w:rsidRPr="00C81276" w:rsidRDefault="00301B7D" w:rsidP="00C81276">
      <w:pPr>
        <w:pStyle w:val="a6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276">
        <w:rPr>
          <w:rFonts w:ascii="Times New Roman" w:hAnsi="Times New Roman" w:cs="Times New Roman"/>
          <w:sz w:val="28"/>
          <w:szCs w:val="28"/>
        </w:rPr>
        <w:t>Связи с общественностью можно определить как налаживание отношений между органами власти и различными контактными аудиториями посредством создания выгодной репутации, положительного имиджа, с одной стороны, и устранением или предупреждением нежелательных слухов, сплетен и действий – с другой.</w:t>
      </w:r>
    </w:p>
    <w:p w:rsidR="00301B7D" w:rsidRPr="00C81276" w:rsidRDefault="00301B7D" w:rsidP="00C81276">
      <w:pPr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>PR отличается о пропаганды основными целями. Цель паблик рилейшнз – достижение согласия. Цель пропаганды – формирование у объекта воздействия нужного и выгодного субъекту мировоззрения и его поддержание.</w:t>
      </w:r>
    </w:p>
    <w:p w:rsidR="00366F0E" w:rsidRPr="00C81276" w:rsidRDefault="00366F0E" w:rsidP="00C812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81276">
        <w:rPr>
          <w:sz w:val="28"/>
          <w:szCs w:val="28"/>
        </w:rPr>
        <w:t xml:space="preserve">Важную роль в развитие межрегионального сотрудничества </w:t>
      </w:r>
      <w:r w:rsidR="002622FC" w:rsidRPr="00C81276">
        <w:rPr>
          <w:sz w:val="28"/>
          <w:szCs w:val="28"/>
        </w:rPr>
        <w:t>в ЮФО в</w:t>
      </w:r>
      <w:r w:rsidRPr="00C81276">
        <w:rPr>
          <w:sz w:val="28"/>
          <w:szCs w:val="28"/>
        </w:rPr>
        <w:t>носит выставочно-ярмарочная деятельность</w:t>
      </w:r>
      <w:r w:rsidR="00301B7D" w:rsidRPr="00C81276">
        <w:rPr>
          <w:sz w:val="28"/>
          <w:szCs w:val="28"/>
        </w:rPr>
        <w:t xml:space="preserve"> и проведение Дней регионов</w:t>
      </w:r>
      <w:r w:rsidRPr="00C81276">
        <w:rPr>
          <w:sz w:val="28"/>
          <w:szCs w:val="28"/>
        </w:rPr>
        <w:t>. По результатам мониторинга, проводимым специалистами министерства экономики, торговли, международных и внешнеэкономических связей, порядка 50 процентов участников выставок, проводимых на территории области, составляют организации из регионов.</w:t>
      </w:r>
    </w:p>
    <w:p w:rsidR="001479EF" w:rsidRPr="00C81276" w:rsidRDefault="00C81276" w:rsidP="00C81276">
      <w:pPr>
        <w:pStyle w:val="a8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" w:name="_Toc122855232"/>
      <w:r>
        <w:rPr>
          <w:sz w:val="28"/>
          <w:szCs w:val="28"/>
        </w:rPr>
        <w:br w:type="page"/>
      </w:r>
      <w:r w:rsidR="001479EF" w:rsidRPr="00C81276">
        <w:rPr>
          <w:b/>
          <w:sz w:val="28"/>
          <w:szCs w:val="28"/>
        </w:rPr>
        <w:t>Л</w:t>
      </w:r>
      <w:r w:rsidRPr="00C81276">
        <w:rPr>
          <w:b/>
          <w:sz w:val="28"/>
          <w:szCs w:val="28"/>
        </w:rPr>
        <w:t>итература</w:t>
      </w:r>
      <w:bookmarkEnd w:id="4"/>
    </w:p>
    <w:p w:rsidR="001479EF" w:rsidRPr="00C81276" w:rsidRDefault="001479EF" w:rsidP="00C81276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</w:p>
    <w:p w:rsidR="001479EF" w:rsidRPr="00C81276" w:rsidRDefault="001479EF" w:rsidP="00C81276">
      <w:pPr>
        <w:pStyle w:val="21"/>
        <w:numPr>
          <w:ilvl w:val="0"/>
          <w:numId w:val="5"/>
        </w:numPr>
        <w:spacing w:after="0" w:line="360" w:lineRule="auto"/>
        <w:ind w:left="0" w:firstLine="0"/>
        <w:rPr>
          <w:sz w:val="28"/>
          <w:szCs w:val="28"/>
        </w:rPr>
      </w:pPr>
      <w:r w:rsidRPr="00C81276">
        <w:rPr>
          <w:sz w:val="28"/>
          <w:szCs w:val="28"/>
        </w:rPr>
        <w:t>Котлер Ф. Маркетинг, менеджмент: Пер. с англ.– СПб: Питер, 2000.</w:t>
      </w:r>
    </w:p>
    <w:p w:rsidR="001479EF" w:rsidRPr="00C81276" w:rsidRDefault="001479EF" w:rsidP="00C81276">
      <w:pPr>
        <w:pStyle w:val="21"/>
        <w:numPr>
          <w:ilvl w:val="0"/>
          <w:numId w:val="5"/>
        </w:numPr>
        <w:spacing w:after="0" w:line="360" w:lineRule="auto"/>
        <w:ind w:left="0" w:firstLine="0"/>
        <w:rPr>
          <w:sz w:val="28"/>
          <w:szCs w:val="28"/>
        </w:rPr>
      </w:pPr>
      <w:r w:rsidRPr="00C81276">
        <w:rPr>
          <w:sz w:val="28"/>
          <w:szCs w:val="28"/>
        </w:rPr>
        <w:t>Котлер Ф. и др. Основы маркетинга: Пер. с англ.– 2-е европ. изд. – СПб.; Киев.: Издательский дом «Вильямс», 2000.</w:t>
      </w:r>
    </w:p>
    <w:p w:rsidR="001479EF" w:rsidRPr="00C81276" w:rsidRDefault="001479EF" w:rsidP="00C81276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C81276">
        <w:rPr>
          <w:sz w:val="28"/>
          <w:szCs w:val="28"/>
        </w:rPr>
        <w:t>Хьелл Л., Зиглер Д. Теории личности. СПб., Питер Пресс, 1997.</w:t>
      </w:r>
    </w:p>
    <w:p w:rsidR="001479EF" w:rsidRPr="00C81276" w:rsidRDefault="00817943" w:rsidP="00C81276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C81276">
        <w:rPr>
          <w:sz w:val="28"/>
          <w:szCs w:val="28"/>
          <w:lang w:val="en-US"/>
        </w:rPr>
        <w:t>www.donland.ru</w:t>
      </w:r>
      <w:bookmarkStart w:id="5" w:name="_GoBack"/>
      <w:bookmarkEnd w:id="5"/>
    </w:p>
    <w:sectPr w:rsidR="001479EF" w:rsidRPr="00C81276" w:rsidSect="00C81276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35" w:rsidRDefault="00153435">
      <w:r>
        <w:separator/>
      </w:r>
    </w:p>
  </w:endnote>
  <w:endnote w:type="continuationSeparator" w:id="0">
    <w:p w:rsidR="00153435" w:rsidRDefault="001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35" w:rsidRDefault="00153435">
      <w:r>
        <w:separator/>
      </w:r>
    </w:p>
  </w:footnote>
  <w:footnote w:type="continuationSeparator" w:id="0">
    <w:p w:rsidR="00153435" w:rsidRDefault="0015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87" w:rsidRDefault="00043887" w:rsidP="00B303AA">
    <w:pPr>
      <w:pStyle w:val="a3"/>
      <w:framePr w:wrap="around" w:vAnchor="text" w:hAnchor="margin" w:xAlign="right" w:y="1"/>
      <w:rPr>
        <w:rStyle w:val="a5"/>
      </w:rPr>
    </w:pPr>
  </w:p>
  <w:p w:rsidR="00043887" w:rsidRDefault="00043887" w:rsidP="005D47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4D9"/>
    <w:multiLevelType w:val="hybridMultilevel"/>
    <w:tmpl w:val="DDCC8072"/>
    <w:lvl w:ilvl="0" w:tplc="E1D899B6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4D253E27"/>
    <w:multiLevelType w:val="hybridMultilevel"/>
    <w:tmpl w:val="A8F2E568"/>
    <w:lvl w:ilvl="0" w:tplc="88CA3E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764E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72C13204"/>
    <w:multiLevelType w:val="multilevel"/>
    <w:tmpl w:val="D4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664A"/>
    <w:multiLevelType w:val="hybridMultilevel"/>
    <w:tmpl w:val="F5F2C8BA"/>
    <w:lvl w:ilvl="0" w:tplc="0D3AE0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6F"/>
    <w:rsid w:val="00043887"/>
    <w:rsid w:val="000737D2"/>
    <w:rsid w:val="00082B12"/>
    <w:rsid w:val="00120673"/>
    <w:rsid w:val="001479EF"/>
    <w:rsid w:val="00153435"/>
    <w:rsid w:val="001A5E3E"/>
    <w:rsid w:val="00214C00"/>
    <w:rsid w:val="002622FC"/>
    <w:rsid w:val="00301B7D"/>
    <w:rsid w:val="00311EB7"/>
    <w:rsid w:val="00366F0E"/>
    <w:rsid w:val="004A243E"/>
    <w:rsid w:val="005D476F"/>
    <w:rsid w:val="0064300C"/>
    <w:rsid w:val="00754118"/>
    <w:rsid w:val="007E08D5"/>
    <w:rsid w:val="00817943"/>
    <w:rsid w:val="008C23F8"/>
    <w:rsid w:val="00900932"/>
    <w:rsid w:val="00953A33"/>
    <w:rsid w:val="00A97750"/>
    <w:rsid w:val="00B303AA"/>
    <w:rsid w:val="00B43CA1"/>
    <w:rsid w:val="00B72255"/>
    <w:rsid w:val="00BC236F"/>
    <w:rsid w:val="00C81276"/>
    <w:rsid w:val="00CF0639"/>
    <w:rsid w:val="00D74218"/>
    <w:rsid w:val="00DC2508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7770CE-23C6-41D8-BD8C-19413A39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38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D476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D476F"/>
    <w:rPr>
      <w:rFonts w:cs="Times New Roman"/>
    </w:rPr>
  </w:style>
  <w:style w:type="paragraph" w:styleId="a6">
    <w:name w:val="Body Text"/>
    <w:basedOn w:val="a"/>
    <w:link w:val="a7"/>
    <w:uiPriority w:val="99"/>
    <w:rsid w:val="007E08D5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1A5E3E"/>
    <w:pPr>
      <w:ind w:firstLine="567"/>
    </w:pPr>
  </w:style>
  <w:style w:type="paragraph" w:styleId="21">
    <w:name w:val="Body Text Indent 2"/>
    <w:basedOn w:val="a"/>
    <w:link w:val="22"/>
    <w:uiPriority w:val="99"/>
    <w:rsid w:val="001479E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character" w:styleId="a9">
    <w:name w:val="Hyperlink"/>
    <w:uiPriority w:val="99"/>
    <w:rsid w:val="0081794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043887"/>
  </w:style>
  <w:style w:type="paragraph" w:styleId="aa">
    <w:name w:val="footer"/>
    <w:basedOn w:val="a"/>
    <w:link w:val="ab"/>
    <w:uiPriority w:val="99"/>
    <w:rsid w:val="00082B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customStyle="1" w:styleId="ac">
    <w:name w:val="СтильПП Знак"/>
    <w:link w:val="ad"/>
    <w:uiPriority w:val="99"/>
    <w:locked/>
    <w:rsid w:val="00082B12"/>
    <w:rPr>
      <w:rFonts w:cs="Times New Roman"/>
      <w:sz w:val="28"/>
      <w:szCs w:val="28"/>
      <w:lang w:val="ru-RU" w:eastAsia="ru-RU" w:bidi="ar-SA"/>
    </w:rPr>
  </w:style>
  <w:style w:type="paragraph" w:customStyle="1" w:styleId="ad">
    <w:name w:val="СтильПП"/>
    <w:basedOn w:val="a"/>
    <w:link w:val="ac"/>
    <w:uiPriority w:val="99"/>
    <w:rsid w:val="0008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Irina</cp:lastModifiedBy>
  <cp:revision>2</cp:revision>
  <dcterms:created xsi:type="dcterms:W3CDTF">2014-08-10T15:26:00Z</dcterms:created>
  <dcterms:modified xsi:type="dcterms:W3CDTF">2014-08-10T15:26:00Z</dcterms:modified>
</cp:coreProperties>
</file>