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191C" w:rsidRDefault="00C8191C" w:rsidP="00281DFC">
      <w:pPr>
        <w:widowControl w:val="0"/>
        <w:spacing w:after="0" w:line="360" w:lineRule="auto"/>
        <w:rPr>
          <w:rFonts w:ascii="Times New Roman" w:hAnsi="Times New Roman"/>
          <w:sz w:val="28"/>
          <w:szCs w:val="28"/>
        </w:rPr>
      </w:pPr>
    </w:p>
    <w:p w:rsidR="003B39A6" w:rsidRPr="00281DFC" w:rsidRDefault="003B39A6" w:rsidP="00281DFC">
      <w:pPr>
        <w:widowControl w:val="0"/>
        <w:spacing w:after="0" w:line="360" w:lineRule="auto"/>
        <w:rPr>
          <w:rFonts w:ascii="Times New Roman" w:hAnsi="Times New Roman"/>
          <w:sz w:val="28"/>
          <w:szCs w:val="28"/>
        </w:rPr>
      </w:pPr>
      <w:r w:rsidRPr="00281DFC">
        <w:rPr>
          <w:rFonts w:ascii="Times New Roman" w:hAnsi="Times New Roman"/>
          <w:sz w:val="28"/>
          <w:szCs w:val="28"/>
        </w:rPr>
        <w:br/>
        <w:t>Основные методы диагностики, их положительные стороны и недостатки.</w:t>
      </w:r>
      <w:r w:rsidRPr="00281DFC">
        <w:rPr>
          <w:rFonts w:ascii="Times New Roman" w:hAnsi="Times New Roman"/>
          <w:sz w:val="28"/>
          <w:szCs w:val="28"/>
        </w:rPr>
        <w:br/>
        <w:t>Для диагностики вероятности банкротства используется</w:t>
      </w:r>
      <w:r>
        <w:rPr>
          <w:rFonts w:ascii="Times New Roman" w:hAnsi="Times New Roman"/>
          <w:sz w:val="28"/>
          <w:szCs w:val="28"/>
        </w:rPr>
        <w:t xml:space="preserve"> несколько подходов, основанных </w:t>
      </w:r>
      <w:r w:rsidRPr="00281DFC">
        <w:rPr>
          <w:rFonts w:ascii="Times New Roman" w:hAnsi="Times New Roman"/>
          <w:sz w:val="28"/>
          <w:szCs w:val="28"/>
        </w:rPr>
        <w:t>на применении:</w:t>
      </w:r>
      <w:r w:rsidRPr="00281DFC">
        <w:rPr>
          <w:rFonts w:ascii="Times New Roman" w:hAnsi="Times New Roman"/>
          <w:sz w:val="28"/>
          <w:szCs w:val="28"/>
        </w:rPr>
        <w:br/>
        <w:t>а) трендового анализа обширной системы критериев и признаков;</w:t>
      </w:r>
      <w:r w:rsidRPr="00281DFC">
        <w:rPr>
          <w:rFonts w:ascii="Times New Roman" w:hAnsi="Times New Roman"/>
          <w:sz w:val="28"/>
          <w:szCs w:val="28"/>
        </w:rPr>
        <w:br/>
        <w:t>б) ограниченного круга показателей;</w:t>
      </w:r>
      <w:r w:rsidRPr="00281DFC">
        <w:rPr>
          <w:rFonts w:ascii="Times New Roman" w:hAnsi="Times New Roman"/>
          <w:sz w:val="28"/>
          <w:szCs w:val="28"/>
        </w:rPr>
        <w:br/>
        <w:t>в) интегральных показателей;</w:t>
      </w:r>
      <w:r w:rsidRPr="00281DFC">
        <w:rPr>
          <w:rFonts w:ascii="Times New Roman" w:hAnsi="Times New Roman"/>
          <w:sz w:val="28"/>
          <w:szCs w:val="28"/>
        </w:rPr>
        <w:br/>
        <w:t>г) рейтинговых оценок на базе рыночных критериев финансовой устойчивости предприятий и др.;</w:t>
      </w:r>
      <w:r w:rsidRPr="00281DFC">
        <w:rPr>
          <w:rFonts w:ascii="Times New Roman" w:hAnsi="Times New Roman"/>
          <w:sz w:val="28"/>
          <w:szCs w:val="28"/>
        </w:rPr>
        <w:br/>
        <w:t>д) факторных регрессионных и дискриминантных моделей.</w:t>
      </w:r>
      <w:r w:rsidRPr="00281DFC">
        <w:rPr>
          <w:rFonts w:ascii="Times New Roman" w:hAnsi="Times New Roman"/>
          <w:sz w:val="28"/>
          <w:szCs w:val="28"/>
        </w:rPr>
        <w:br/>
        <w:t>Признаки банкротства можно разделить на две группы. К первой группе относятся показатели, свидетельствующие о возможных финансовых затруднениях и вероятности банкротства в недалеком будущем:</w:t>
      </w:r>
      <w:r w:rsidRPr="00281DFC">
        <w:rPr>
          <w:rFonts w:ascii="Times New Roman" w:hAnsi="Times New Roman"/>
          <w:sz w:val="28"/>
          <w:szCs w:val="28"/>
        </w:rPr>
        <w:br/>
        <w:t>повторяющиеся существенные потери в основной деятельности, выражающиеся в хроническом спаде производства, сокращении объемов продаж и хронической убыточности;</w:t>
      </w:r>
      <w:r w:rsidRPr="00281DFC">
        <w:rPr>
          <w:rFonts w:ascii="Times New Roman" w:hAnsi="Times New Roman"/>
          <w:sz w:val="28"/>
          <w:szCs w:val="28"/>
        </w:rPr>
        <w:br/>
        <w:t>наличие хронически просроченной кредиторской и дебиторской задолженности;</w:t>
      </w:r>
      <w:r w:rsidRPr="00281DFC">
        <w:rPr>
          <w:rFonts w:ascii="Times New Roman" w:hAnsi="Times New Roman"/>
          <w:sz w:val="28"/>
          <w:szCs w:val="28"/>
        </w:rPr>
        <w:br/>
        <w:t>низкие значения коэффициентов ликвидности и тенденция их к снижению;</w:t>
      </w:r>
      <w:r w:rsidRPr="00281DFC">
        <w:rPr>
          <w:rFonts w:ascii="Times New Roman" w:hAnsi="Times New Roman"/>
          <w:sz w:val="28"/>
          <w:szCs w:val="28"/>
        </w:rPr>
        <w:br/>
        <w:t>увеличение до опасных пределов доли заемного капитала в общей его сумме;</w:t>
      </w:r>
      <w:r w:rsidRPr="00281DFC">
        <w:rPr>
          <w:rFonts w:ascii="Times New Roman" w:hAnsi="Times New Roman"/>
          <w:sz w:val="28"/>
          <w:szCs w:val="28"/>
        </w:rPr>
        <w:br/>
        <w:t>дефицит собственного оборотного капитала;</w:t>
      </w:r>
      <w:r w:rsidRPr="00281DFC">
        <w:rPr>
          <w:rFonts w:ascii="Times New Roman" w:hAnsi="Times New Roman"/>
          <w:sz w:val="28"/>
          <w:szCs w:val="28"/>
        </w:rPr>
        <w:br/>
        <w:t>систематическое увеличение продолжительности оборота капитала;</w:t>
      </w:r>
      <w:r w:rsidRPr="00281DFC">
        <w:rPr>
          <w:rFonts w:ascii="Times New Roman" w:hAnsi="Times New Roman"/>
          <w:sz w:val="28"/>
          <w:szCs w:val="28"/>
        </w:rPr>
        <w:br/>
        <w:t>наличие сверхнормативных запасов сырья и готовой продукции;</w:t>
      </w:r>
      <w:r w:rsidRPr="00281DFC">
        <w:rPr>
          <w:rFonts w:ascii="Times New Roman" w:hAnsi="Times New Roman"/>
          <w:sz w:val="28"/>
          <w:szCs w:val="28"/>
        </w:rPr>
        <w:br/>
        <w:t>использование новых источников финансовых ресурсов на</w:t>
      </w:r>
      <w:r w:rsidRPr="00281DFC">
        <w:rPr>
          <w:rFonts w:ascii="Times New Roman" w:hAnsi="Times New Roman"/>
          <w:sz w:val="28"/>
          <w:szCs w:val="28"/>
        </w:rPr>
        <w:br/>
        <w:t>невыгодных условиях;</w:t>
      </w:r>
      <w:r w:rsidRPr="00281DFC">
        <w:rPr>
          <w:rFonts w:ascii="Times New Roman" w:hAnsi="Times New Roman"/>
          <w:sz w:val="28"/>
          <w:szCs w:val="28"/>
        </w:rPr>
        <w:br/>
        <w:t>неблагоприятные изменения в портфеле заказов;</w:t>
      </w:r>
      <w:r w:rsidRPr="00281DFC">
        <w:rPr>
          <w:rFonts w:ascii="Times New Roman" w:hAnsi="Times New Roman"/>
          <w:sz w:val="28"/>
          <w:szCs w:val="28"/>
        </w:rPr>
        <w:br/>
        <w:t>падение рыночной стоимости акций предприятия;</w:t>
      </w:r>
      <w:r w:rsidRPr="00281DFC">
        <w:rPr>
          <w:rFonts w:ascii="Times New Roman" w:hAnsi="Times New Roman"/>
          <w:sz w:val="28"/>
          <w:szCs w:val="28"/>
        </w:rPr>
        <w:br/>
        <w:t xml:space="preserve">снижение производственного потенциала. </w:t>
      </w:r>
      <w:r w:rsidRPr="00281DFC">
        <w:rPr>
          <w:rFonts w:ascii="Times New Roman" w:hAnsi="Times New Roman"/>
          <w:sz w:val="28"/>
          <w:szCs w:val="28"/>
        </w:rPr>
        <w:br/>
        <w:t>Во вторую группу входят показатели, неблагоприятные значения которых не дают основания рассматривать текущее финансовое состояние как критическое, но сигнализируют о возможности резкого его ухудшения в будущем при непринятии действенных мер. К ним относятся:</w:t>
      </w:r>
      <w:r w:rsidRPr="00281DFC">
        <w:rPr>
          <w:rFonts w:ascii="Times New Roman" w:hAnsi="Times New Roman"/>
          <w:sz w:val="28"/>
          <w:szCs w:val="28"/>
        </w:rPr>
        <w:br/>
        <w:t>чрезмерная зависимость предприятия от какого-либо одного конкретного проекта, типа оборудования, вида актива, рынка сырья или рынка сбыта;</w:t>
      </w:r>
      <w:r w:rsidRPr="00281DFC">
        <w:rPr>
          <w:rFonts w:ascii="Times New Roman" w:hAnsi="Times New Roman"/>
          <w:sz w:val="28"/>
          <w:szCs w:val="28"/>
        </w:rPr>
        <w:br/>
        <w:t>потеря ключевых контрагентов;</w:t>
      </w:r>
      <w:r w:rsidRPr="00281DFC">
        <w:rPr>
          <w:rFonts w:ascii="Times New Roman" w:hAnsi="Times New Roman"/>
          <w:sz w:val="28"/>
          <w:szCs w:val="28"/>
        </w:rPr>
        <w:br/>
        <w:t>недооценка обновления техники и технологии;</w:t>
      </w:r>
      <w:r w:rsidRPr="00281DFC">
        <w:rPr>
          <w:rFonts w:ascii="Times New Roman" w:hAnsi="Times New Roman"/>
          <w:sz w:val="28"/>
          <w:szCs w:val="28"/>
        </w:rPr>
        <w:br/>
        <w:t>потеря опытных сотрудников аппарата управления;</w:t>
      </w:r>
      <w:r w:rsidRPr="00281DFC">
        <w:rPr>
          <w:rFonts w:ascii="Times New Roman" w:hAnsi="Times New Roman"/>
          <w:sz w:val="28"/>
          <w:szCs w:val="28"/>
        </w:rPr>
        <w:br/>
        <w:t>вынужденные простои, неритмичная работа;</w:t>
      </w:r>
      <w:r w:rsidRPr="00281DFC">
        <w:rPr>
          <w:rFonts w:ascii="Times New Roman" w:hAnsi="Times New Roman"/>
          <w:sz w:val="28"/>
          <w:szCs w:val="28"/>
        </w:rPr>
        <w:br/>
        <w:t>неэффективные долгосрочные соглашения;</w:t>
      </w:r>
      <w:r w:rsidRPr="00281DFC">
        <w:rPr>
          <w:rFonts w:ascii="Times New Roman" w:hAnsi="Times New Roman"/>
          <w:sz w:val="28"/>
          <w:szCs w:val="28"/>
        </w:rPr>
        <w:br/>
        <w:t xml:space="preserve">недостаточность капитальных вложений и т.д. </w:t>
      </w:r>
      <w:r w:rsidRPr="00281DFC">
        <w:rPr>
          <w:rFonts w:ascii="Times New Roman" w:hAnsi="Times New Roman"/>
          <w:sz w:val="28"/>
          <w:szCs w:val="28"/>
        </w:rPr>
        <w:br/>
        <w:t>К достоинствам этой системы индикаторов возможного банкротства можно отнести системный и комплексный подходы, а к недостаткам — более высокую степень сложности принятия решения в условиях многокритериальной задачи, информативный характер рассчитанных показателей, субъективность прогнозного решения.</w:t>
      </w:r>
      <w:r w:rsidRPr="00281DFC">
        <w:rPr>
          <w:rFonts w:ascii="Times New Roman" w:hAnsi="Times New Roman"/>
          <w:sz w:val="28"/>
          <w:szCs w:val="28"/>
        </w:rPr>
        <w:br/>
        <w:t>В соответствии с действующим законодательством о банкротстве предприятий для диагностики их несостоятельности применяется ограниченный круг показателей: коэффициенты текущей ликвидности, обеспеченности собственным оборотным капиталом и восстановления (утраты) платежеспособности.</w:t>
      </w:r>
      <w:r w:rsidRPr="00281DFC">
        <w:rPr>
          <w:rFonts w:ascii="Times New Roman" w:hAnsi="Times New Roman"/>
          <w:sz w:val="28"/>
          <w:szCs w:val="28"/>
        </w:rPr>
        <w:br/>
        <w:t>Основанием для признания структуры баланса неудовлетворительной, а предприятия неплатежеспособным является наличие одного из условий:</w:t>
      </w:r>
      <w:r w:rsidRPr="00281DFC">
        <w:rPr>
          <w:rFonts w:ascii="Times New Roman" w:hAnsi="Times New Roman"/>
          <w:sz w:val="28"/>
          <w:szCs w:val="28"/>
        </w:rPr>
        <w:br/>
        <w:t>а) коэффициент текущей ликвидности на конец отчетного периода имеет значение ниже нормативного (1,7 - в Республике Беларусь, 2 — в Российской Федерации);</w:t>
      </w:r>
      <w:r w:rsidRPr="00281DFC">
        <w:rPr>
          <w:rFonts w:ascii="Times New Roman" w:hAnsi="Times New Roman"/>
          <w:sz w:val="28"/>
          <w:szCs w:val="28"/>
        </w:rPr>
        <w:br/>
        <w:t>б) коэффициент обеспеченности собственными оборотными средствами на конец отчетного периода имеет значение ниже нормативного (0,3 - в РБ, 0,1 - в РФ).</w:t>
      </w:r>
      <w:r w:rsidRPr="00281DFC">
        <w:rPr>
          <w:rFonts w:ascii="Times New Roman" w:hAnsi="Times New Roman"/>
          <w:sz w:val="28"/>
          <w:szCs w:val="28"/>
        </w:rPr>
        <w:br/>
        <w:t>Коэффициент текущей ликвидности рассчитывается по формуле:</w:t>
      </w:r>
      <w:r w:rsidRPr="00281DFC">
        <w:rPr>
          <w:rFonts w:ascii="Times New Roman" w:hAnsi="Times New Roman"/>
          <w:sz w:val="28"/>
          <w:szCs w:val="28"/>
        </w:rPr>
        <w:br/>
      </w:r>
      <w:r w:rsidRPr="00281DFC">
        <w:rPr>
          <w:rFonts w:ascii="Times New Roman" w:hAnsi="Times New Roman"/>
          <w:sz w:val="28"/>
          <w:szCs w:val="28"/>
        </w:rPr>
        <w:br/>
        <w:t>В Российской Федерации из текущих пассивов вычитаются, кроме того, фонды потребления и резервы предстоящих расхо. дов и платежей.</w:t>
      </w:r>
      <w:r w:rsidRPr="00281DFC">
        <w:rPr>
          <w:rFonts w:ascii="Times New Roman" w:hAnsi="Times New Roman"/>
          <w:sz w:val="28"/>
          <w:szCs w:val="28"/>
        </w:rPr>
        <w:br/>
        <w:t>Коэффициент обеспеченности собственными оборотными средствами (Kоcc) определяется следующим образом:</w:t>
      </w:r>
      <w:r w:rsidRPr="00281DFC">
        <w:rPr>
          <w:rFonts w:ascii="Times New Roman" w:hAnsi="Times New Roman"/>
          <w:sz w:val="28"/>
          <w:szCs w:val="28"/>
        </w:rPr>
        <w:br/>
      </w:r>
      <w:r w:rsidRPr="00281DFC">
        <w:rPr>
          <w:rFonts w:ascii="Times New Roman" w:hAnsi="Times New Roman"/>
          <w:sz w:val="28"/>
          <w:szCs w:val="28"/>
        </w:rPr>
        <w:br/>
        <w:t>Если коэффициент текущей ликвидности ниже нормативного, а доля собственного оборотного капитала в формировании текущих активов меньше норматива, но наметилась тенденция роста этих показателей, то определяется коэффициент восстановления платежеспособности (Kв.п) за период, равный шести месяцам:</w:t>
      </w:r>
      <w:r w:rsidRPr="00281DFC">
        <w:rPr>
          <w:rFonts w:ascii="Times New Roman" w:hAnsi="Times New Roman"/>
          <w:sz w:val="28"/>
          <w:szCs w:val="28"/>
        </w:rPr>
        <w:br/>
      </w:r>
      <w:r w:rsidRPr="00281DFC">
        <w:rPr>
          <w:rFonts w:ascii="Times New Roman" w:hAnsi="Times New Roman"/>
          <w:sz w:val="28"/>
          <w:szCs w:val="28"/>
        </w:rPr>
        <w:br/>
        <w:t>где Kлик1 и Клик0 - соответственно фактическое значение коэффициента ликвидности в конце и начале отчетного периода;</w:t>
      </w:r>
      <w:r w:rsidRPr="00281DFC">
        <w:rPr>
          <w:rFonts w:ascii="Times New Roman" w:hAnsi="Times New Roman"/>
          <w:sz w:val="28"/>
          <w:szCs w:val="28"/>
        </w:rPr>
        <w:br/>
        <w:t>Клик(норм) - нормативное значение коэффициента текущей ликвидности; 6 — период восстановления платежеспособности, мес.; Т - отчетный период, мес.</w:t>
      </w:r>
      <w:r w:rsidRPr="00281DFC">
        <w:rPr>
          <w:rFonts w:ascii="Times New Roman" w:hAnsi="Times New Roman"/>
          <w:sz w:val="28"/>
          <w:szCs w:val="28"/>
        </w:rPr>
        <w:br/>
        <w:t>Если Kв.п 1, то у предприятия есть реальная возможность восстановить свою платежеспособность, и наоборот, если Kв.п 1 - у предприятия нет реальной возможности восстановить свою платежеспособность в ближайшее время.</w:t>
      </w:r>
      <w:r w:rsidRPr="00281DFC">
        <w:rPr>
          <w:rFonts w:ascii="Times New Roman" w:hAnsi="Times New Roman"/>
          <w:sz w:val="28"/>
          <w:szCs w:val="28"/>
        </w:rPr>
        <w:br/>
        <w:t>Например, коэффициент текущей ликвидности на начало года — 1,5, а на конец — 1,6. Требуется определить, сможет ли данное предприятие в течение шести месяцев довести уровень данного коэффициента до нормативного (1,7).</w:t>
      </w:r>
      <w:r w:rsidRPr="00281DFC">
        <w:rPr>
          <w:rFonts w:ascii="Times New Roman" w:hAnsi="Times New Roman"/>
          <w:sz w:val="28"/>
          <w:szCs w:val="28"/>
        </w:rPr>
        <w:br/>
      </w:r>
      <w:r w:rsidRPr="00281DFC">
        <w:rPr>
          <w:rFonts w:ascii="Times New Roman" w:hAnsi="Times New Roman"/>
          <w:sz w:val="28"/>
          <w:szCs w:val="28"/>
        </w:rPr>
        <w:br/>
        <w:t>Величина полученного коэффициента показывает, что за шесть месяцев данное предприятие не сможет восстановить свою платежеспособность.</w:t>
      </w:r>
      <w:r w:rsidRPr="00281DFC">
        <w:rPr>
          <w:rFonts w:ascii="Times New Roman" w:hAnsi="Times New Roman"/>
          <w:sz w:val="28"/>
          <w:szCs w:val="28"/>
        </w:rPr>
        <w:br/>
        <w:t>Если фактический уровень Клик и Косс равен или выше нормативных значений на конец периода, но наметилась тенденция их снижения, рассчитывают коэффициент утраты платежеспособности (Ку.п) за период, равный трем месяцам:</w:t>
      </w:r>
      <w:r w:rsidRPr="00281DFC">
        <w:rPr>
          <w:rFonts w:ascii="Times New Roman" w:hAnsi="Times New Roman"/>
          <w:sz w:val="28"/>
          <w:szCs w:val="28"/>
        </w:rPr>
        <w:br/>
      </w:r>
      <w:r w:rsidRPr="00281DFC">
        <w:rPr>
          <w:rFonts w:ascii="Times New Roman" w:hAnsi="Times New Roman"/>
          <w:sz w:val="28"/>
          <w:szCs w:val="28"/>
        </w:rPr>
        <w:br/>
        <w:t>Если Ку.п 1, то предприятие имеет реальную возможность сохранить свою платежеспособность в течение трех месяцев, и наоборот.</w:t>
      </w:r>
      <w:r w:rsidRPr="00281DFC">
        <w:rPr>
          <w:rFonts w:ascii="Times New Roman" w:hAnsi="Times New Roman"/>
          <w:sz w:val="28"/>
          <w:szCs w:val="28"/>
        </w:rPr>
        <w:br/>
        <w:t>Как видно из приведенных данных, коэффициент текущей ликвидности на анализируемом предприятии в течение трех месяцев не опустится ниже нормативного уровня.</w:t>
      </w:r>
      <w:r w:rsidRPr="00281DFC">
        <w:rPr>
          <w:rFonts w:ascii="Times New Roman" w:hAnsi="Times New Roman"/>
          <w:sz w:val="28"/>
          <w:szCs w:val="28"/>
        </w:rPr>
        <w:br/>
        <w:t>Выводы о признании структуры баланса неудовлетворительной, а предприятия неплатежеспособным делаются при отрицательной структуре баланса и отсутствии у него реальной возможности восстановить свою платежеспособность.</w:t>
      </w:r>
      <w:r w:rsidRPr="00281DFC">
        <w:rPr>
          <w:rFonts w:ascii="Times New Roman" w:hAnsi="Times New Roman"/>
          <w:sz w:val="28"/>
          <w:szCs w:val="28"/>
        </w:rPr>
        <w:br/>
        <w:t>При неудовлетворительной структуре баланса (Клик и Косс ниже нормативных), но при наличии реальной возможности восстановить свою платежеспособность в установленные сроки может быть принято решение об отсрочке признания предприятия неплатежеспособным в течение шести месяцев.</w:t>
      </w:r>
      <w:r w:rsidRPr="00281DFC">
        <w:rPr>
          <w:rFonts w:ascii="Times New Roman" w:hAnsi="Times New Roman"/>
          <w:sz w:val="28"/>
          <w:szCs w:val="28"/>
        </w:rPr>
        <w:br/>
        <w:t>При отсутствии оснований признания структуры баланса неудовлетворительной (Клик и Косс выше нормативных), но при значении Ку.п 1 решение о признании предприятия неплатежеспособным не принимается, но ввиду реальной угрозы утраты предприятием платежеспособности оно ставится на соответствующий учет в специальных подразделениях Мингосимущества по делам о несостоятельности (банкротстве) предприятий.</w:t>
      </w:r>
      <w:r w:rsidRPr="00281DFC">
        <w:rPr>
          <w:rFonts w:ascii="Times New Roman" w:hAnsi="Times New Roman"/>
          <w:sz w:val="28"/>
          <w:szCs w:val="28"/>
        </w:rPr>
        <w:br/>
        <w:t>Если предприятие признается неплатежеспособным, а структура его баланса неудовлетворительной, то прежде чем передать экспертное заключение в хозяйственный суд, у него запрашивается дополнительная информация и проводится углубленный анализ его производственно-финансовой деятельности с целью выбора одного из двух вариантов решений:</w:t>
      </w:r>
      <w:r w:rsidRPr="00281DFC">
        <w:rPr>
          <w:rFonts w:ascii="Times New Roman" w:hAnsi="Times New Roman"/>
          <w:sz w:val="28"/>
          <w:szCs w:val="28"/>
        </w:rPr>
        <w:br/>
        <w:t>проведения реорганизационных мероприятий для восстановления его платежеспособности;</w:t>
      </w:r>
      <w:r w:rsidRPr="00281DFC">
        <w:rPr>
          <w:rFonts w:ascii="Times New Roman" w:hAnsi="Times New Roman"/>
          <w:sz w:val="28"/>
          <w:szCs w:val="28"/>
        </w:rPr>
        <w:br/>
        <w:t>проведения ликвидационных мероприятий в соответствии с действующим законодательством.</w:t>
      </w:r>
      <w:r w:rsidRPr="00281DFC">
        <w:rPr>
          <w:rFonts w:ascii="Times New Roman" w:hAnsi="Times New Roman"/>
          <w:sz w:val="28"/>
          <w:szCs w:val="28"/>
        </w:rPr>
        <w:br/>
        <w:t>В первую очередь проводится анализ зависимости неплатежеспособности предприятия от задолженности государства перед ним по оплате госзаказа, размещенного на предприятии. На основании документов, подтверждающих наличие такой задолженности, сумма государственного долга вычитается из суммы дебиторской и кредиторской задолженности предприятия.</w:t>
      </w:r>
      <w:r w:rsidRPr="00281DFC">
        <w:rPr>
          <w:rFonts w:ascii="Times New Roman" w:hAnsi="Times New Roman"/>
          <w:sz w:val="28"/>
          <w:szCs w:val="28"/>
        </w:rPr>
        <w:br/>
        <w:t>Сумма платежей (Z) по обслуживанию задолженности государства перед предприятием рассчитывается исходя из объемов (Pi) и продолжительности периода задолженности (ti) по каждому просроченному государственному обязательству, дисконтированной по ставке ЦБ или НБ (Si) на момент возникновения задолженности:</w:t>
      </w:r>
      <w:r w:rsidRPr="00281DFC">
        <w:rPr>
          <w:rFonts w:ascii="Times New Roman" w:hAnsi="Times New Roman"/>
          <w:sz w:val="28"/>
          <w:szCs w:val="28"/>
        </w:rPr>
        <w:br/>
      </w:r>
      <w:r w:rsidRPr="00281DFC">
        <w:rPr>
          <w:rFonts w:ascii="Times New Roman" w:hAnsi="Times New Roman"/>
          <w:sz w:val="28"/>
          <w:szCs w:val="28"/>
        </w:rPr>
        <w:br/>
        <w:t>Скорректированный коэффициент ликвидности с учетом государственного долга (Клик*) определяется по формуле:</w:t>
      </w:r>
      <w:r w:rsidRPr="00281DFC">
        <w:rPr>
          <w:rFonts w:ascii="Times New Roman" w:hAnsi="Times New Roman"/>
          <w:sz w:val="28"/>
          <w:szCs w:val="28"/>
        </w:rPr>
        <w:br/>
      </w:r>
      <w:r w:rsidRPr="00281DFC">
        <w:rPr>
          <w:rFonts w:ascii="Times New Roman" w:hAnsi="Times New Roman"/>
          <w:sz w:val="28"/>
          <w:szCs w:val="28"/>
        </w:rPr>
        <w:br/>
        <w:t>Если значение Клик* ниже нормативного, зависимость неплатежеспособности предприятия от задолженности государства перед ним признается неустановленной и выносится решение о передаче документов в хозяйственный суд о возбуждении производства по делу о банкротстве или о приватизации предприятия.</w:t>
      </w:r>
      <w:r w:rsidRPr="00281DFC">
        <w:rPr>
          <w:rFonts w:ascii="Times New Roman" w:hAnsi="Times New Roman"/>
          <w:sz w:val="28"/>
          <w:szCs w:val="28"/>
        </w:rPr>
        <w:br/>
        <w:t>Если неплатежеспособность предприятия непосредственно связана с задолженностью государства перед ним (Клик* выше нормативного), это свидетельствует об отсутствии оснований для признания его банкротом.</w:t>
      </w:r>
      <w:r w:rsidRPr="00281DFC">
        <w:rPr>
          <w:rFonts w:ascii="Times New Roman" w:hAnsi="Times New Roman"/>
          <w:sz w:val="28"/>
          <w:szCs w:val="28"/>
        </w:rPr>
        <w:br/>
        <w:t>Однако следует отметить, что данная система критериев диагностики банкротства субъектов хозяйствования является несовершенной. По этой методике можно объявить банкротом даже высокорентабельное предприятие, если оно использует в обороте много заемных средств. Кроме того, нормативное значение принятых критериев не может быть одинаковым для разных отраслей экономики в виду различной структуры капитала. Они должны быть разработаны для каждой отрасли и подотрасли.</w:t>
      </w:r>
      <w:r w:rsidRPr="00281DFC">
        <w:rPr>
          <w:rFonts w:ascii="Times New Roman" w:hAnsi="Times New Roman"/>
          <w:sz w:val="28"/>
          <w:szCs w:val="28"/>
        </w:rPr>
        <w:br/>
        <w:t>Учитывая многообразие показателей финансовой устойчивости, различие в уровне их критических оценок и возникающие в связи с этим сложности в оценке а банкротства, многие отечественные и зарубежные экономисты рекомендуют производить интегральную балльную оценку финансовой устойчивости.</w:t>
      </w:r>
      <w:r w:rsidRPr="00281DFC">
        <w:rPr>
          <w:rFonts w:ascii="Times New Roman" w:hAnsi="Times New Roman"/>
          <w:sz w:val="28"/>
          <w:szCs w:val="28"/>
        </w:rPr>
        <w:br/>
        <w:t>Сущность этой методики заключается в классификации предприятий по степени а исходя из фактического уровня показателей финансовой устойчивости и рейтинга каждого показателя, выраженного в баллах. В частности, в работе Л.В. Донцовой и Н.А. Никифоровой [10] предложена следующая система показателей и их рейтинговая оценка, выраженная в баллах, которую мы приводим в несколько измененном виде ( 25.1).</w:t>
      </w:r>
      <w:r w:rsidRPr="00281DFC">
        <w:rPr>
          <w:rFonts w:ascii="Times New Roman" w:hAnsi="Times New Roman"/>
          <w:sz w:val="28"/>
          <w:szCs w:val="28"/>
        </w:rPr>
        <w:br/>
        <w:t>I класс - предприятия с хорошим запасом финансовой устойчивости, позволяющем быть уверенным в возврате заемных средств;</w:t>
      </w:r>
      <w:r w:rsidRPr="00281DFC">
        <w:rPr>
          <w:rFonts w:ascii="Times New Roman" w:hAnsi="Times New Roman"/>
          <w:sz w:val="28"/>
          <w:szCs w:val="28"/>
        </w:rPr>
        <w:br/>
        <w:t>II класс - предприятия, демонстрирующие некоторую степень а по задолженности, но еще не рассматриваются как ованные;</w:t>
      </w:r>
      <w:r w:rsidRPr="00281DFC">
        <w:rPr>
          <w:rFonts w:ascii="Times New Roman" w:hAnsi="Times New Roman"/>
          <w:sz w:val="28"/>
          <w:szCs w:val="28"/>
        </w:rPr>
        <w:br/>
        <w:t>III класс - проблемные предприятия. Здесь вряд ли существует потери средств, но полное получение процентов представляется сомнительным;</w:t>
      </w:r>
      <w:r w:rsidRPr="00281DFC">
        <w:rPr>
          <w:rFonts w:ascii="Times New Roman" w:hAnsi="Times New Roman"/>
          <w:sz w:val="28"/>
          <w:szCs w:val="28"/>
        </w:rPr>
        <w:br/>
        <w:t>IV класс - предприятия с высоким ом банкротства даже после принятия мер по финансовому оздоровлению. Кредиторы уют потерять свои средства и проценты;</w:t>
      </w:r>
      <w:r w:rsidRPr="00281DFC">
        <w:rPr>
          <w:rFonts w:ascii="Times New Roman" w:hAnsi="Times New Roman"/>
          <w:sz w:val="28"/>
          <w:szCs w:val="28"/>
        </w:rPr>
        <w:br/>
        <w:t>V класс - предприятия высочайшего а, практически несостоятельные.</w:t>
      </w:r>
      <w:r w:rsidRPr="00281DFC">
        <w:rPr>
          <w:rFonts w:ascii="Times New Roman" w:hAnsi="Times New Roman"/>
          <w:sz w:val="28"/>
          <w:szCs w:val="28"/>
        </w:rPr>
        <w:br/>
      </w:r>
      <w:r w:rsidRPr="00281DFC">
        <w:rPr>
          <w:rFonts w:ascii="Times New Roman" w:hAnsi="Times New Roman"/>
          <w:sz w:val="28"/>
          <w:szCs w:val="28"/>
        </w:rPr>
        <w:br/>
        <w:t>Используя эти критерии, определяем, к какому классу относится анализируемое предприятие ( 25.2).</w:t>
      </w:r>
      <w:r w:rsidRPr="00281DFC">
        <w:rPr>
          <w:rFonts w:ascii="Times New Roman" w:hAnsi="Times New Roman"/>
          <w:sz w:val="28"/>
          <w:szCs w:val="28"/>
        </w:rPr>
        <w:br/>
      </w:r>
      <w:r w:rsidRPr="00281DFC">
        <w:rPr>
          <w:rFonts w:ascii="Times New Roman" w:hAnsi="Times New Roman"/>
          <w:sz w:val="28"/>
          <w:szCs w:val="28"/>
        </w:rPr>
        <w:br/>
        <w:t>Таким образом, по степени финансового а, исчисленной с помощью данной методики, анализируемое предприятие относится ко II классу.</w:t>
      </w:r>
      <w:r w:rsidRPr="00281DFC">
        <w:rPr>
          <w:rFonts w:ascii="Times New Roman" w:hAnsi="Times New Roman"/>
          <w:sz w:val="28"/>
          <w:szCs w:val="28"/>
        </w:rPr>
        <w:br/>
        <w:t>При оценке рейтинга субъектов хозяйствования и вероятности их банкротства поставщиками финансовых и других ресурсов может использоваться многомерный сравнительный анализ различных предприятий по целому комплексу экономических показателей, описанный в параграфе 4.2.</w:t>
      </w:r>
      <w:r w:rsidRPr="00281DFC">
        <w:rPr>
          <w:rFonts w:ascii="Times New Roman" w:hAnsi="Times New Roman"/>
          <w:sz w:val="28"/>
          <w:szCs w:val="28"/>
        </w:rPr>
        <w:br/>
        <w:t>В зарубежных странах для оценки а банкротства и кредитоспособности предприятий широко используются дискриминантные факторные модели известных западных экономистов Альтмана, Лиса, Таффлера, Тишоу и др., разработанные с помощью многомерного дискриминантного анализа. Впервые в 1968 году профессор Нью-Йорского университета Альтман исследовал 22 финансовых коэффициента и выбрал из них 5 для включения в окончательную модель определения.кредитоспособности субъектов хозяйствования:</w:t>
      </w:r>
      <w:r w:rsidRPr="00281DFC">
        <w:rPr>
          <w:rFonts w:ascii="Times New Roman" w:hAnsi="Times New Roman"/>
          <w:sz w:val="28"/>
          <w:szCs w:val="28"/>
        </w:rPr>
        <w:br/>
        <w:t>Z = l,2Х1 + 1,4Х2 + 3,3Х3 + 0,6Х4 + 1,0Х5,</w:t>
      </w:r>
      <w:r w:rsidRPr="00281DFC">
        <w:rPr>
          <w:rFonts w:ascii="Times New Roman" w:hAnsi="Times New Roman"/>
          <w:sz w:val="28"/>
          <w:szCs w:val="28"/>
        </w:rPr>
        <w:br/>
        <w:t>где Х1 — собственный оборотный капитал / сумма активов;</w:t>
      </w:r>
      <w:r w:rsidRPr="00281DFC">
        <w:rPr>
          <w:rFonts w:ascii="Times New Roman" w:hAnsi="Times New Roman"/>
          <w:sz w:val="28"/>
          <w:szCs w:val="28"/>
        </w:rPr>
        <w:br/>
        <w:t>Х2 — нераспределенная (реинвестированная) прибыль / сумма активов;</w:t>
      </w:r>
      <w:r w:rsidRPr="00281DFC">
        <w:rPr>
          <w:rFonts w:ascii="Times New Roman" w:hAnsi="Times New Roman"/>
          <w:sz w:val="28"/>
          <w:szCs w:val="28"/>
        </w:rPr>
        <w:br/>
        <w:t>Х3 - прибыль до уплаты процентов / сумма активов;</w:t>
      </w:r>
      <w:r w:rsidRPr="00281DFC">
        <w:rPr>
          <w:rFonts w:ascii="Times New Roman" w:hAnsi="Times New Roman"/>
          <w:sz w:val="28"/>
          <w:szCs w:val="28"/>
        </w:rPr>
        <w:br/>
        <w:t>Х4 - рыночная стоимость собственного капитала / заемный капитал;</w:t>
      </w:r>
      <w:r w:rsidRPr="00281DFC">
        <w:rPr>
          <w:rFonts w:ascii="Times New Roman" w:hAnsi="Times New Roman"/>
          <w:sz w:val="28"/>
          <w:szCs w:val="28"/>
        </w:rPr>
        <w:br/>
        <w:t>Х5 - объем продаж (выручка) / сумма активов.</w:t>
      </w:r>
      <w:r w:rsidRPr="00281DFC">
        <w:rPr>
          <w:rFonts w:ascii="Times New Roman" w:hAnsi="Times New Roman"/>
          <w:sz w:val="28"/>
          <w:szCs w:val="28"/>
        </w:rPr>
        <w:br/>
        <w:t>Если значение Z2,7 и более свидетельствует о малой его вероятности.</w:t>
      </w:r>
      <w:r w:rsidRPr="00281DFC">
        <w:rPr>
          <w:rFonts w:ascii="Times New Roman" w:hAnsi="Times New Roman"/>
          <w:sz w:val="28"/>
          <w:szCs w:val="28"/>
        </w:rPr>
        <w:br/>
        <w:t>Позднее в 1983 году Альтман получил модифицированный вариант своей формулы для компаний, акции которых не котировались на бирже:</w:t>
      </w:r>
      <w:r w:rsidRPr="00281DFC">
        <w:rPr>
          <w:rFonts w:ascii="Times New Roman" w:hAnsi="Times New Roman"/>
          <w:sz w:val="28"/>
          <w:szCs w:val="28"/>
        </w:rPr>
        <w:br/>
        <w:t xml:space="preserve">Z = 0,717Х1 + 0,847Х2 + 3,107Х3 + 0,42X4 + 0,995Х5, </w:t>
      </w:r>
      <w:r w:rsidRPr="00281DFC">
        <w:rPr>
          <w:rFonts w:ascii="Times New Roman" w:hAnsi="Times New Roman"/>
          <w:sz w:val="28"/>
          <w:szCs w:val="28"/>
        </w:rPr>
        <w:br/>
        <w:t>где Х4 - балансовая стоимость собственного капитала/заемный капитал.</w:t>
      </w:r>
      <w:r w:rsidRPr="00281DFC">
        <w:rPr>
          <w:rFonts w:ascii="Times New Roman" w:hAnsi="Times New Roman"/>
          <w:sz w:val="28"/>
          <w:szCs w:val="28"/>
        </w:rPr>
        <w:br/>
        <w:t>"Пограничное" значение здесь равно 1,23.</w:t>
      </w:r>
      <w:r w:rsidRPr="00281DFC">
        <w:rPr>
          <w:rFonts w:ascii="Times New Roman" w:hAnsi="Times New Roman"/>
          <w:sz w:val="28"/>
          <w:szCs w:val="28"/>
        </w:rPr>
        <w:br/>
        <w:t>В 1972 году Лис разработал следующую формулу для Великобритании:</w:t>
      </w:r>
      <w:r w:rsidRPr="00281DFC">
        <w:rPr>
          <w:rFonts w:ascii="Times New Roman" w:hAnsi="Times New Roman"/>
          <w:sz w:val="28"/>
          <w:szCs w:val="28"/>
        </w:rPr>
        <w:br/>
        <w:t xml:space="preserve">Z = 0,063X1 + 0,092Х2 + 0,057Х3 + 0,001X4, </w:t>
      </w:r>
      <w:r w:rsidRPr="00281DFC">
        <w:rPr>
          <w:rFonts w:ascii="Times New Roman" w:hAnsi="Times New Roman"/>
          <w:sz w:val="28"/>
          <w:szCs w:val="28"/>
        </w:rPr>
        <w:br/>
        <w:t>где Х1 - оборотный капитал / сумма активов;</w:t>
      </w:r>
      <w:r w:rsidRPr="00281DFC">
        <w:rPr>
          <w:rFonts w:ascii="Times New Roman" w:hAnsi="Times New Roman"/>
          <w:sz w:val="28"/>
          <w:szCs w:val="28"/>
        </w:rPr>
        <w:br/>
        <w:t>Х2 - прибыль от реализации /сумма активов;</w:t>
      </w:r>
      <w:r w:rsidRPr="00281DFC">
        <w:rPr>
          <w:rFonts w:ascii="Times New Roman" w:hAnsi="Times New Roman"/>
          <w:sz w:val="28"/>
          <w:szCs w:val="28"/>
        </w:rPr>
        <w:br/>
        <w:t>Х3 ~ нераспределенная прибыль / сумма активов;</w:t>
      </w:r>
      <w:r w:rsidRPr="00281DFC">
        <w:rPr>
          <w:rFonts w:ascii="Times New Roman" w:hAnsi="Times New Roman"/>
          <w:sz w:val="28"/>
          <w:szCs w:val="28"/>
        </w:rPr>
        <w:br/>
        <w:t>X4 - собственный капитал / заемный капитал.</w:t>
      </w:r>
      <w:r w:rsidRPr="00281DFC">
        <w:rPr>
          <w:rFonts w:ascii="Times New Roman" w:hAnsi="Times New Roman"/>
          <w:sz w:val="28"/>
          <w:szCs w:val="28"/>
        </w:rPr>
        <w:br/>
        <w:t>Здесь предельное значение равняется 0,037.</w:t>
      </w:r>
      <w:r w:rsidRPr="00281DFC">
        <w:rPr>
          <w:rFonts w:ascii="Times New Roman" w:hAnsi="Times New Roman"/>
          <w:sz w:val="28"/>
          <w:szCs w:val="28"/>
        </w:rPr>
        <w:br/>
        <w:t>В 1997 году Таффлер предложил следующую формулу:</w:t>
      </w:r>
      <w:r w:rsidRPr="00281DFC">
        <w:rPr>
          <w:rFonts w:ascii="Times New Roman" w:hAnsi="Times New Roman"/>
          <w:sz w:val="28"/>
          <w:szCs w:val="28"/>
        </w:rPr>
        <w:br/>
        <w:t xml:space="preserve">Z = 0,53X1 + 0,13Х2 + 0,18Х3 + 0,16X4, </w:t>
      </w:r>
      <w:r w:rsidRPr="00281DFC">
        <w:rPr>
          <w:rFonts w:ascii="Times New Roman" w:hAnsi="Times New Roman"/>
          <w:sz w:val="28"/>
          <w:szCs w:val="28"/>
        </w:rPr>
        <w:br/>
        <w:t>где Х1 - прибыль от реализации/ краткосрочные обязательства;</w:t>
      </w:r>
      <w:r w:rsidRPr="00281DFC">
        <w:rPr>
          <w:rFonts w:ascii="Times New Roman" w:hAnsi="Times New Roman"/>
          <w:sz w:val="28"/>
          <w:szCs w:val="28"/>
        </w:rPr>
        <w:br/>
        <w:t>Х2 - оборотные активы/ сумма обязательств;</w:t>
      </w:r>
      <w:r w:rsidRPr="00281DFC">
        <w:rPr>
          <w:rFonts w:ascii="Times New Roman" w:hAnsi="Times New Roman"/>
          <w:sz w:val="28"/>
          <w:szCs w:val="28"/>
        </w:rPr>
        <w:br/>
        <w:t>Х3 - краткосрочные обязательства / сумма активов;</w:t>
      </w:r>
      <w:r w:rsidRPr="00281DFC">
        <w:rPr>
          <w:rFonts w:ascii="Times New Roman" w:hAnsi="Times New Roman"/>
          <w:sz w:val="28"/>
          <w:szCs w:val="28"/>
        </w:rPr>
        <w:br/>
        <w:t>Х4 - выручка / сумма активов.</w:t>
      </w:r>
      <w:r w:rsidRPr="00281DFC">
        <w:rPr>
          <w:rFonts w:ascii="Times New Roman" w:hAnsi="Times New Roman"/>
          <w:sz w:val="28"/>
          <w:szCs w:val="28"/>
        </w:rPr>
        <w:br/>
        <w:t>Если величина Z-счета больше 0,3, это говорит о том, что у фирмы неплохие долгосрочные перспективы, если меньше 0,2, то банкротство более чем вероятно.</w:t>
      </w:r>
      <w:r w:rsidRPr="00281DFC">
        <w:rPr>
          <w:rFonts w:ascii="Times New Roman" w:hAnsi="Times New Roman"/>
          <w:sz w:val="28"/>
          <w:szCs w:val="28"/>
        </w:rPr>
        <w:br/>
        <w:t>На анализируемом предприятии величина Z-счета по второй модели Альтмана составляет:</w:t>
      </w:r>
      <w:r w:rsidRPr="00281DFC">
        <w:rPr>
          <w:rFonts w:ascii="Times New Roman" w:hAnsi="Times New Roman"/>
          <w:sz w:val="28"/>
          <w:szCs w:val="28"/>
        </w:rPr>
        <w:br/>
        <w:t>на начало года</w:t>
      </w:r>
      <w:r w:rsidRPr="00281DFC">
        <w:rPr>
          <w:rFonts w:ascii="Times New Roman" w:hAnsi="Times New Roman"/>
          <w:sz w:val="28"/>
          <w:szCs w:val="28"/>
        </w:rPr>
        <w:br/>
        <w:t>Zн = 0,717 х 0,27 + 0,847 x 0,08 + 3,107 x 0,328 +0,42х1,2+0,995х1,5=3,27;</w:t>
      </w:r>
      <w:r w:rsidRPr="00281DFC">
        <w:rPr>
          <w:rFonts w:ascii="Times New Roman" w:hAnsi="Times New Roman"/>
          <w:sz w:val="28"/>
          <w:szCs w:val="28"/>
        </w:rPr>
        <w:br/>
        <w:t>на конец отчетного периода</w:t>
      </w:r>
      <w:r w:rsidRPr="00281DFC">
        <w:rPr>
          <w:rFonts w:ascii="Times New Roman" w:hAnsi="Times New Roman"/>
          <w:sz w:val="28"/>
          <w:szCs w:val="28"/>
        </w:rPr>
        <w:br/>
        <w:t>Zк = 0,717 x 0,28 + 0,847 x 0,09 + 3,107 x 0,352 + 0,42х1,08+0,995х1,76=3,57.</w:t>
      </w:r>
      <w:r w:rsidRPr="00281DFC">
        <w:rPr>
          <w:rFonts w:ascii="Times New Roman" w:hAnsi="Times New Roman"/>
          <w:sz w:val="28"/>
          <w:szCs w:val="28"/>
        </w:rPr>
        <w:br/>
        <w:t>По модели Лиса:</w:t>
      </w:r>
      <w:r w:rsidRPr="00281DFC">
        <w:rPr>
          <w:rFonts w:ascii="Times New Roman" w:hAnsi="Times New Roman"/>
          <w:sz w:val="28"/>
          <w:szCs w:val="28"/>
        </w:rPr>
        <w:br/>
        <w:t>Zн = 0,063 x 0,613 + 0,092 x 0,328 + 0,057 x 0,08 + 0,001 x 1,2 =0,074555;</w:t>
      </w:r>
      <w:r w:rsidRPr="00281DFC">
        <w:rPr>
          <w:rFonts w:ascii="Times New Roman" w:hAnsi="Times New Roman"/>
          <w:sz w:val="28"/>
          <w:szCs w:val="28"/>
        </w:rPr>
        <w:br/>
        <w:t xml:space="preserve">Zk= 0,063 x 0,669 + 0,092 x 0,352 + 0,057 x 0,09 +0,001 x 1,08 =0,080741. </w:t>
      </w:r>
      <w:r w:rsidRPr="00281DFC">
        <w:rPr>
          <w:rFonts w:ascii="Times New Roman" w:hAnsi="Times New Roman"/>
          <w:sz w:val="28"/>
          <w:szCs w:val="28"/>
        </w:rPr>
        <w:br/>
        <w:t>По модели Таффлера:</w:t>
      </w:r>
      <w:r w:rsidRPr="00281DFC">
        <w:rPr>
          <w:rFonts w:ascii="Times New Roman" w:hAnsi="Times New Roman"/>
          <w:sz w:val="28"/>
          <w:szCs w:val="28"/>
        </w:rPr>
        <w:br/>
        <w:t>Z = 0,53 x 0,923 + 0,13 x 1,78 + 0,18 x 0,343 + 0,16 x 1,5 = 1,02233;</w:t>
      </w:r>
      <w:r w:rsidRPr="00281DFC">
        <w:rPr>
          <w:rFonts w:ascii="Times New Roman" w:hAnsi="Times New Roman"/>
          <w:sz w:val="28"/>
          <w:szCs w:val="28"/>
        </w:rPr>
        <w:br/>
        <w:t>Z = 0,53 x 0,909 + 0,13 x 1,73 + 0,18 x 0,387 + 0,16 x 1,76 = 1,05793.</w:t>
      </w:r>
      <w:r w:rsidRPr="00281DFC">
        <w:rPr>
          <w:rFonts w:ascii="Times New Roman" w:hAnsi="Times New Roman"/>
          <w:sz w:val="28"/>
          <w:szCs w:val="28"/>
        </w:rPr>
        <w:br/>
        <w:t>Следовательно, можно сделать заключение, что на данном предприятии малая вероятность банкротства.</w:t>
      </w:r>
      <w:r w:rsidRPr="00281DFC">
        <w:rPr>
          <w:rFonts w:ascii="Times New Roman" w:hAnsi="Times New Roman"/>
          <w:sz w:val="28"/>
          <w:szCs w:val="28"/>
        </w:rPr>
        <w:br/>
        <w:t>Однако необходимо отметить, что использование таких моделей требует больших предосторожностей. Тестирование других предприятий по данным моделям показало, что они не совсем подходят для оценки а банкротства наших субъектов хозяйствования, так как не учитывают специфику структуры капитала в различных отраслях.</w:t>
      </w:r>
      <w:r w:rsidRPr="00281DFC">
        <w:rPr>
          <w:rFonts w:ascii="Times New Roman" w:hAnsi="Times New Roman"/>
          <w:sz w:val="28"/>
          <w:szCs w:val="28"/>
        </w:rPr>
        <w:br/>
        <w:t>По модели Альтмана несостоятельные предприятия, имеющие высокий уровень четвертого показателя (собственный капитал / заемный капитал), получают очень высокую оценку, что не соответствует действительности. В связи с несовершенством действующей методики переоценки основных фондов, когда старым изношенным фондам придается такое же значение, как и новым, необоснованно увеличивается доля собственного капитала за счет фонда переоценки. В итоге сложилась нереальное соотношение собственного и заемного капитала. Поэтому модели, в которых птствует данный показатель, могут исказить реальную картину. Выход из создавшегося положения мы видим в разработке собственных моделей для каждой отрасли по методике дискриминантного анализа, которые бы учитывали специфику нашей действительности. Более того, эти функции должны тестироваться каждый год на новых выборках с целью уточнения их дискриминантной силы.</w:t>
      </w:r>
      <w:bookmarkStart w:id="0" w:name="_GoBack"/>
      <w:bookmarkEnd w:id="0"/>
    </w:p>
    <w:sectPr w:rsidR="003B39A6" w:rsidRPr="00281DFC" w:rsidSect="002D300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014C9"/>
    <w:rsid w:val="000259D2"/>
    <w:rsid w:val="00281DFC"/>
    <w:rsid w:val="002D300F"/>
    <w:rsid w:val="003B39A6"/>
    <w:rsid w:val="006A6911"/>
    <w:rsid w:val="007F73CF"/>
    <w:rsid w:val="00983A4A"/>
    <w:rsid w:val="00A83DB6"/>
    <w:rsid w:val="00C014C9"/>
    <w:rsid w:val="00C8191C"/>
    <w:rsid w:val="00E645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2E101A0-F418-4C08-82FE-48E508813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300F"/>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2039</Words>
  <Characters>11627</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Антон</dc:creator>
  <cp:keywords/>
  <dc:description/>
  <cp:lastModifiedBy>Irina</cp:lastModifiedBy>
  <cp:revision>2</cp:revision>
  <dcterms:created xsi:type="dcterms:W3CDTF">2014-08-14T17:39:00Z</dcterms:created>
  <dcterms:modified xsi:type="dcterms:W3CDTF">2014-08-14T17:39:00Z</dcterms:modified>
</cp:coreProperties>
</file>