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AF" w:rsidRDefault="00463CAF">
      <w:pPr>
        <w:pStyle w:val="a3"/>
      </w:pPr>
      <w:r>
        <w:t>На каждом уровне социологического знания существует своя методика исследования. На эмпирическом уровне проводятся социологические исследования, представляющие собой систему логически последовательных методологических, методических и организационно-технических процедур, подчиненных единой цели: получить точные объективные данные об изучаемом социальном явлении.</w:t>
      </w:r>
    </w:p>
    <w:p w:rsidR="00463CAF" w:rsidRDefault="00463CAF">
      <w:pPr>
        <w:pStyle w:val="1"/>
        <w:jc w:val="center"/>
        <w:rPr>
          <w:color w:val="000080"/>
        </w:rPr>
      </w:pPr>
      <w:r>
        <w:rPr>
          <w:color w:val="000080"/>
        </w:rPr>
        <w:t>Теоретические методы</w:t>
      </w:r>
    </w:p>
    <w:p w:rsidR="00463CAF" w:rsidRDefault="00463CAF"/>
    <w:p w:rsidR="00463CAF" w:rsidRDefault="00463CAF">
      <w:pPr>
        <w:ind w:firstLine="720"/>
        <w:jc w:val="both"/>
        <w:rPr>
          <w:color w:val="000000"/>
          <w:sz w:val="28"/>
        </w:rPr>
      </w:pPr>
      <w:r>
        <w:rPr>
          <w:color w:val="000000"/>
          <w:sz w:val="28"/>
        </w:rPr>
        <w:t xml:space="preserve">Значительное место в социологии занимает </w:t>
      </w:r>
      <w:r>
        <w:rPr>
          <w:b/>
          <w:i/>
          <w:color w:val="000000"/>
          <w:sz w:val="28"/>
        </w:rPr>
        <w:t>структурно-функциональный</w:t>
      </w:r>
      <w:r>
        <w:rPr>
          <w:color w:val="000000"/>
          <w:sz w:val="28"/>
        </w:rPr>
        <w:t xml:space="preserve"> метод. С позиции этого метода общество рассматривается как функциональная система, которая характеризуется такой функцией любой системы, как устойчивость. Эта устойчивость обеспечивается  за счет воспроизводства, поддержки равновесия системы элементов. Структурно-функциональный</w:t>
      </w:r>
      <w:r>
        <w:rPr>
          <w:b/>
          <w:i/>
          <w:color w:val="000000"/>
          <w:sz w:val="28"/>
        </w:rPr>
        <w:t xml:space="preserve"> </w:t>
      </w:r>
      <w:r>
        <w:rPr>
          <w:color w:val="000000"/>
          <w:sz w:val="28"/>
        </w:rPr>
        <w:t>подход позволяет установить общие, универсальные закономерности функционального действия социальных систем. В качестве  системы может быть рассмотрен любой социальный институт или организация, а именно государство, партии, профсоюзы, церковь. Структурно-функциональный подход характеризуется следующими чертами:</w:t>
      </w:r>
    </w:p>
    <w:p w:rsidR="00463CAF" w:rsidRDefault="00463CAF">
      <w:pPr>
        <w:numPr>
          <w:ilvl w:val="0"/>
          <w:numId w:val="2"/>
        </w:numPr>
        <w:jc w:val="both"/>
        <w:rPr>
          <w:color w:val="000000"/>
          <w:sz w:val="28"/>
        </w:rPr>
      </w:pPr>
      <w:r>
        <w:rPr>
          <w:color w:val="000000"/>
          <w:sz w:val="28"/>
        </w:rPr>
        <w:t>в центре внимания оказываются проблемы, связанные с функционированием и воспроизводством социальной структуры.</w:t>
      </w:r>
    </w:p>
    <w:p w:rsidR="00463CAF" w:rsidRDefault="00463CAF">
      <w:pPr>
        <w:numPr>
          <w:ilvl w:val="0"/>
          <w:numId w:val="1"/>
        </w:numPr>
        <w:jc w:val="both"/>
        <w:rPr>
          <w:color w:val="000000"/>
          <w:sz w:val="28"/>
        </w:rPr>
      </w:pPr>
      <w:r>
        <w:rPr>
          <w:color w:val="000000"/>
          <w:sz w:val="28"/>
        </w:rPr>
        <w:t>структура  понимается как всесторонне интегрированная и гармонизированная система.</w:t>
      </w:r>
    </w:p>
    <w:p w:rsidR="00463CAF" w:rsidRDefault="00463CAF">
      <w:pPr>
        <w:numPr>
          <w:ilvl w:val="0"/>
          <w:numId w:val="1"/>
        </w:numPr>
        <w:jc w:val="both"/>
        <w:rPr>
          <w:color w:val="000000"/>
          <w:sz w:val="28"/>
        </w:rPr>
      </w:pPr>
      <w:r>
        <w:rPr>
          <w:color w:val="000000"/>
          <w:sz w:val="28"/>
        </w:rPr>
        <w:t>функции социальных институтов определяются по отношению к состоянию интеграции или равновесия социальной структуры.</w:t>
      </w:r>
    </w:p>
    <w:p w:rsidR="00463CAF" w:rsidRDefault="00463CAF">
      <w:pPr>
        <w:numPr>
          <w:ilvl w:val="0"/>
          <w:numId w:val="1"/>
        </w:numPr>
        <w:jc w:val="both"/>
        <w:rPr>
          <w:color w:val="000000"/>
          <w:sz w:val="28"/>
        </w:rPr>
      </w:pPr>
      <w:r>
        <w:rPr>
          <w:color w:val="000000"/>
          <w:sz w:val="28"/>
        </w:rPr>
        <w:t>динамика социальной структуры объясняется исходя из «принципа консенсуса» - принципа сохранения социального равновесия.</w:t>
      </w:r>
    </w:p>
    <w:p w:rsidR="00463CAF" w:rsidRDefault="00463CAF">
      <w:pPr>
        <w:ind w:firstLine="585"/>
        <w:jc w:val="both"/>
        <w:rPr>
          <w:color w:val="000000"/>
          <w:sz w:val="28"/>
        </w:rPr>
      </w:pPr>
      <w:r>
        <w:rPr>
          <w:color w:val="000000"/>
          <w:sz w:val="28"/>
        </w:rPr>
        <w:t xml:space="preserve">Дополнением и корректировкой структурно-функциональной методологии служит </w:t>
      </w:r>
      <w:r>
        <w:rPr>
          <w:b/>
          <w:i/>
          <w:color w:val="000000"/>
          <w:sz w:val="28"/>
        </w:rPr>
        <w:t>сравнительный</w:t>
      </w:r>
      <w:r>
        <w:rPr>
          <w:color w:val="000000"/>
          <w:sz w:val="28"/>
        </w:rPr>
        <w:t xml:space="preserve"> метод. Этот метод опирается на предпосылку, что имеются определенные общие закономерности проявления социального поведения, поскольку в социальной жизни, культуре, политической системе различных народов мира много общего. Сравнительный метод предполагает сопоставление однотипных социальных явлений: социальной структуры, государственного устройства, форм семьи, власти, традиций и т.д. Применение сравнительного метода расширяет кругозор исследователя, способствует плодотворному использованию опыта других стран и народов.</w:t>
      </w:r>
    </w:p>
    <w:p w:rsidR="00463CAF" w:rsidRDefault="00463CAF">
      <w:pPr>
        <w:pStyle w:val="2"/>
      </w:pPr>
      <w:r>
        <w:t>Методы социального исследования</w:t>
      </w:r>
    </w:p>
    <w:p w:rsidR="00463CAF" w:rsidRDefault="00463CAF"/>
    <w:p w:rsidR="00463CAF" w:rsidRDefault="00463CAF">
      <w:pPr>
        <w:ind w:firstLine="585"/>
        <w:jc w:val="center"/>
        <w:rPr>
          <w:b/>
          <w:i/>
          <w:sz w:val="28"/>
        </w:rPr>
      </w:pPr>
      <w:r>
        <w:rPr>
          <w:b/>
          <w:i/>
          <w:sz w:val="28"/>
        </w:rPr>
        <w:t>Выдвижение и проверка гипотез.</w:t>
      </w:r>
    </w:p>
    <w:p w:rsidR="00463CAF" w:rsidRDefault="00463CAF">
      <w:pPr>
        <w:pStyle w:val="20"/>
      </w:pPr>
      <w:r>
        <w:t>Гипотеза в социальном исследовании – это научно обоснованное предположение о структуре социальных объектов, о характере элементов и связей, образующих эти объекты, о механизме их функционирования и развития. Научная гипотеза может быть сформулирована только в результате предварительного анализа изучаемого объекта.</w:t>
      </w:r>
    </w:p>
    <w:p w:rsidR="00463CAF" w:rsidRDefault="00463CAF">
      <w:pPr>
        <w:ind w:firstLine="585"/>
        <w:jc w:val="both"/>
        <w:rPr>
          <w:sz w:val="28"/>
        </w:rPr>
      </w:pPr>
      <w:r>
        <w:rPr>
          <w:sz w:val="28"/>
        </w:rPr>
        <w:t xml:space="preserve">В результате исследования гипотезы либо опровергаются, либо подтверждаются и становятся положениями теории, истинность которой уже доказана. </w:t>
      </w:r>
    </w:p>
    <w:p w:rsidR="00463CAF" w:rsidRDefault="00463CAF">
      <w:pPr>
        <w:pStyle w:val="3"/>
      </w:pPr>
      <w:r>
        <w:t>Наблюдение</w:t>
      </w:r>
    </w:p>
    <w:p w:rsidR="00463CAF" w:rsidRDefault="00463CAF">
      <w:pPr>
        <w:ind w:firstLine="585"/>
        <w:jc w:val="both"/>
        <w:rPr>
          <w:sz w:val="28"/>
        </w:rPr>
      </w:pPr>
      <w:r>
        <w:rPr>
          <w:sz w:val="28"/>
        </w:rPr>
        <w:t>В социологических исследованиях под наблюдением понимается метод сбора первичных эмпирических данных, который заключается в преднамеренном, целенаправленном, систематическом непосредственном восприятии и регистрации социальных факторов, подвергающихся контролю и проверке.</w:t>
      </w:r>
    </w:p>
    <w:p w:rsidR="00463CAF" w:rsidRDefault="00463CAF">
      <w:pPr>
        <w:ind w:firstLine="585"/>
        <w:jc w:val="both"/>
        <w:rPr>
          <w:sz w:val="28"/>
        </w:rPr>
      </w:pPr>
      <w:r>
        <w:rPr>
          <w:sz w:val="28"/>
        </w:rPr>
        <w:t>В наблюдении заложена определенная доля объективности, которая задается самой установкой фиксирования происходящих ситуаций, явлений, факторов. Однако в этой процедуре имеется и субъективный элемент. Наблюдение предполагает неразрывную связь наблюдателя с объектом наблюдения, которая накладывает отпечаток и на восприятие наблюдателем социальной действительности, и на понимание сути наблюдаемых явлений, их интерпритацию. Чем сильнее наблюдатель связан с объектом наблюдения, тем больше элемент субъективизма, тем больше эмоциональная окрашенность его восприятия. Еще одной важной особенностью метода наблюдения, ограничивающей его применение, является сложность, а порой и невозможность проведения повторного наблюдения.</w:t>
      </w:r>
    </w:p>
    <w:p w:rsidR="00463CAF" w:rsidRDefault="00463CAF">
      <w:pPr>
        <w:pStyle w:val="3"/>
      </w:pPr>
      <w:r>
        <w:t>Опрос</w:t>
      </w:r>
    </w:p>
    <w:p w:rsidR="00463CAF" w:rsidRDefault="00463CAF">
      <w:pPr>
        <w:jc w:val="both"/>
        <w:rPr>
          <w:sz w:val="28"/>
        </w:rPr>
      </w:pPr>
      <w:r>
        <w:rPr>
          <w:sz w:val="28"/>
        </w:rPr>
        <w:t xml:space="preserve"> </w:t>
      </w:r>
      <w:r>
        <w:rPr>
          <w:sz w:val="28"/>
        </w:rPr>
        <w:tab/>
        <w:t xml:space="preserve">Опрос – самый распространенный метод сбора первичной информации. С его помощью получают почти 90% всех социологических данных. В каждом случае опрос предполагает обращение к непосредственному участнику и нацелен на те стороны процесса, которые мало поддаются или вообще не поддаются прямому наблюдению. Вот почему опрос не заменим, когда речь идет об исследовании тех содержательных характеристик общественных, коллективных и межличностных отношений, которые скрыты от постороннего взгляда и проявляются лишь в определенных условиях и ситуациях.  Точную информацию дает сплошной опрос. Более экономичным и в тоже время менее надежным способом получения информации является </w:t>
      </w:r>
      <w:r>
        <w:rPr>
          <w:b/>
          <w:i/>
          <w:sz w:val="28"/>
        </w:rPr>
        <w:t>выборочное обследование.</w:t>
      </w:r>
      <w:r>
        <w:rPr>
          <w:sz w:val="28"/>
        </w:rPr>
        <w:t xml:space="preserve"> </w:t>
      </w:r>
    </w:p>
    <w:p w:rsidR="00463CAF" w:rsidRDefault="00463CAF">
      <w:pPr>
        <w:pStyle w:val="4"/>
      </w:pPr>
      <w:r>
        <w:t>Выборочное обследование</w:t>
      </w:r>
    </w:p>
    <w:p w:rsidR="00463CAF" w:rsidRDefault="00463CAF">
      <w:pPr>
        <w:pStyle w:val="20"/>
      </w:pPr>
      <w:r>
        <w:t xml:space="preserve">Принципы выборочного лежат в основе всех методов социологии – анкетного опроса, интервью, наблюдения, эксперимента, анализа документов. Существует две основные разновидности социологического опроса – </w:t>
      </w:r>
      <w:r>
        <w:rPr>
          <w:i/>
        </w:rPr>
        <w:t>анкетирование</w:t>
      </w:r>
      <w:r>
        <w:t xml:space="preserve"> и </w:t>
      </w:r>
      <w:r>
        <w:rPr>
          <w:i/>
        </w:rPr>
        <w:t>интервьюирование</w:t>
      </w:r>
      <w:r>
        <w:t>.</w:t>
      </w:r>
    </w:p>
    <w:p w:rsidR="00463CAF" w:rsidRDefault="00463CAF">
      <w:pPr>
        <w:ind w:firstLine="585"/>
        <w:jc w:val="both"/>
        <w:rPr>
          <w:sz w:val="28"/>
        </w:rPr>
      </w:pPr>
      <w:r>
        <w:rPr>
          <w:sz w:val="28"/>
        </w:rPr>
        <w:t xml:space="preserve">При </w:t>
      </w:r>
      <w:r>
        <w:rPr>
          <w:i/>
          <w:sz w:val="28"/>
        </w:rPr>
        <w:t>анкетировании</w:t>
      </w:r>
      <w:r>
        <w:rPr>
          <w:sz w:val="28"/>
        </w:rPr>
        <w:t xml:space="preserve"> опрашиваемый сам заполняет вопросник в присутствии анкетера или без него.  По форме проведения оно может быть индивидуальным или групповым. В последнем случае за короткое время можно опросить значительное число людей. </w:t>
      </w:r>
      <w:r>
        <w:rPr>
          <w:i/>
          <w:sz w:val="28"/>
        </w:rPr>
        <w:t>Интервьюирование</w:t>
      </w:r>
      <w:r>
        <w:rPr>
          <w:sz w:val="28"/>
        </w:rPr>
        <w:t xml:space="preserve"> предлагает личное общение с опрашивающим, при котором исследователь (или его полномочный представитель ) сам задает вопросы и фиксирует ответы.</w:t>
      </w:r>
    </w:p>
    <w:p w:rsidR="00463CAF" w:rsidRDefault="00463CAF">
      <w:pPr>
        <w:ind w:firstLine="585"/>
        <w:jc w:val="both"/>
        <w:rPr>
          <w:sz w:val="28"/>
        </w:rPr>
      </w:pPr>
      <w:r>
        <w:rPr>
          <w:sz w:val="28"/>
        </w:rPr>
        <w:t xml:space="preserve">В зависимости от источника первичной социологической информации различают опросы массовые и специализированные. В массовом опросе основным источником информации выступают представители различных социальных групп, деятельность которых непосредственно не связана с предметом анализа. Участников массовых опросов принято называть респондентами. </w:t>
      </w:r>
    </w:p>
    <w:p w:rsidR="00463CAF" w:rsidRDefault="00463CAF">
      <w:pPr>
        <w:ind w:firstLine="585"/>
        <w:jc w:val="both"/>
        <w:rPr>
          <w:sz w:val="28"/>
        </w:rPr>
      </w:pPr>
      <w:r>
        <w:rPr>
          <w:sz w:val="28"/>
        </w:rPr>
        <w:t xml:space="preserve">В специализированных опросах главный источник информации – компетентные лица, чьи профессиональные или теоретические знания, жизненный опыт позволяет делать авторитетные заключения. По сути дела участниками таких опросов являются эксперты, способные делать взвешенную оценку по интересующим исследователя вопросам. Отсюда еще одно широко распространенное в социологии название таких опросов – </w:t>
      </w:r>
      <w:r>
        <w:rPr>
          <w:i/>
          <w:sz w:val="28"/>
        </w:rPr>
        <w:t>экспертные опросы</w:t>
      </w:r>
      <w:r>
        <w:rPr>
          <w:sz w:val="28"/>
        </w:rPr>
        <w:t xml:space="preserve"> или </w:t>
      </w:r>
      <w:r>
        <w:rPr>
          <w:i/>
          <w:sz w:val="28"/>
        </w:rPr>
        <w:t>оценки</w:t>
      </w:r>
      <w:r>
        <w:rPr>
          <w:sz w:val="28"/>
        </w:rPr>
        <w:t>. Качество оценок самих результатов зависит от концептуально-аналитических подходов экспертов, их идеологической ангажированности.</w:t>
      </w:r>
    </w:p>
    <w:p w:rsidR="00463CAF" w:rsidRDefault="00463CAF">
      <w:pPr>
        <w:ind w:firstLine="585"/>
        <w:jc w:val="both"/>
        <w:rPr>
          <w:sz w:val="28"/>
        </w:rPr>
      </w:pPr>
      <w:r>
        <w:rPr>
          <w:sz w:val="28"/>
        </w:rPr>
        <w:t xml:space="preserve"> Почти во всех индустриальных странах проводились и проводятся социологические эксперименты, доставляющие эмпирическую информацию с помощью самых разных способов социального измерения. Социальный эксперимент – это метод получения социальной информации в контролируемых и управляемых условиях исследования социальных объектов. При этом социологи создают специфическую экспериментальную ситуацию с направленно воздействующим на нее особым фактором, не характерным для обычного течения событий. Под влиянием такого фактора (или ряда факторов) происходят определенные изменения в деятельности исследуемых социальных объектов, фиксируемые экспериментаторами. Чтобы правильно выбрать такой фактор, названный независимой переменной, необходимо предварительно изучить социальный объект теоретически, так как он может привести к всестороннему изменению объекта или «раствориться» в многочисленных связях  и не оказать существенного влияния на него. </w:t>
      </w:r>
    </w:p>
    <w:p w:rsidR="00463CAF" w:rsidRDefault="00463CAF">
      <w:pPr>
        <w:pStyle w:val="3"/>
      </w:pPr>
      <w:r>
        <w:t>Контент - анализ</w:t>
      </w:r>
    </w:p>
    <w:p w:rsidR="00463CAF" w:rsidRDefault="00463CAF">
      <w:pPr>
        <w:ind w:firstLine="585"/>
        <w:jc w:val="both"/>
        <w:rPr>
          <w:sz w:val="28"/>
        </w:rPr>
      </w:pPr>
      <w:r>
        <w:rPr>
          <w:sz w:val="28"/>
        </w:rPr>
        <w:t>Контент – анализ предполагает извлечение социологической информации из документальных источников. Он основан на выявлении некоторых количественных статистических характеристик текстов (или сообщений). Иначе говоря, контент – анализ в социологии – это количественный анализ любого рода социологической информации. В настоящее время применение этого метода связано с широким использованием компьютерных технологий. Преимущество этого метода – в оперативном получении фактографических данных о том или ином социальном явлении на основе объективной информации.</w:t>
      </w:r>
    </w:p>
    <w:p w:rsidR="00463CAF" w:rsidRDefault="00463CAF">
      <w:pPr>
        <w:ind w:firstLine="585"/>
        <w:jc w:val="both"/>
        <w:rPr>
          <w:sz w:val="28"/>
        </w:rPr>
      </w:pPr>
      <w:r>
        <w:rPr>
          <w:sz w:val="28"/>
        </w:rPr>
        <w:t xml:space="preserve">  </w:t>
      </w:r>
    </w:p>
    <w:p w:rsidR="00463CAF" w:rsidRDefault="00463CAF">
      <w:pPr>
        <w:ind w:firstLine="585"/>
        <w:jc w:val="both"/>
        <w:rPr>
          <w:sz w:val="28"/>
        </w:rPr>
      </w:pPr>
    </w:p>
    <w:p w:rsidR="00463CAF" w:rsidRDefault="00463CAF">
      <w:pPr>
        <w:ind w:firstLine="585"/>
        <w:jc w:val="both"/>
        <w:rPr>
          <w:sz w:val="28"/>
        </w:rPr>
      </w:pPr>
      <w:r>
        <w:rPr>
          <w:sz w:val="28"/>
        </w:rPr>
        <w:t>Следует отметить, что в практике социологических и особенно социально – психологических исследований достаточно широко используются такие методы, как социометрический и экспертный опросы, тестирование, шкалы приемлемости и ряд других приемов, пригодных для специфических форм анализа.</w:t>
      </w: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r>
        <w:rPr>
          <w:sz w:val="28"/>
        </w:rPr>
        <w:t>Список литературы:</w:t>
      </w:r>
    </w:p>
    <w:p w:rsidR="00463CAF" w:rsidRDefault="00463CAF">
      <w:pPr>
        <w:ind w:firstLine="585"/>
        <w:jc w:val="both"/>
        <w:rPr>
          <w:sz w:val="28"/>
        </w:rPr>
      </w:pPr>
    </w:p>
    <w:p w:rsidR="00463CAF" w:rsidRDefault="00463CAF">
      <w:pPr>
        <w:jc w:val="both"/>
        <w:rPr>
          <w:sz w:val="28"/>
        </w:rPr>
      </w:pPr>
      <w:r>
        <w:rPr>
          <w:sz w:val="28"/>
        </w:rPr>
        <w:t xml:space="preserve">   1. Тощенко Ж. Г.    Социология. Общий курс. 2-ое издание </w:t>
      </w:r>
    </w:p>
    <w:p w:rsidR="00463CAF" w:rsidRDefault="00463CAF">
      <w:pPr>
        <w:ind w:firstLine="585"/>
        <w:jc w:val="both"/>
        <w:rPr>
          <w:sz w:val="28"/>
        </w:rPr>
      </w:pPr>
      <w:r>
        <w:rPr>
          <w:sz w:val="28"/>
        </w:rPr>
        <w:t xml:space="preserve">                            М.-1999г. (512 стр.)</w:t>
      </w:r>
    </w:p>
    <w:p w:rsidR="00463CAF" w:rsidRDefault="00463CAF">
      <w:pPr>
        <w:jc w:val="both"/>
        <w:rPr>
          <w:sz w:val="28"/>
        </w:rPr>
      </w:pPr>
      <w:r>
        <w:rPr>
          <w:sz w:val="28"/>
        </w:rPr>
        <w:t xml:space="preserve">    </w:t>
      </w:r>
    </w:p>
    <w:p w:rsidR="00463CAF" w:rsidRDefault="00463CAF">
      <w:pPr>
        <w:jc w:val="both"/>
        <w:rPr>
          <w:sz w:val="28"/>
        </w:rPr>
      </w:pPr>
      <w:r>
        <w:rPr>
          <w:sz w:val="28"/>
        </w:rPr>
        <w:t xml:space="preserve">  2. Волков Ю. Г. , Нечипуренко В. Н., Попов А. В., Самыгин С. Н.</w:t>
      </w:r>
    </w:p>
    <w:p w:rsidR="00463CAF" w:rsidRDefault="00463CAF">
      <w:pPr>
        <w:jc w:val="both"/>
        <w:rPr>
          <w:sz w:val="28"/>
        </w:rPr>
      </w:pPr>
      <w:r>
        <w:rPr>
          <w:sz w:val="28"/>
        </w:rPr>
        <w:t xml:space="preserve">                                       Социология: Курс лекций: учебное пособие. –</w:t>
      </w:r>
    </w:p>
    <w:p w:rsidR="00463CAF" w:rsidRDefault="00463CAF">
      <w:pPr>
        <w:jc w:val="both"/>
        <w:rPr>
          <w:sz w:val="28"/>
        </w:rPr>
      </w:pPr>
      <w:r>
        <w:rPr>
          <w:sz w:val="28"/>
        </w:rPr>
        <w:t xml:space="preserve">                                        Ростов – на - Дону: Феникс, 1999 – 512 стр.                            </w:t>
      </w: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jc w:val="both"/>
        <w:rPr>
          <w:sz w:val="28"/>
        </w:rPr>
      </w:pPr>
    </w:p>
    <w:p w:rsidR="00463CAF" w:rsidRDefault="00463CAF">
      <w:pPr>
        <w:ind w:firstLine="585"/>
        <w:rPr>
          <w:b/>
          <w:color w:val="000080"/>
          <w:sz w:val="28"/>
          <w:u w:val="single"/>
        </w:rPr>
      </w:pPr>
    </w:p>
    <w:p w:rsidR="00463CAF" w:rsidRDefault="00463CAF">
      <w:pPr>
        <w:ind w:left="585"/>
        <w:jc w:val="both"/>
        <w:rPr>
          <w:color w:val="000000"/>
          <w:sz w:val="28"/>
        </w:rPr>
      </w:pPr>
    </w:p>
    <w:p w:rsidR="00463CAF" w:rsidRDefault="00463CAF">
      <w:pPr>
        <w:ind w:left="585"/>
        <w:jc w:val="both"/>
        <w:rPr>
          <w:color w:val="000000"/>
          <w:sz w:val="28"/>
        </w:rPr>
      </w:pPr>
      <w:r>
        <w:rPr>
          <w:color w:val="000000"/>
          <w:sz w:val="28"/>
        </w:rPr>
        <w:t xml:space="preserve">                  </w:t>
      </w: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pStyle w:val="6"/>
        <w:ind w:left="0"/>
        <w:rPr>
          <w:color w:val="000080"/>
          <w:sz w:val="44"/>
        </w:rPr>
      </w:pPr>
      <w:r>
        <w:rPr>
          <w:color w:val="000080"/>
          <w:sz w:val="44"/>
        </w:rPr>
        <w:t>Доклад</w:t>
      </w:r>
    </w:p>
    <w:p w:rsidR="00463CAF" w:rsidRDefault="00463CAF">
      <w:pPr>
        <w:ind w:left="585"/>
        <w:jc w:val="both"/>
        <w:rPr>
          <w:color w:val="000000"/>
          <w:sz w:val="28"/>
        </w:rPr>
      </w:pPr>
    </w:p>
    <w:p w:rsidR="00463CAF" w:rsidRDefault="00463CAF">
      <w:pPr>
        <w:pStyle w:val="5"/>
        <w:jc w:val="left"/>
        <w:rPr>
          <w:sz w:val="36"/>
        </w:rPr>
      </w:pPr>
    </w:p>
    <w:p w:rsidR="00463CAF" w:rsidRDefault="00463CAF">
      <w:pPr>
        <w:pStyle w:val="5"/>
        <w:jc w:val="left"/>
        <w:rPr>
          <w:sz w:val="36"/>
        </w:rPr>
      </w:pPr>
      <w:r>
        <w:rPr>
          <w:sz w:val="36"/>
        </w:rPr>
        <w:t>По предмету: основы социологии и политологии</w:t>
      </w:r>
    </w:p>
    <w:p w:rsidR="00463CAF" w:rsidRDefault="00463CAF">
      <w:pPr>
        <w:ind w:left="585"/>
        <w:jc w:val="both"/>
        <w:rPr>
          <w:color w:val="000000"/>
          <w:sz w:val="28"/>
        </w:rPr>
      </w:pPr>
    </w:p>
    <w:p w:rsidR="00463CAF" w:rsidRDefault="00463CAF">
      <w:pPr>
        <w:pStyle w:val="8"/>
      </w:pPr>
      <w:r>
        <w:t>На тему: методы социологии</w:t>
      </w:r>
    </w:p>
    <w:p w:rsidR="00463CAF" w:rsidRDefault="00463CAF">
      <w:pPr>
        <w:ind w:left="585"/>
        <w:jc w:val="both"/>
        <w:rPr>
          <w:color w:val="000000"/>
          <w:sz w:val="28"/>
        </w:rPr>
      </w:pPr>
    </w:p>
    <w:p w:rsidR="00463CAF" w:rsidRDefault="00463CAF">
      <w:pPr>
        <w:ind w:left="585"/>
        <w:jc w:val="both"/>
        <w:rPr>
          <w:color w:val="000000"/>
          <w:sz w:val="28"/>
        </w:rPr>
      </w:pPr>
      <w:r>
        <w:rPr>
          <w:color w:val="000000"/>
          <w:sz w:val="28"/>
        </w:rPr>
        <w:t>Студенток  БК-22 ИБиДА СГТУ</w:t>
      </w:r>
    </w:p>
    <w:p w:rsidR="00463CAF" w:rsidRDefault="00463CAF">
      <w:pPr>
        <w:ind w:left="585"/>
        <w:jc w:val="right"/>
        <w:rPr>
          <w:color w:val="000000"/>
          <w:sz w:val="28"/>
        </w:rPr>
      </w:pPr>
    </w:p>
    <w:p w:rsidR="00463CAF" w:rsidRDefault="00463CAF">
      <w:pPr>
        <w:ind w:left="585"/>
        <w:jc w:val="right"/>
        <w:rPr>
          <w:color w:val="000000"/>
          <w:sz w:val="36"/>
        </w:rPr>
      </w:pPr>
      <w:r>
        <w:rPr>
          <w:color w:val="000000"/>
          <w:sz w:val="36"/>
        </w:rPr>
        <w:t>Малаховой Екатерины</w:t>
      </w:r>
    </w:p>
    <w:p w:rsidR="00463CAF" w:rsidRDefault="00463CAF">
      <w:pPr>
        <w:pStyle w:val="7"/>
        <w:rPr>
          <w:sz w:val="36"/>
        </w:rPr>
      </w:pPr>
      <w:r>
        <w:rPr>
          <w:sz w:val="36"/>
        </w:rPr>
        <w:t>Барановой Елены</w:t>
      </w:r>
    </w:p>
    <w:p w:rsidR="00463CAF" w:rsidRDefault="00463CAF">
      <w:pPr>
        <w:ind w:left="585"/>
        <w:jc w:val="both"/>
        <w:rPr>
          <w:color w:val="000000"/>
          <w:sz w:val="36"/>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r>
        <w:rPr>
          <w:color w:val="000000"/>
          <w:sz w:val="28"/>
        </w:rPr>
        <w:t xml:space="preserve">    </w:t>
      </w: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ind w:left="585"/>
        <w:jc w:val="both"/>
        <w:rPr>
          <w:color w:val="000000"/>
          <w:sz w:val="28"/>
        </w:rPr>
      </w:pPr>
    </w:p>
    <w:p w:rsidR="00463CAF" w:rsidRDefault="00463CAF">
      <w:pPr>
        <w:jc w:val="center"/>
        <w:rPr>
          <w:color w:val="000000"/>
          <w:sz w:val="28"/>
        </w:rPr>
      </w:pPr>
      <w:r>
        <w:rPr>
          <w:color w:val="000000"/>
          <w:sz w:val="28"/>
        </w:rPr>
        <w:t>Саратов  2001 г.</w:t>
      </w:r>
      <w:bookmarkStart w:id="0" w:name="_GoBack"/>
      <w:bookmarkEnd w:id="0"/>
    </w:p>
    <w:sectPr w:rsidR="00463CAF">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4034F"/>
    <w:multiLevelType w:val="singleLevel"/>
    <w:tmpl w:val="3A845580"/>
    <w:lvl w:ilvl="0">
      <w:numFmt w:val="bullet"/>
      <w:lvlText w:val="-"/>
      <w:lvlJc w:val="left"/>
      <w:pPr>
        <w:tabs>
          <w:tab w:val="num" w:pos="585"/>
        </w:tabs>
        <w:ind w:left="585" w:hanging="360"/>
      </w:pPr>
      <w:rPr>
        <w:rFonts w:hint="default"/>
      </w:rPr>
    </w:lvl>
  </w:abstractNum>
  <w:abstractNum w:abstractNumId="1">
    <w:nsid w:val="3913556D"/>
    <w:multiLevelType w:val="singleLevel"/>
    <w:tmpl w:val="E44AAC88"/>
    <w:lvl w:ilvl="0">
      <w:numFmt w:val="bullet"/>
      <w:lvlText w:val="-"/>
      <w:lvlJc w:val="left"/>
      <w:pPr>
        <w:tabs>
          <w:tab w:val="num" w:pos="585"/>
        </w:tabs>
        <w:ind w:left="58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810"/>
    <w:rsid w:val="0010385E"/>
    <w:rsid w:val="00463CAF"/>
    <w:rsid w:val="00B33BAD"/>
    <w:rsid w:val="00B7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D425EC-6BA5-425D-A149-AB9343B1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720"/>
      <w:jc w:val="both"/>
      <w:outlineLvl w:val="0"/>
    </w:pPr>
    <w:rPr>
      <w:b/>
      <w:color w:val="FF0000"/>
      <w:sz w:val="28"/>
      <w:u w:val="single"/>
    </w:rPr>
  </w:style>
  <w:style w:type="paragraph" w:styleId="2">
    <w:name w:val="heading 2"/>
    <w:basedOn w:val="a"/>
    <w:next w:val="a"/>
    <w:qFormat/>
    <w:pPr>
      <w:keepNext/>
      <w:ind w:firstLine="585"/>
      <w:jc w:val="center"/>
      <w:outlineLvl w:val="1"/>
    </w:pPr>
    <w:rPr>
      <w:b/>
      <w:color w:val="000080"/>
      <w:sz w:val="28"/>
      <w:u w:val="single"/>
    </w:rPr>
  </w:style>
  <w:style w:type="paragraph" w:styleId="3">
    <w:name w:val="heading 3"/>
    <w:basedOn w:val="a"/>
    <w:next w:val="a"/>
    <w:qFormat/>
    <w:pPr>
      <w:keepNext/>
      <w:ind w:firstLine="585"/>
      <w:jc w:val="center"/>
      <w:outlineLvl w:val="2"/>
    </w:pPr>
    <w:rPr>
      <w:b/>
      <w:i/>
      <w:sz w:val="28"/>
    </w:rPr>
  </w:style>
  <w:style w:type="paragraph" w:styleId="4">
    <w:name w:val="heading 4"/>
    <w:basedOn w:val="a"/>
    <w:next w:val="a"/>
    <w:qFormat/>
    <w:pPr>
      <w:keepNext/>
      <w:jc w:val="center"/>
      <w:outlineLvl w:val="3"/>
    </w:pPr>
    <w:rPr>
      <w:b/>
      <w:i/>
      <w:sz w:val="28"/>
    </w:rPr>
  </w:style>
  <w:style w:type="paragraph" w:styleId="5">
    <w:name w:val="heading 5"/>
    <w:basedOn w:val="a"/>
    <w:next w:val="a"/>
    <w:qFormat/>
    <w:pPr>
      <w:keepNext/>
      <w:ind w:left="585"/>
      <w:jc w:val="both"/>
      <w:outlineLvl w:val="4"/>
    </w:pPr>
    <w:rPr>
      <w:color w:val="000000"/>
      <w:sz w:val="28"/>
    </w:rPr>
  </w:style>
  <w:style w:type="paragraph" w:styleId="6">
    <w:name w:val="heading 6"/>
    <w:basedOn w:val="a"/>
    <w:next w:val="a"/>
    <w:qFormat/>
    <w:pPr>
      <w:keepNext/>
      <w:ind w:left="585"/>
      <w:jc w:val="center"/>
      <w:outlineLvl w:val="5"/>
    </w:pPr>
    <w:rPr>
      <w:b/>
      <w:color w:val="000000"/>
      <w:sz w:val="40"/>
      <w:u w:val="single"/>
    </w:rPr>
  </w:style>
  <w:style w:type="paragraph" w:styleId="7">
    <w:name w:val="heading 7"/>
    <w:basedOn w:val="a"/>
    <w:next w:val="a"/>
    <w:qFormat/>
    <w:pPr>
      <w:keepNext/>
      <w:ind w:left="585"/>
      <w:jc w:val="right"/>
      <w:outlineLvl w:val="6"/>
    </w:pPr>
    <w:rPr>
      <w:color w:val="000000"/>
      <w:sz w:val="28"/>
    </w:rPr>
  </w:style>
  <w:style w:type="paragraph" w:styleId="8">
    <w:name w:val="heading 8"/>
    <w:basedOn w:val="a"/>
    <w:next w:val="a"/>
    <w:qFormat/>
    <w:pPr>
      <w:keepNext/>
      <w:ind w:left="585"/>
      <w:jc w:val="both"/>
      <w:outlineLvl w:val="7"/>
    </w:pPr>
    <w:rPr>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color w:val="000000"/>
      <w:sz w:val="28"/>
    </w:rPr>
  </w:style>
  <w:style w:type="paragraph" w:styleId="20">
    <w:name w:val="Body Text Indent 2"/>
    <w:basedOn w:val="a"/>
    <w:semiHidden/>
    <w:pPr>
      <w:ind w:firstLine="585"/>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1245</Words>
  <Characters>7099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Методы изучения</vt:lpstr>
    </vt:vector>
  </TitlesOfParts>
  <Company>Дом</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Методы изучения</dc:title>
  <dc:subject>Социология</dc:subject>
  <dc:creator>Катя</dc:creator>
  <cp:keywords/>
  <cp:lastModifiedBy>Irina</cp:lastModifiedBy>
  <cp:revision>2</cp:revision>
  <cp:lastPrinted>2001-09-10T16:23:00Z</cp:lastPrinted>
  <dcterms:created xsi:type="dcterms:W3CDTF">2014-10-30T13:18:00Z</dcterms:created>
  <dcterms:modified xsi:type="dcterms:W3CDTF">2014-10-30T13:18:00Z</dcterms:modified>
</cp:coreProperties>
</file>