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37" w:rsidRPr="004104DD" w:rsidRDefault="000D7737" w:rsidP="000D7737">
      <w:pPr>
        <w:spacing w:before="120"/>
        <w:jc w:val="center"/>
        <w:rPr>
          <w:b/>
          <w:sz w:val="32"/>
        </w:rPr>
      </w:pPr>
      <w:r w:rsidRPr="004104DD">
        <w:rPr>
          <w:b/>
          <w:sz w:val="32"/>
        </w:rPr>
        <w:t>Методы обработки корневых каналов зубов с применением современных медикаментозных средств при лечении периодонтита</w:t>
      </w:r>
    </w:p>
    <w:p w:rsidR="000D7737" w:rsidRPr="004104DD" w:rsidRDefault="000D7737" w:rsidP="000D7737">
      <w:pPr>
        <w:spacing w:before="120"/>
        <w:jc w:val="center"/>
        <w:rPr>
          <w:sz w:val="28"/>
        </w:rPr>
      </w:pPr>
      <w:r w:rsidRPr="004104DD">
        <w:rPr>
          <w:sz w:val="28"/>
        </w:rPr>
        <w:t xml:space="preserve">Реферат по терапевтической стоматологии </w:t>
      </w:r>
    </w:p>
    <w:p w:rsidR="000D7737" w:rsidRPr="004104DD" w:rsidRDefault="000D7737" w:rsidP="000D7737">
      <w:pPr>
        <w:spacing w:before="120"/>
        <w:jc w:val="center"/>
        <w:rPr>
          <w:sz w:val="28"/>
        </w:rPr>
      </w:pPr>
      <w:r w:rsidRPr="004104DD">
        <w:rPr>
          <w:sz w:val="28"/>
        </w:rPr>
        <w:t xml:space="preserve">МОЗУ 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Проблема эндодонтического лечения периодонтитов сохраняет свою актуальность на протяжении длительного периода времени в связи с высокой распространённостью поражений периодонта, необходимостью устранения очагов хронической одонтогенной инфекции в организме. Предметом многочисленных исследований явились неудовлетворительные результаты эндодонтического лечения, и этим был обусловлен поиск новых методов и материалов для достижения положительного исхода при лечении заболеваний периодонта.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Вопросам консервативного лечения верхушечных периодонтитов посвящено большое количество исследований, однако некоторые из этих вопросов остаются неразрешенными до настоящего времени.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Эндодонтическое лечение острых и обострившихся хронических верхушечных периодонтитов заключается в устранении инфекции в корневых каналах и лечебном воздействии на очаги периапикального воспаления. При этом важную роль в подготовке корневых каналов к пломбированию наряду с механической играет медикаментозная обработка. Однако среди большого числа антимикробных средств, применяемых в эндодонтии, пока нет антисептика, который сочетал бы высокую бактерицидную силу с безвредностью для периапикальных тканей.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В имеющейся научно-медицинской литературе недостаточно информации о возможности комплексного подхода к лечению острых и обострившихся хронических верхушечных периодонтитов с целью сохранения зубов и реабилитации зубочелюстной системы. Это определяет актуальность и социальную значимость научных разработок, направленных на совершенствование органосохраняющих лечебно-профилактических мероприятий.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Таким образом, перед специалистами стоит достаточно сложная задача — путём активного воздействия на локальные патологические очаги устранить действие патогенных факторов и добиться усиления процессов тканевой регенерации.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Среди наиболее перспективных направлений в данном плане выделяются методы, обеспечивающие полноценный доступ к деструктивному очагу с использованием сложных, поликомпонентных препаратов много­целевого воздействия, активизирующих и направляющих механизмы репаративной регенерации. Выраженный терапевтический эффект возможен при использовании комплекса препаратов, нормализующих гомеостаз тканей и устраняющих явления гипоксии, улучшающих функциональные свойства обратимо поврежденных клеток, обеспечивающих условия интенсивной репаративной регенерации.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Исходя из ортодоксальных принципов, для лечения инфекционного процесса требуется комплекс антисептических мер. Системная антимикробная терапия зарекомендовала себя положительно из-за выраженного ингибирующего действия на инфекцию барьерных свойств периапикальных очагов. В настоящее время основное значение придаётся эндодонтическому методу, то есть внутриканальной терапии.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Учитывая высокую инфицированность системы макро- и микроканалов корня зуба, важными компонентами лечения являются как механическая обработка дентина в корневом канале и удаление остатков некротизированных фрагментов пульпы, так и применение эффективных лекарственных средств при лечении верхушечных периодонтитов.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 xml:space="preserve">Инструментальная обработка корневых каналов с удалением некротизированных фрагментов пульпы и инфицированных слоёв дентина — один из наиболее важных этапов эндодонтии. Этот этап включает в себя количественное сокращение микрофлоры и устранение продуцируемых токсических продуктов. Ранее авторы считали, что механический способ расширения канала посредством инструментов является наиболее важным этапом в клинической эндодонтической практике, но не учитывали тот факт, что различные типы строения каналов не позволяют в полной мере очистить и адекватно обработать в целом всю поверхность их стенок. 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Проблема достижения полной продолжительной стерильности корневых каналов остаётся нерешенной, так как процессы метаболизма делают антибактериальный эффект кратковременным. Применение же высоких концентраций антисептиков противопоказано из-за токсичного воз­действия на ткани периодонта. Рекомендуется их использование как одномоментное при удалении инфицированной пульпы, так и пролонгированное в несколько посещений. Для этого используются антисептики раз­личных фармакологических групп.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Длительный опыт применения для обработки корневых каналов таких антисептиков, как перекись водорода, спирт этиловый, фурациллин, диоксидин, хлоргексидин и ряд других показал, что одни из них имеют довольно низкую антибактериальную активность (перекись водорода, фуразолидон), другие оказывают раздражающее, аллергическое, тератогенное, мутагенное действие (спирт этиловый, диоксидин, хлоргексидин и т. д.). Широким спектром действия обладают: этоний, дексаметозон, йодопирон, резорцин, мирамистин, хлорамин Б, диоксидин. Однако выяснилось, что антисептики из группы окислителей, галогенов и поверхностно-активных веществ эффективны, но их действие кратковременно и в силу этого не может считаться полноценным. Да и пасты для пломбирова­ния корневых каналов имеют весьма слабое антимикробное действие 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Имеются данные о положительном воздействии на воспалительный процесс в периодонте лизоцима, облепихового масла, продуктов пчеловодства, растворов сальвина и сангвиритрина, пентоксила, левамизола и других. Предпринимались попытки воздействия на микрофлору периапикальной области антибиотиками. Установлена наиболее высокая чувствительность смешанной флоры корневых каналов к мономицину, олитетрину, канамицину, гентомицину. Однако для поддержания их лечебной активности необходима многократная обработка каналов с определенным интервалом воздействия, что в условиях поликлиники проблематично.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Для оказания неотложной помощи при остром и обострившимся периодонтите эндоканально и аппликационно использовались глюкокортикоиды — суспензия преднизолона, раствор лидокаина с гидрокортизоном.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Установлена недостаточная эффективность консервативного лечения деструктивных форм верхушечного периодонтита у больных на фоне вторичного иммунодефицитного состояния. Имеются сведения о подавлении иммунного защитного механизма периодонта кортикостероидами.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В коррекции иммунологического фона при лечении деструктивных форм верхушечного периодонтита особую роль играют протеолитические ферменты. Однако быстрая инактивация нативных ферментов в очаге воспаления, их высокая чувствительность к воздействию внешних факторов снижает возможность их широкого применения. Созданные иммобилизованные формы трипсина, такие как ПАСК-трипсин, кальцекс-трипсин, лишены подобных недостатков. Их применение при различных гнойно-некротических процессах имело высокий клинический эффект. Предложено большое количество различных методов физиотерапевтического воздействия, которые оказывают влияние не только на состояние корневого канала, но и на периапикальные ткани. Недавние исследования показали, что внутриканальная обработка ультразвуком в сочетании с растворами гипохлорита натрия и ЭДТА открывает дентинные канальцы, расширяет и очищает их.</w:t>
      </w:r>
    </w:p>
    <w:p w:rsidR="000D7737" w:rsidRPr="007B3064" w:rsidRDefault="000D7737" w:rsidP="000D7737">
      <w:pPr>
        <w:spacing w:before="120"/>
        <w:ind w:firstLine="567"/>
        <w:jc w:val="both"/>
      </w:pPr>
      <w:r w:rsidRPr="007B3064">
        <w:t xml:space="preserve">Лазеротерапия при лечении больных хроническим верхушечным периодонтитом в стадии обострения улучшает функциональное состояние тканей периодонта и способствует купированию острого процесса и болевого синдрома. Приводятся доказательства высокой эффективности применения трансканального депофореза медного кальциумгидроксида. Депофорез – новейший метод лечения зубов с труднопроходимыми корневыми каналами. Повышает надежность пломбирования каналов и эффективность лечения периодонтитов, кистогранулем, зубов с отломками инструментов. </w:t>
      </w:r>
    </w:p>
    <w:p w:rsidR="000D7737" w:rsidRDefault="000D7737" w:rsidP="000D7737">
      <w:pPr>
        <w:spacing w:before="120"/>
        <w:ind w:firstLine="567"/>
        <w:jc w:val="both"/>
      </w:pPr>
      <w:r w:rsidRPr="007B3064">
        <w:t xml:space="preserve">Этот метод широко используется в некоторых странах при эндодонтическом лечении корневых каналов, главная цель которого – обеспечение постоянной стерильности остающегося в челюсти зуба. Этого сложно добиться традиционными подходами в эндодонтии, поскольку дезинфицирующие вещества не в состоянии путем естественной диффузии из основного корневого канала достигнуть всей сложнейшей системы корневых микроканалов. Также встречаются зубы, доступ к корневым каналам которых сильно затруднен в силу анатомических особенностей (например, изгиб корневого канала под углом более 60 градусов). Поэтому классическое </w:t>
      </w:r>
      <w:r>
        <w:t xml:space="preserve"> </w:t>
      </w:r>
      <w:r w:rsidRPr="007B3064">
        <w:t xml:space="preserve">эндодонтическое лечение не гарантирует полного успеха из-за непредсказуемости микробиологических процессов в сложной системе корневых каналов. Последствия классического эндодонтического лечения сильно зависят о степени инфицированности корневого дентина и иммунологического статуса пациента. 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В последние годы депофорез гидроокиси меди-кальция широко используется для эндодонтического лечения сложной системы корневых каналов. Во время лечения под действием электрического поля из области повышенного содержания (депо) суспензии гидроокиси меди-кальция (в основном корневом канале) происходит принудительная диффузия гидроксид-ионов (обладающих сильным бактерицидным действием) и ионов гидроксикупрата во всю канальную систему, включая боковые микроканалы, микроотверстия. Это приводит к сложным химическим и биохимическим реакциям и процессам с участием биологических тканей и микроорганизмов. Обычно достаточно проведения 2-3 сеансов депофореза (по 5-7 минут на каждый канал)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А также приводятся доказательства высокой эффективности применения трансканального ультрафонофореза резорцин-формалиновой смеси при лечении хронического периодонтита. Однако этот физический метод в ряде стран давно не применяются. Резорцин-формалиновая смесь не рекомендуется, так как формальдегид является токсичным ядом и оказывает канцерогенное и мутагенное действие.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На фоне существующих антибактериальных средств особую ценность приобретают антисептики, эффективно воздействующие на антибиотикорезистентные штаммы микроорганизмов. За последние десять лет в различных областях медицины накоплен материал о применении мало­токсичных и высокоэффективных антисептических препаратов: мирамистина, цидипола, триклозана, листерина, катамина АВ и катапола, из группы бигуанидов — метацида.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Чувствительность тест-культур к разным видам антисептиков неоднозначна и зависит от их концентрации. Более широкий спектр действия оказался у цидипола, листерина, хлоргексидина и диоксидина.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 xml:space="preserve">Несколько модифицированной «классикой» можно считать способ лечения хронического верхушечного периодонтита путем временного пломбирования каналов антибактериальными средствами </w:t>
      </w:r>
      <w:r>
        <w:t xml:space="preserve"> </w:t>
      </w:r>
      <w:r w:rsidRPr="007B3064">
        <w:t>с последующим постоянным пломбированием, отличающийся тем, что перед постоянным пломбированием каналов проводят однократно внутриканальный электрофорез с 50%-ным раствором "Димексида" в течение 4-6 мин с анода с последующим временным пломбированием каналов гелем "Метрогил дента профессиональный" на период 7-10 дней.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Несмотря на значительный диапазон лечебных воздействий, далеко не всегда удаётся добиться адекватной регенерации в исходе патологического процесса в периодонте. Поиск методов стимуляции остеогенеза в периодонте должен осуществляться путём комплексного применения препаратов, разнонаправленных по механизмам своего действия, но объединенных на основании общности их конечного назначения.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Недавно были опубликованы данные, показывающие высокую эффективность смеси метронидазола, ципрофлоксацина и миноциклина. Предварительная обработка каналов растворами гипохлорита натрия (5,25% — 4 мин.) и кальций-динатриевой соли этилендиаминтетрауксусной кислоты (ЭДТА 20% — 4 мин.) в комбинации со смесью метронидазола, ципрофлоксацина, миноциклина с репорантом (гидроокись кальция) демонстрирует не только более эффективную санацию тканей зуба и периодонта, но и лучшее заживление очагов воспаления и деструкции в периодонте с восстановлением нормальной костной структуры.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Предпочтение при сравнительном изучении антимикробного действия трёх растворов: 3%-го гипохлорита натрия, 3%-й перекиси водорода и 0,3%-го хлоргексидина биглюканата in vivo и in vitro отдается 3%-й концентрации гипохлорита натрия, так как именно она обладает выраженным бактерицидным действием по отношению к золотистому стафилококку и грибам рода Candida и способствует восстановлению альвеолярной кости.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 xml:space="preserve">Клинико-морфологические исследования показали целесообразность применения при заапикальной терапии хронических деструктивных периодонтитов зубов комбинаций на основе биологически активных веществ: солкосерила и пористой гидроксиапатитной керамики, солкосерила и окиси цинка, солкосерила, гидроксиапатита и микроэлементов. Эти комбинации за счёт своих комбинированных свойств значительно снижают число и выраженность ранних осложнений, а также способствуют </w:t>
      </w:r>
      <w:r>
        <w:t xml:space="preserve"> </w:t>
      </w:r>
      <w:r w:rsidRPr="007B3064">
        <w:t>исчезновению деструктивного очага и формированию нормальной структуры в периапикальной области.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Использование различных препаратов комбинированного или пролонгированного действия в комплексной терапии верхушечных периодонтитов должно быть обусловлено индивидуальными особенностями: переносимостью препаратов, чувствительностью микрофлоры периапикального очага воспаления и выраженностью процессов регенерации. Это даёт потенциальную возможность для местного применения избирательных антисептиков длительного действия. Поисковые исследования в этом направлении ведутся постоянно.</w:t>
      </w:r>
    </w:p>
    <w:p w:rsidR="000D7737" w:rsidRPr="00890417" w:rsidRDefault="000D7737" w:rsidP="000D7737">
      <w:pPr>
        <w:spacing w:before="120"/>
        <w:jc w:val="center"/>
        <w:rPr>
          <w:b/>
          <w:sz w:val="28"/>
        </w:rPr>
      </w:pPr>
      <w:r w:rsidRPr="00890417">
        <w:rPr>
          <w:b/>
          <w:sz w:val="28"/>
        </w:rPr>
        <w:t>Список литературы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1 - Алпатова В. Г., Скрыль А. В. Применение иммобилизованных бактериальных протеиназ в клинике терапевтической стоматологии для лечения кариеса и его осложнений. Актуальные проблемы теории и практики в стоматологии. — Ставрополь, 1998. С. 104 — 105.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2 - Барер Г. М., Воложина С. А. Применение гидроксиапатит содержащей цинк-эвгеноловой пасты для пломбирования каналов зубов при лечении периодонтита // Стоматология. — 1996, № 5. С. 26 — 27.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3 - Баулин М. В. Новая эндодонтическая система // Новое в стоматологии. — 1999, № 10. С. 24 — 27.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4 - Будзинский Н. Э., Гаража Н. Н. Способ лечения хронического верхушечного периодонтита с использованием мирамистина, иммобилизованного на композиционном полисорбе. Актуальные вопросы клинической стоматологии. — Ставрополь: ООО «Агентство «Кавказинтерпресс», 2004. С. 110 — 113.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5 - Воложин А. И., Дьякова С. В., Топольский О. З. и др. Клиническая апробация препаратов на основе гидроксиапатита в стоматологии // Новое в стоматологии. — 1999, №3. С. 29 — 31.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6 - Гаража Н. Н., Вдовенко И. В. Целесообразность применения пре­паратов пролонгированного действия в терапии верхушечных периодонтитов // Актуальные вопросы клинической стоматологии. — Ставрополь: ООО «Агентство «Кавказинтерпресс», 2004. С. 120 — 123.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7 - Гаража Н. Н., Гречишников В. И., Волков Е. А. Эндодонтическое лечение периодонтит иммобилизованными препаратами с сорбционным действием. Кремнеземы в медицине и биологии: Тр. Института химии поверхности АН Украины. — Киев, 1993. С. 244 — 248.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8 - Гаража Н. Н., Гречишников В. И., Заплешко Н. Н. и др. Апробация препаратов гидроксиапатита в клинике терапевтической хирургиче­ской стоматологии. Лечение кариеса и его осложнений. — Ставрополь, 1994. С. 76 — 78.</w:t>
      </w:r>
    </w:p>
    <w:p w:rsidR="000D7737" w:rsidRDefault="000D7737" w:rsidP="000D7737">
      <w:pPr>
        <w:spacing w:before="120"/>
        <w:ind w:firstLine="567"/>
        <w:jc w:val="both"/>
      </w:pPr>
      <w:r w:rsidRPr="007B3064">
        <w:t>9 - Гаража Н. Н., Зеленская А. В. Оценка эффективности иммобилизованного индометацина при лечении хронических периодонтитов. Актуальные проблемы теории и практики в стоматологии. — Ставрополь, 1998. С. 132 — 133.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737"/>
    <w:rsid w:val="000D7737"/>
    <w:rsid w:val="004104DD"/>
    <w:rsid w:val="00681F22"/>
    <w:rsid w:val="007B3064"/>
    <w:rsid w:val="00811DD4"/>
    <w:rsid w:val="00890417"/>
    <w:rsid w:val="00A278B5"/>
    <w:rsid w:val="00AA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25F1AB-0855-4279-8A1C-1CE5012D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73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77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2231</Words>
  <Characters>12721</Characters>
  <Application>Microsoft Office Word</Application>
  <DocSecurity>0</DocSecurity>
  <Lines>106</Lines>
  <Paragraphs>29</Paragraphs>
  <ScaleCrop>false</ScaleCrop>
  <Company>Home</Company>
  <LinksUpToDate>false</LinksUpToDate>
  <CharactersWithSpaces>14923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обработки корневых каналов зубов с применением современных медикаментозных средств при лечении периодонтита</dc:title>
  <dc:subject/>
  <dc:creator>User</dc:creator>
  <cp:keywords/>
  <dc:description/>
  <cp:lastModifiedBy>admin</cp:lastModifiedBy>
  <cp:revision>2</cp:revision>
  <dcterms:created xsi:type="dcterms:W3CDTF">2014-02-19T23:47:00Z</dcterms:created>
  <dcterms:modified xsi:type="dcterms:W3CDTF">2014-02-19T23:47:00Z</dcterms:modified>
</cp:coreProperties>
</file>