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92" w:rsidRDefault="004B5092">
      <w:pPr>
        <w:pStyle w:val="FR2"/>
        <w:spacing w:line="360" w:lineRule="auto"/>
        <w:jc w:val="center"/>
        <w:rPr>
          <w:rFonts w:ascii="Times New Roman" w:hAnsi="Times New Roman"/>
          <w:b w:val="0"/>
          <w:sz w:val="28"/>
        </w:rPr>
      </w:pPr>
    </w:p>
    <w:p w:rsidR="004B5092" w:rsidRDefault="004B5092">
      <w:pPr>
        <w:pStyle w:val="FR2"/>
        <w:spacing w:line="360" w:lineRule="auto"/>
        <w:jc w:val="center"/>
        <w:rPr>
          <w:rFonts w:ascii="Times New Roman" w:hAnsi="Times New Roman"/>
          <w:b w:val="0"/>
          <w:sz w:val="28"/>
          <w:lang w:val="uk-UA"/>
        </w:rPr>
      </w:pPr>
    </w:p>
    <w:p w:rsidR="004B5092" w:rsidRDefault="004B5092">
      <w:pPr>
        <w:pStyle w:val="FR2"/>
        <w:spacing w:line="360" w:lineRule="auto"/>
        <w:jc w:val="center"/>
        <w:rPr>
          <w:rFonts w:ascii="Times New Roman" w:hAnsi="Times New Roman"/>
          <w:b w:val="0"/>
          <w:sz w:val="28"/>
          <w:lang w:val="uk-UA"/>
        </w:rPr>
      </w:pPr>
    </w:p>
    <w:p w:rsidR="004B5092" w:rsidRDefault="004B5092">
      <w:pPr>
        <w:pStyle w:val="FR2"/>
        <w:spacing w:line="360" w:lineRule="auto"/>
        <w:jc w:val="both"/>
        <w:rPr>
          <w:rFonts w:ascii="Times New Roman" w:hAnsi="Times New Roman"/>
          <w:b w:val="0"/>
          <w:sz w:val="28"/>
          <w:lang w:val="uk-UA"/>
        </w:rPr>
      </w:pPr>
      <w:r>
        <w:rPr>
          <w:rFonts w:ascii="Times New Roman" w:hAnsi="Times New Roman"/>
          <w:b w:val="0"/>
          <w:sz w:val="28"/>
          <w:lang w:val="uk-UA"/>
        </w:rPr>
        <w:tab/>
        <w:t xml:space="preserve">Курсова робота: 68 стор., 5 рис., 7 табл., 9 </w:t>
      </w:r>
      <w:r>
        <w:rPr>
          <w:rFonts w:ascii="Times New Roman" w:hAnsi="Times New Roman"/>
          <w:b w:val="0"/>
          <w:sz w:val="28"/>
        </w:rPr>
        <w:t>источников</w:t>
      </w:r>
    </w:p>
    <w:p w:rsidR="004B5092" w:rsidRDefault="004B5092">
      <w:pPr>
        <w:pStyle w:val="FR2"/>
        <w:spacing w:line="360" w:lineRule="auto"/>
        <w:jc w:val="both"/>
        <w:rPr>
          <w:rFonts w:ascii="Times New Roman" w:hAnsi="Times New Roman"/>
          <w:b w:val="0"/>
          <w:sz w:val="28"/>
          <w:lang w:val="uk-UA"/>
        </w:rPr>
      </w:pPr>
    </w:p>
    <w:p w:rsidR="004B5092" w:rsidRDefault="004B5092">
      <w:pPr>
        <w:pStyle w:val="FR2"/>
        <w:spacing w:line="360" w:lineRule="auto"/>
        <w:jc w:val="center"/>
        <w:rPr>
          <w:rFonts w:ascii="Times New Roman" w:hAnsi="Times New Roman"/>
          <w:b w:val="0"/>
          <w:sz w:val="28"/>
        </w:rPr>
      </w:pPr>
      <w:r>
        <w:rPr>
          <w:rFonts w:ascii="Times New Roman" w:hAnsi="Times New Roman"/>
          <w:b w:val="0"/>
          <w:sz w:val="28"/>
        </w:rPr>
        <w:br w:type="page"/>
      </w:r>
      <w:r>
        <w:rPr>
          <w:rFonts w:ascii="Times New Roman" w:hAnsi="Times New Roman"/>
          <w:b w:val="0"/>
          <w:sz w:val="28"/>
        </w:rPr>
        <w:lastRenderedPageBreak/>
        <w:t>СОДЕРЖАНИЕ</w:t>
      </w:r>
    </w:p>
    <w:p w:rsidR="004B5092" w:rsidRDefault="004B5092">
      <w:pPr>
        <w:pStyle w:val="FR2"/>
        <w:spacing w:line="360" w:lineRule="auto"/>
        <w:jc w:val="both"/>
        <w:rPr>
          <w:rFonts w:ascii="Times New Roman" w:hAnsi="Times New Roman"/>
          <w:b w:val="0"/>
          <w:sz w:val="28"/>
        </w:rPr>
      </w:pPr>
    </w:p>
    <w:p w:rsidR="004B5092" w:rsidRDefault="004B5092">
      <w:pPr>
        <w:pStyle w:val="FR2"/>
        <w:spacing w:line="360" w:lineRule="auto"/>
        <w:jc w:val="both"/>
        <w:rPr>
          <w:rFonts w:ascii="Times New Roman" w:hAnsi="Times New Roman"/>
          <w:b w:val="0"/>
          <w:sz w:val="28"/>
        </w:rPr>
      </w:pPr>
      <w:r>
        <w:rPr>
          <w:rFonts w:ascii="Times New Roman" w:hAnsi="Times New Roman"/>
          <w:b w:val="0"/>
          <w:sz w:val="28"/>
        </w:rPr>
        <w:tab/>
        <w:t>Введение</w:t>
      </w:r>
    </w:p>
    <w:p w:rsidR="004B5092" w:rsidRDefault="004B5092">
      <w:pPr>
        <w:pStyle w:val="FR2"/>
        <w:spacing w:line="360" w:lineRule="auto"/>
        <w:jc w:val="both"/>
        <w:rPr>
          <w:rFonts w:ascii="Times New Roman" w:hAnsi="Times New Roman"/>
          <w:b w:val="0"/>
          <w:sz w:val="28"/>
        </w:rPr>
      </w:pPr>
      <w:r>
        <w:rPr>
          <w:rFonts w:ascii="Times New Roman" w:hAnsi="Times New Roman"/>
          <w:b w:val="0"/>
          <w:sz w:val="28"/>
        </w:rPr>
        <w:tab/>
        <w:t>1 Экономическая сущность санации предприятий……………………….</w:t>
      </w:r>
    </w:p>
    <w:p w:rsidR="004B5092" w:rsidRDefault="004B5092">
      <w:pPr>
        <w:pStyle w:val="FR2"/>
        <w:numPr>
          <w:ilvl w:val="1"/>
          <w:numId w:val="4"/>
        </w:numPr>
        <w:spacing w:line="360" w:lineRule="auto"/>
        <w:jc w:val="both"/>
        <w:rPr>
          <w:rFonts w:ascii="Times New Roman" w:hAnsi="Times New Roman"/>
          <w:b w:val="0"/>
          <w:sz w:val="28"/>
        </w:rPr>
      </w:pPr>
      <w:r>
        <w:rPr>
          <w:rFonts w:ascii="Times New Roman" w:hAnsi="Times New Roman"/>
          <w:b w:val="0"/>
          <w:sz w:val="28"/>
        </w:rPr>
        <w:t>Санация предприятия как понятие…………………………………….</w:t>
      </w:r>
    </w:p>
    <w:p w:rsidR="004B5092" w:rsidRDefault="004B5092">
      <w:pPr>
        <w:pStyle w:val="FR2"/>
        <w:numPr>
          <w:ilvl w:val="1"/>
          <w:numId w:val="4"/>
        </w:numPr>
        <w:spacing w:line="360" w:lineRule="auto"/>
        <w:jc w:val="both"/>
        <w:rPr>
          <w:rFonts w:ascii="Times New Roman" w:hAnsi="Times New Roman"/>
          <w:b w:val="0"/>
          <w:sz w:val="28"/>
        </w:rPr>
      </w:pPr>
      <w:r>
        <w:rPr>
          <w:rFonts w:ascii="Times New Roman" w:hAnsi="Times New Roman"/>
          <w:b w:val="0"/>
          <w:sz w:val="28"/>
        </w:rPr>
        <w:t>Менеджмент финансовой санации предприятия……………………..</w:t>
      </w:r>
    </w:p>
    <w:p w:rsidR="004B5092" w:rsidRDefault="004B5092">
      <w:pPr>
        <w:pStyle w:val="FR2"/>
        <w:numPr>
          <w:ilvl w:val="1"/>
          <w:numId w:val="4"/>
        </w:numPr>
        <w:spacing w:line="360" w:lineRule="auto"/>
        <w:jc w:val="both"/>
        <w:rPr>
          <w:rFonts w:ascii="Times New Roman" w:hAnsi="Times New Roman"/>
          <w:b w:val="0"/>
          <w:sz w:val="28"/>
        </w:rPr>
      </w:pPr>
      <w:r>
        <w:rPr>
          <w:rFonts w:ascii="Times New Roman" w:hAnsi="Times New Roman"/>
          <w:b w:val="0"/>
          <w:sz w:val="28"/>
        </w:rPr>
        <w:t>Классическая модель финансовой санации…………………………...</w:t>
      </w:r>
    </w:p>
    <w:p w:rsidR="004B5092" w:rsidRDefault="004B5092">
      <w:pPr>
        <w:pStyle w:val="FR2"/>
        <w:numPr>
          <w:ilvl w:val="1"/>
          <w:numId w:val="4"/>
        </w:numPr>
        <w:spacing w:line="360" w:lineRule="auto"/>
        <w:jc w:val="both"/>
        <w:rPr>
          <w:rFonts w:ascii="Times New Roman" w:hAnsi="Times New Roman"/>
          <w:b w:val="0"/>
          <w:sz w:val="28"/>
        </w:rPr>
      </w:pPr>
      <w:r>
        <w:rPr>
          <w:rFonts w:ascii="Times New Roman" w:hAnsi="Times New Roman"/>
          <w:b w:val="0"/>
          <w:sz w:val="28"/>
        </w:rPr>
        <w:t>Выводы по разделу 1…………………………………………………...</w:t>
      </w:r>
    </w:p>
    <w:p w:rsidR="004B5092" w:rsidRDefault="004B5092">
      <w:pPr>
        <w:pStyle w:val="FR2"/>
        <w:spacing w:line="360" w:lineRule="auto"/>
        <w:ind w:left="709" w:firstLine="11"/>
        <w:jc w:val="both"/>
        <w:rPr>
          <w:rFonts w:ascii="Times New Roman" w:hAnsi="Times New Roman"/>
          <w:b w:val="0"/>
          <w:sz w:val="28"/>
        </w:rPr>
      </w:pPr>
      <w:r>
        <w:rPr>
          <w:rFonts w:ascii="Times New Roman" w:hAnsi="Times New Roman"/>
          <w:b w:val="0"/>
          <w:sz w:val="28"/>
        </w:rPr>
        <w:t>2 Разработка плана санации. Контролинг и его роль в санации предприятий………………………………………………………………….</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2.1 Разработка плана санации………………………………………………</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2.2 Сущность и основные задачи финансового контролинга…………….</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2.3 Выводы по разделу 2…………………………………………………….</w:t>
      </w:r>
    </w:p>
    <w:p w:rsidR="004B5092" w:rsidRDefault="004B5092">
      <w:pPr>
        <w:pStyle w:val="FR2"/>
        <w:spacing w:line="360" w:lineRule="auto"/>
        <w:ind w:firstLine="709"/>
        <w:jc w:val="both"/>
        <w:rPr>
          <w:rFonts w:ascii="Times New Roman" w:hAnsi="Times New Roman"/>
          <w:b w:val="0"/>
          <w:sz w:val="28"/>
        </w:rPr>
      </w:pPr>
      <w:r>
        <w:rPr>
          <w:rFonts w:ascii="Times New Roman" w:hAnsi="Times New Roman"/>
          <w:b w:val="0"/>
          <w:sz w:val="28"/>
        </w:rPr>
        <w:t>3 Ликвидация предприятия-банкрота………………………………………</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3.1 Признание должника банкротом……………………………………….</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3.2 Оценка и продажа имущества банкрота………………………………..</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3.3 Очередность удовлетворения требований кредиторов………………..</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3.4 Обязанности и отчет ликвидатора. Ликвидационная масса…………..</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3.5 Выводы по разделу 3…………………………………………………….</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Заключение…………………………………………………………………..</w:t>
      </w:r>
    </w:p>
    <w:p w:rsidR="004B5092" w:rsidRDefault="004B5092">
      <w:pPr>
        <w:pStyle w:val="FR2"/>
        <w:spacing w:line="360" w:lineRule="auto"/>
        <w:ind w:left="709"/>
        <w:jc w:val="both"/>
        <w:rPr>
          <w:rFonts w:ascii="Times New Roman" w:hAnsi="Times New Roman"/>
          <w:b w:val="0"/>
          <w:sz w:val="28"/>
        </w:rPr>
      </w:pPr>
      <w:r>
        <w:rPr>
          <w:rFonts w:ascii="Times New Roman" w:hAnsi="Times New Roman"/>
          <w:b w:val="0"/>
          <w:sz w:val="28"/>
        </w:rPr>
        <w:t>Расчетная часть………………………………………………………………</w:t>
      </w:r>
    </w:p>
    <w:p w:rsidR="004B5092" w:rsidRDefault="004B5092">
      <w:pPr>
        <w:pStyle w:val="FR2"/>
        <w:spacing w:line="360" w:lineRule="auto"/>
        <w:ind w:firstLine="709"/>
        <w:jc w:val="center"/>
        <w:rPr>
          <w:rFonts w:ascii="Times New Roman" w:hAnsi="Times New Roman"/>
          <w:b w:val="0"/>
          <w:sz w:val="28"/>
        </w:rPr>
      </w:pPr>
      <w:r>
        <w:rPr>
          <w:rFonts w:ascii="Times New Roman" w:hAnsi="Times New Roman"/>
          <w:b w:val="0"/>
          <w:sz w:val="28"/>
        </w:rPr>
        <w:t>Список использованной литературы……………………………………….</w:t>
      </w:r>
      <w:r>
        <w:rPr>
          <w:rFonts w:ascii="Times New Roman" w:hAnsi="Times New Roman"/>
          <w:b w:val="0"/>
          <w:sz w:val="28"/>
        </w:rPr>
        <w:br w:type="page"/>
        <w:t>ВВЕДЕНИЕ</w:t>
      </w:r>
    </w:p>
    <w:p w:rsidR="004B5092" w:rsidRDefault="004B5092">
      <w:pPr>
        <w:pStyle w:val="FR2"/>
        <w:spacing w:line="360" w:lineRule="auto"/>
        <w:jc w:val="center"/>
        <w:rPr>
          <w:rFonts w:ascii="Times New Roman" w:hAnsi="Times New Roman"/>
          <w:b w:val="0"/>
          <w:sz w:val="28"/>
        </w:rPr>
      </w:pPr>
    </w:p>
    <w:p w:rsidR="004B5092" w:rsidRDefault="004B5092">
      <w:pPr>
        <w:pStyle w:val="FR2"/>
        <w:spacing w:line="360" w:lineRule="auto"/>
        <w:jc w:val="center"/>
        <w:rPr>
          <w:rFonts w:ascii="Times New Roman" w:hAnsi="Times New Roman"/>
          <w:b w:val="0"/>
          <w:sz w:val="28"/>
        </w:rPr>
      </w:pPr>
    </w:p>
    <w:p w:rsidR="004B5092" w:rsidRDefault="004B5092">
      <w:pPr>
        <w:spacing w:line="360" w:lineRule="auto"/>
        <w:ind w:firstLine="720"/>
        <w:jc w:val="both"/>
        <w:rPr>
          <w:sz w:val="28"/>
        </w:rPr>
      </w:pPr>
      <w:r>
        <w:rPr>
          <w:sz w:val="28"/>
        </w:rPr>
        <w:t xml:space="preserve">С момента вступления в силу Закона Украины «О восстановлении платежеспособности должника или признании его банкротом» </w:t>
      </w:r>
      <w:r>
        <w:rPr>
          <w:sz w:val="28"/>
        </w:rPr>
        <w:br/>
        <w:t>от 14 мая 1992 года № 2343-Х11 (далее – Закон) прошло уже достаточно времени, чтобы можно было с уверенностью утверждать, что предложенные им инструменты действительно работают. В качестве иллюстрации практического применения некоторых его норм (касающихся прежде всего моратория на удовлетворение требования кредиторов и использование мирового соглашения) рассмотрим ситуацию, в которой, к сожалению, еще находятся многие отечественные предприятия, а также основанный на Законе способ выхода из нее.</w:t>
      </w:r>
    </w:p>
    <w:p w:rsidR="004B5092" w:rsidRDefault="004B5092">
      <w:pPr>
        <w:pStyle w:val="20"/>
      </w:pPr>
      <w:r>
        <w:t>Уже никого не удивишь плачевным положением дел, имеющим место на многих предприятиях. Более того, даже те из них, финансовое состояние которых в последнее время медленно, но уверенно улучшается, прочно связаны «старыми» долгами, истории происхождения которых достаточно разнообразны. Как правило, такая задолженность состоит из двух частей – коммерческих долгов, образовавшихся в результате хозяйственных отношений с контрагентами – субъектами предпринимательской деятельности и финансово-кредитными учреждениями, и налоговых долгов, к которым относятся неуплаченные суммы налогов, а также пеня и другие виды штрафных и финансовых санкций.</w:t>
      </w:r>
    </w:p>
    <w:p w:rsidR="004B5092" w:rsidRDefault="004B5092">
      <w:pPr>
        <w:pStyle w:val="a5"/>
        <w:spacing w:line="360" w:lineRule="auto"/>
      </w:pPr>
      <w:r>
        <w:t xml:space="preserve">В связи с этим распространенной является ситуация, при которой чистый денежный баланс предприятия без учета расходов на обслуживание (в том числе погашение) «старых» долгов является положительным, </w:t>
      </w:r>
      <w:r>
        <w:br/>
        <w:t xml:space="preserve">а с учетом расходов на обслуживание долгов – отрицательным. То есть имеет место ситуация, при которой погашение «старых» долгов приводит </w:t>
      </w:r>
      <w:r>
        <w:br/>
        <w:t>к образованию новых, и цепочка замыкается. Исходя из таких условий понятно, что, не освободившись от долгового бремени, предприятие просто не сможет выйти на должный уровень прибыльности, причем иногда имея для этого все возможности.</w:t>
      </w:r>
    </w:p>
    <w:p w:rsidR="004B5092" w:rsidRDefault="004B5092">
      <w:pPr>
        <w:pStyle w:val="a5"/>
        <w:spacing w:line="360" w:lineRule="auto"/>
      </w:pPr>
      <w:r>
        <w:t xml:space="preserve">Кроме того, наличие долгов иногда просто не позволяет продолжать нормальную хозяйственную деятельность и парализует предприятие. </w:t>
      </w:r>
      <w:r>
        <w:br/>
        <w:t>Это связанно с наличием налогового залога, открытых исполнительных производств, инициированных кредиторами, картотеки. Возникает вопрос: как можно помочь потенциально работоспособному предприятию, когда его счетом пользоваться невозможно, а имущество описывают судебные исполнители?</w:t>
      </w:r>
    </w:p>
    <w:p w:rsidR="004B5092" w:rsidRDefault="004B5092">
      <w:pPr>
        <w:pStyle w:val="a5"/>
        <w:spacing w:line="360" w:lineRule="auto"/>
      </w:pPr>
      <w:r>
        <w:t xml:space="preserve">В случае если предприятие работает прибыльно без учета долгового фактора, то основной вопрос состоит в том, как можно избавиться от долгов, если некоторые кредиторы не хотят их реструктуризировать, пролонгировать, списывать? Ответить на этот вопрос можно основываясь </w:t>
      </w:r>
      <w:r>
        <w:br/>
        <w:t>на положениях Закона № 2343-Х11.</w:t>
      </w:r>
    </w:p>
    <w:p w:rsidR="004B5092" w:rsidRDefault="004B5092">
      <w:pPr>
        <w:pStyle w:val="a5"/>
        <w:spacing w:line="360" w:lineRule="auto"/>
      </w:pPr>
      <w:r>
        <w:t xml:space="preserve">В отличие от старой редакции Закона (Закон Украины </w:t>
      </w:r>
      <w:r>
        <w:br/>
        <w:t xml:space="preserve">«О банкротстве») новая посвящена прежде всего восстановлению платежеспособности предприятия, а не его ликвидации, на что прямо указывает даже само ее название. Однако самое главное, что Законом </w:t>
      </w:r>
      <w:r>
        <w:br/>
        <w:t>не только декларируется его продолжниковый характер, но и фактически предусматриваются различные рычаги, позволяющие реально восстановить платежеспособность предприятия.</w:t>
      </w:r>
    </w:p>
    <w:p w:rsidR="004B5092" w:rsidRDefault="004B5092">
      <w:pPr>
        <w:pStyle w:val="a5"/>
        <w:spacing w:line="360" w:lineRule="auto"/>
      </w:pPr>
      <w:r>
        <w:t xml:space="preserve">Более того, начало процедуры банкротства в отношении своего предприятия (также называемой «санация под руководством должника») является не прихотью руководителей, а в некоторых случаях их прямой обязанностью. Так, в соответствии с частью 5 статьи 7 Закона должник обязан обратиться в хозяйственный суд с заявлением о возбуждении дела </w:t>
      </w:r>
      <w:r>
        <w:br/>
        <w:t>о банкротстве в случае возникновения следующих обстоятельств:</w:t>
      </w:r>
    </w:p>
    <w:p w:rsidR="004B5092" w:rsidRDefault="004B5092">
      <w:pPr>
        <w:pStyle w:val="a5"/>
        <w:spacing w:line="360" w:lineRule="auto"/>
      </w:pPr>
      <w:r>
        <w:t xml:space="preserve">удовлетворение требований одного или нескольких кредиторов приведет к невозможности выполнения денежных обязательств должника </w:t>
      </w:r>
      <w:r>
        <w:br/>
        <w:t>в полном объеме перед другими кредиторами;</w:t>
      </w:r>
    </w:p>
    <w:p w:rsidR="004B5092" w:rsidRDefault="004B5092">
      <w:pPr>
        <w:pStyle w:val="a5"/>
        <w:spacing w:line="360" w:lineRule="auto"/>
      </w:pPr>
      <w:r>
        <w:t>орган должника, уполномоченный в соответствии с учредительными документами или законодательством принять решение о ликвидации должника, принял решение об обращении в хозяйственный суд с заявлением должника о возбуждении дела о банкротстве;</w:t>
      </w:r>
    </w:p>
    <w:p w:rsidR="004B5092" w:rsidRDefault="004B5092">
      <w:pPr>
        <w:pStyle w:val="a5"/>
        <w:spacing w:line="360" w:lineRule="auto"/>
      </w:pPr>
      <w:r>
        <w:t>при ликвидации должника не в связи с процедурой банкротства установлена невозможность должника удовлетворить требования кредиторов в полном объеме.</w:t>
      </w:r>
    </w:p>
    <w:p w:rsidR="004B5092" w:rsidRDefault="004B5092">
      <w:pPr>
        <w:pStyle w:val="a5"/>
        <w:spacing w:line="360" w:lineRule="auto"/>
      </w:pPr>
      <w:r>
        <w:t xml:space="preserve">В случае если в таких ситуациях предприятие не обращается в суд </w:t>
      </w:r>
      <w:r>
        <w:br/>
        <w:t xml:space="preserve">с заявлением о возбуждении дела о банкротстве, то к его руководителям может применяться предусмотренная законодательством ответственность (например, ст. 156 Уголовного кодекса Украины). Более подробно признаки сокрытия банкротства приведены в приказе Министерства экономики Украины «О Методических рекомендациях по выявлению признаков платежеспособности предприятия и признаков действий по сокрытию банкротства, фиктивного банкротства или доведения до банкротства» </w:t>
      </w:r>
      <w:r>
        <w:br/>
        <w:t>от 17 января 2001 года № 10.</w:t>
      </w:r>
    </w:p>
    <w:p w:rsidR="004B5092" w:rsidRDefault="004B5092">
      <w:pPr>
        <w:pStyle w:val="a3"/>
        <w:spacing w:line="360" w:lineRule="auto"/>
        <w:ind w:firstLine="709"/>
        <w:jc w:val="both"/>
      </w:pPr>
      <w:r>
        <w:t>Однако прежде чем начать процедуру банкротства, необходимо заранее позаботиться о том, чтобы она протекала в нужном для предприятия русле, чтобы эта процедура «случайно» не привела к настоящему банкротству (ликвидации) предприятия, а наоборот позволила достичь положительных результатов и восстановить его платежеспособность.</w:t>
      </w:r>
    </w:p>
    <w:p w:rsidR="004B5092" w:rsidRDefault="004B5092">
      <w:pPr>
        <w:pStyle w:val="a3"/>
        <w:spacing w:line="360" w:lineRule="auto"/>
      </w:pPr>
      <w:r>
        <w:br w:type="page"/>
        <w:t>РАЗДЕЛ 1</w:t>
      </w:r>
    </w:p>
    <w:p w:rsidR="004B5092" w:rsidRDefault="004B5092">
      <w:pPr>
        <w:pStyle w:val="a3"/>
        <w:spacing w:line="360" w:lineRule="auto"/>
      </w:pPr>
      <w:r>
        <w:t>ЭКОНОМИЧЕСКАЯ СУЩНОСТЬ САНАЦИИ ПРЕДПРИЯТИЙ</w:t>
      </w:r>
    </w:p>
    <w:p w:rsidR="004B5092" w:rsidRDefault="004B5092">
      <w:pPr>
        <w:pStyle w:val="a3"/>
        <w:spacing w:line="360" w:lineRule="auto"/>
      </w:pPr>
    </w:p>
    <w:p w:rsidR="004B5092" w:rsidRDefault="004B5092">
      <w:pPr>
        <w:pStyle w:val="a3"/>
        <w:spacing w:line="360" w:lineRule="auto"/>
      </w:pPr>
    </w:p>
    <w:p w:rsidR="004B5092" w:rsidRDefault="004B5092">
      <w:pPr>
        <w:spacing w:line="360" w:lineRule="auto"/>
        <w:ind w:firstLine="720"/>
        <w:jc w:val="both"/>
        <w:rPr>
          <w:sz w:val="28"/>
        </w:rPr>
      </w:pPr>
      <w:r>
        <w:rPr>
          <w:sz w:val="28"/>
        </w:rPr>
        <w:t>1.1 Санация предприятия как понятие</w:t>
      </w:r>
    </w:p>
    <w:p w:rsidR="004B5092" w:rsidRDefault="004B5092">
      <w:pPr>
        <w:spacing w:line="360" w:lineRule="auto"/>
        <w:jc w:val="both"/>
        <w:rPr>
          <w:sz w:val="28"/>
        </w:rPr>
      </w:pPr>
    </w:p>
    <w:p w:rsidR="004B5092" w:rsidRDefault="004B5092">
      <w:pPr>
        <w:pStyle w:val="a4"/>
        <w:spacing w:line="360" w:lineRule="auto"/>
      </w:pPr>
      <w:r>
        <w:tab/>
        <w:t>Наиболее действующим способом предотвращения банкротства предприятия является финансовая санация.</w:t>
      </w:r>
    </w:p>
    <w:p w:rsidR="004B5092" w:rsidRDefault="004B5092">
      <w:pPr>
        <w:spacing w:line="360" w:lineRule="auto"/>
        <w:jc w:val="both"/>
        <w:rPr>
          <w:sz w:val="28"/>
        </w:rPr>
      </w:pPr>
      <w:r>
        <w:rPr>
          <w:sz w:val="28"/>
        </w:rPr>
        <w:tab/>
        <w:t>Термин «санация» происходит от латинского «</w:t>
      </w:r>
      <w:r>
        <w:rPr>
          <w:sz w:val="28"/>
          <w:lang w:val="en-US"/>
        </w:rPr>
        <w:t>sanare</w:t>
      </w:r>
      <w:r>
        <w:rPr>
          <w:sz w:val="28"/>
        </w:rPr>
        <w:t>» – оздоровление, выздоровление. Экономический словарь толкует это понятие как систему мероприятий, осуществляемых для предотвращения банкротства промышленных, торговых, банковских монополий, определяя, что санация может производиться путем слияния предприятия, которое переживает кризис, с более мощной компанией; путем выпуска новых акций или облигаций для мобилизации денежного капитала; путем увеличения банковских кредитов и предоставлением субсидий; превращением краткосрочной задолженности в долгосрочную; полной или частичной покупкой государством акций предприятия, которое находится в кризисном положении.</w:t>
      </w:r>
    </w:p>
    <w:p w:rsidR="004B5092" w:rsidRDefault="004B5092">
      <w:pPr>
        <w:spacing w:line="360" w:lineRule="auto"/>
        <w:jc w:val="both"/>
        <w:rPr>
          <w:sz w:val="28"/>
        </w:rPr>
      </w:pPr>
      <w:r>
        <w:rPr>
          <w:sz w:val="28"/>
        </w:rPr>
        <w:tab/>
        <w:t xml:space="preserve">Приведенное в словаре толкование целей санации и механизма </w:t>
      </w:r>
      <w:r>
        <w:rPr>
          <w:sz w:val="28"/>
        </w:rPr>
        <w:br/>
        <w:t xml:space="preserve">ее проведения, список санационных методов не являются достаточно четкими. Ведь предупреждение банкротства еще не означает оздоровления </w:t>
      </w:r>
      <w:r>
        <w:rPr>
          <w:sz w:val="28"/>
        </w:rPr>
        <w:br/>
        <w:t>и полного выхода предприятия из финансового кризиса. Приведенный список мероприятий не полный и не раскрывает полных методологических подходов тех или иных форм санации.</w:t>
      </w:r>
    </w:p>
    <w:p w:rsidR="004B5092" w:rsidRDefault="004B5092">
      <w:pPr>
        <w:pStyle w:val="a4"/>
        <w:spacing w:line="360" w:lineRule="auto"/>
      </w:pPr>
      <w:r>
        <w:tab/>
        <w:t xml:space="preserve">Некоторые из авторов (например, И.А. Бланк) с санацией отождествляют только мероприятия по финансовому оздоровлению предприятия, которые реализуются с помощью посторонних юридических </w:t>
      </w:r>
      <w:r>
        <w:br/>
        <w:t>и физических лиц и направлены на предупреждение признания предприятия-должника банкротом и его ликвидации. С этим нельзя согласиться, поскольку мобилизация внутренних финансовых резервов является неотъемлемой составляющей процесса оздоровления любого предприятия.</w:t>
      </w:r>
    </w:p>
    <w:p w:rsidR="004B5092" w:rsidRDefault="004B5092">
      <w:pPr>
        <w:spacing w:line="360" w:lineRule="auto"/>
        <w:jc w:val="both"/>
        <w:rPr>
          <w:sz w:val="28"/>
        </w:rPr>
      </w:pPr>
      <w:r>
        <w:rPr>
          <w:sz w:val="28"/>
        </w:rPr>
        <w:tab/>
        <w:t xml:space="preserve">В монографии, посвященной материально-правовым и процессуальным аспектам банкротства, Титов М.И. предлагает дать такое законодательное определение санации: санация – оздоровление неспособного должника, предоставление ему финансовой помощи от владельца имущества, кредиторов и других физических и юридических лиц (в том числе иностранных), направленной на поддержку деятельности должника </w:t>
      </w:r>
      <w:r>
        <w:rPr>
          <w:sz w:val="28"/>
        </w:rPr>
        <w:br/>
        <w:t>и предотвращение его банкротства. Это определение также предполагает понятие санации как института внешней финансовой поддержки должника.</w:t>
      </w:r>
    </w:p>
    <w:p w:rsidR="004B5092" w:rsidRDefault="004B5092">
      <w:pPr>
        <w:spacing w:line="360" w:lineRule="auto"/>
        <w:jc w:val="both"/>
        <w:rPr>
          <w:sz w:val="28"/>
        </w:rPr>
      </w:pPr>
      <w:r>
        <w:rPr>
          <w:sz w:val="28"/>
        </w:rPr>
        <w:tab/>
        <w:t xml:space="preserve">Согласно Закона Украины «О банкротстве» от 1992 года, под санацией подразумевается удовлетворение требований кредиторов и исполнение обязательств перед бюджетом и другими государственными целевыми фондами, в том числе кредитором, который добровольно берет на себя удовлетворение определенных требований и исполнение обязательств. </w:t>
      </w:r>
      <w:r>
        <w:rPr>
          <w:sz w:val="28"/>
        </w:rPr>
        <w:br/>
        <w:t>Так, согласно такого подхода, санация по своей правовой основе является лишь переводом долга, но с этим нельзя согласиться.</w:t>
      </w:r>
    </w:p>
    <w:p w:rsidR="004B5092" w:rsidRDefault="004B5092">
      <w:pPr>
        <w:spacing w:line="360" w:lineRule="auto"/>
        <w:jc w:val="both"/>
        <w:rPr>
          <w:sz w:val="28"/>
        </w:rPr>
      </w:pPr>
      <w:r>
        <w:rPr>
          <w:sz w:val="28"/>
        </w:rPr>
        <w:tab/>
        <w:t xml:space="preserve">Новый Закон «О восстановлении платежеспособности должника или признании его банкротом», принятый в 1999 году, различает понятия «санация» и «досудебная санация». В этом случае санация рассматривается как система мероприятий, предусмотренных процедурой ведения дела </w:t>
      </w:r>
      <w:r>
        <w:rPr>
          <w:sz w:val="28"/>
        </w:rPr>
        <w:br/>
        <w:t xml:space="preserve">о банкротстве с целью предотвращения ликвидации должника </w:t>
      </w:r>
      <w:r>
        <w:rPr>
          <w:sz w:val="28"/>
        </w:rPr>
        <w:br/>
        <w:t xml:space="preserve">и направленных на оздоровление его финансового положения, а также </w:t>
      </w:r>
      <w:r>
        <w:rPr>
          <w:sz w:val="28"/>
        </w:rPr>
        <w:br/>
        <w:t>на удовлетворение в полном объеме или частично требований кредиторов путем кредитования, реструктуризации долгов и капитала и (или) изменения организационной и производственной структуры должника. Досудебная санация – система мероприятий по восстановления платежеспособности должника, проводимых владельцем должника, инвестором с целью предотвращения его ликвидации путем реорганизационных, организационно-хозяйственных, управленческих, инвестиционных, технических, финансово-экономических, правовых мероприятий в рамках действующего законодательства до начала возбуждения дела о банкротстве.</w:t>
      </w:r>
    </w:p>
    <w:p w:rsidR="004B5092" w:rsidRDefault="004B5092">
      <w:pPr>
        <w:spacing w:line="360" w:lineRule="auto"/>
        <w:jc w:val="both"/>
        <w:rPr>
          <w:sz w:val="28"/>
        </w:rPr>
      </w:pPr>
      <w:r>
        <w:rPr>
          <w:sz w:val="28"/>
        </w:rPr>
        <w:tab/>
        <w:t xml:space="preserve">Свое толкование понятия «санация» существует у Национального банка Украины: режим финансовой санации – это система </w:t>
      </w:r>
      <w:r>
        <w:rPr>
          <w:sz w:val="28"/>
        </w:rPr>
        <w:br/>
        <w:t xml:space="preserve">не принудительных и принудительных мероприятий, направленных </w:t>
      </w:r>
      <w:r>
        <w:rPr>
          <w:sz w:val="28"/>
        </w:rPr>
        <w:br/>
        <w:t xml:space="preserve">на увеличение объема капитала до необходимого уровня на протяжении определенного периода с целью восстановления ликвидности </w:t>
      </w:r>
      <w:r>
        <w:rPr>
          <w:sz w:val="28"/>
        </w:rPr>
        <w:br/>
        <w:t>и платежеспособности и устранение нарушений, которые привели коммерческий банк к убыточной деятельности или кризисного финансового положения, а также последствий этих нарушений.</w:t>
      </w:r>
    </w:p>
    <w:p w:rsidR="004B5092" w:rsidRDefault="004B5092">
      <w:pPr>
        <w:spacing w:line="360" w:lineRule="auto"/>
        <w:jc w:val="both"/>
        <w:rPr>
          <w:sz w:val="28"/>
        </w:rPr>
      </w:pPr>
      <w:r>
        <w:rPr>
          <w:sz w:val="28"/>
        </w:rPr>
        <w:tab/>
        <w:t>Согласно Закона Украины «О страховании» принудительная санация предусматривает:</w:t>
      </w:r>
    </w:p>
    <w:p w:rsidR="004B5092" w:rsidRDefault="004B5092">
      <w:pPr>
        <w:spacing w:line="360" w:lineRule="auto"/>
        <w:jc w:val="both"/>
        <w:rPr>
          <w:sz w:val="28"/>
        </w:rPr>
      </w:pPr>
      <w:r>
        <w:rPr>
          <w:sz w:val="28"/>
        </w:rPr>
        <w:tab/>
        <w:t>проведение комплексной проверки финансово-хозяйственной деятельности страховщика, в том числе обязательной аудиторской проверки;</w:t>
      </w:r>
    </w:p>
    <w:p w:rsidR="004B5092" w:rsidRDefault="004B5092">
      <w:pPr>
        <w:spacing w:line="360" w:lineRule="auto"/>
        <w:jc w:val="both"/>
        <w:rPr>
          <w:sz w:val="28"/>
        </w:rPr>
      </w:pPr>
      <w:r>
        <w:rPr>
          <w:sz w:val="28"/>
        </w:rPr>
        <w:tab/>
        <w:t>восстановление запрета на свободное пользование имуществом страховщика и принятие страховых обязательств без разрешения Комитета по делам надзора за страховой деятельностью;</w:t>
      </w:r>
    </w:p>
    <w:p w:rsidR="004B5092" w:rsidRDefault="004B5092">
      <w:pPr>
        <w:spacing w:line="360" w:lineRule="auto"/>
        <w:jc w:val="both"/>
        <w:rPr>
          <w:sz w:val="28"/>
        </w:rPr>
      </w:pPr>
      <w:r>
        <w:rPr>
          <w:sz w:val="28"/>
        </w:rPr>
        <w:tab/>
        <w:t>восстановление обязательного для выполнения графика осуществления расчетов с застрахованными;</w:t>
      </w:r>
    </w:p>
    <w:p w:rsidR="004B5092" w:rsidRDefault="004B5092">
      <w:pPr>
        <w:spacing w:line="360" w:lineRule="auto"/>
        <w:jc w:val="both"/>
        <w:rPr>
          <w:sz w:val="28"/>
        </w:rPr>
      </w:pPr>
      <w:r>
        <w:rPr>
          <w:sz w:val="28"/>
        </w:rPr>
        <w:tab/>
        <w:t>принятие решения о ликвидации или реорганизации страховщика.</w:t>
      </w:r>
    </w:p>
    <w:p w:rsidR="004B5092" w:rsidRDefault="004B5092">
      <w:pPr>
        <w:spacing w:line="360" w:lineRule="auto"/>
        <w:jc w:val="both"/>
        <w:rPr>
          <w:sz w:val="28"/>
        </w:rPr>
      </w:pPr>
      <w:r>
        <w:rPr>
          <w:sz w:val="28"/>
        </w:rPr>
        <w:tab/>
        <w:t xml:space="preserve">Из приведенного широкого спектра мнений о сущности понятия санации можно синтезировать единственное определение. Таким можно считать определение, данное известными зарубежными экономистами </w:t>
      </w:r>
      <w:r>
        <w:rPr>
          <w:sz w:val="28"/>
        </w:rPr>
        <w:br/>
        <w:t xml:space="preserve">(Н. Здравомыслов, Б. Бекенферде, М. Гелинг), передовыми специалистами </w:t>
      </w:r>
      <w:r>
        <w:rPr>
          <w:sz w:val="28"/>
        </w:rPr>
        <w:br/>
        <w:t xml:space="preserve">по вопросам вывода предприятий из финансового кризиса: санация – </w:t>
      </w:r>
      <w:r>
        <w:rPr>
          <w:sz w:val="28"/>
        </w:rPr>
        <w:br/>
        <w:t xml:space="preserve">это система финансово-экономических, производственно-технических, организационно-правовых мероприятий, направленных на достижение </w:t>
      </w:r>
      <w:r>
        <w:rPr>
          <w:sz w:val="28"/>
        </w:rPr>
        <w:br/>
        <w:t xml:space="preserve">или восстановление платежеспособности, прибыльности и конкурентоспособности предприятия-должника в долгосрочном периоде. </w:t>
      </w:r>
      <w:r>
        <w:rPr>
          <w:sz w:val="28"/>
          <w:lang w:val="uk-UA"/>
        </w:rPr>
        <w:br/>
      </w:r>
      <w:r>
        <w:rPr>
          <w:sz w:val="28"/>
        </w:rPr>
        <w:t>То есть, санация – это совокупность всех возможных мероприятий, которые способны привести предприятие к финансовому оздоровлению. Приведенное определение воплощает комплексный подход к рассмотренному понятию, является универсальным и всесторонне освещает экономическую сущность санации предприятий. Экономическое содержание понятия «санация» рассмотрено на рис. 1.1. Для полного раскрытия содержания санации следует конкретизировать виды мероприятий, которые проводятся в рамках финансового оздоровления субъектов хозяйствования.</w:t>
      </w:r>
    </w:p>
    <w:p w:rsidR="004B5092" w:rsidRDefault="00510F9C">
      <w:pPr>
        <w:spacing w:line="360" w:lineRule="auto"/>
        <w:jc w:val="both"/>
        <w:rPr>
          <w:noProof/>
          <w:sz w:val="28"/>
        </w:rPr>
      </w:pPr>
      <w:r>
        <w:rPr>
          <w:noProof/>
          <w:sz w:val="28"/>
        </w:rPr>
        <w:pict>
          <v:group id="_x0000_s1261" style="position:absolute;left:0;text-align:left;margin-left:3.3pt;margin-top:10.8pt;width:455.15pt;height:290.7pt;z-index:251655680" coordorigin="1767,4731" coordsize="9103,5814" o:allowincell="f">
            <v:shapetype id="_x0000_t202" coordsize="21600,21600" o:spt="202" path="m,l,21600r21600,l21600,xe">
              <v:stroke joinstyle="miter"/>
              <v:path gradientshapeok="t" o:connecttype="rect"/>
            </v:shapetype>
            <v:shape id="_x0000_s1026" type="#_x0000_t202" style="position:absolute;left:3933;top:4731;width:4902;height:681">
              <v:textbox style="mso-next-textbox:#_x0000_s1026" inset="1mm,1mm,1mm,1mm">
                <w:txbxContent>
                  <w:p w:rsidR="004B5092" w:rsidRDefault="004B5092">
                    <w:pPr>
                      <w:jc w:val="center"/>
                    </w:pPr>
                    <w:r>
                      <w:t>ТИПЫ САНАЦИОННЫХ</w:t>
                    </w:r>
                  </w:p>
                  <w:p w:rsidR="004B5092" w:rsidRDefault="004B5092">
                    <w:pPr>
                      <w:jc w:val="center"/>
                    </w:pPr>
                    <w:r>
                      <w:t>МЕРОПРИЯТИЙ</w:t>
                    </w:r>
                  </w:p>
                </w:txbxContent>
              </v:textbox>
            </v:shape>
            <v:shape id="_x0000_s1027" type="#_x0000_t202" style="position:absolute;left:1767;top:5640;width:2092;height:801">
              <v:textbox inset="1mm,1mm,1mm,1mm">
                <w:txbxContent>
                  <w:p w:rsidR="004B5092" w:rsidRDefault="004B5092">
                    <w:pPr>
                      <w:jc w:val="center"/>
                    </w:pPr>
                    <w:r>
                      <w:t>Социальные</w:t>
                    </w:r>
                  </w:p>
                </w:txbxContent>
              </v:textbox>
            </v:shape>
            <v:shape id="_x0000_s1031" type="#_x0000_t202" style="position:absolute;left:4104;top:5640;width:2092;height:801">
              <v:textbox inset="1mm,1mm,1mm,1mm">
                <w:txbxContent>
                  <w:p w:rsidR="004B5092" w:rsidRDefault="004B5092">
                    <w:pPr>
                      <w:jc w:val="center"/>
                    </w:pPr>
                    <w:r>
                      <w:t>Организационно-</w:t>
                    </w:r>
                  </w:p>
                  <w:p w:rsidR="004B5092" w:rsidRDefault="004B5092">
                    <w:pPr>
                      <w:jc w:val="center"/>
                    </w:pPr>
                    <w:r>
                      <w:t>правовые</w:t>
                    </w:r>
                  </w:p>
                </w:txbxContent>
              </v:textbox>
            </v:shape>
            <v:shape id="_x0000_s1032" type="#_x0000_t202" style="position:absolute;left:6441;top:5640;width:2092;height:801">
              <v:textbox inset="1mm,1mm,1mm,1mm">
                <w:txbxContent>
                  <w:p w:rsidR="004B5092" w:rsidRDefault="004B5092">
                    <w:pPr>
                      <w:pStyle w:val="21"/>
                    </w:pPr>
                    <w:r>
                      <w:t>Производственно-технические</w:t>
                    </w:r>
                    <w:r>
                      <w:tab/>
                    </w:r>
                  </w:p>
                </w:txbxContent>
              </v:textbox>
            </v:shape>
            <v:shape id="_x0000_s1033" type="#_x0000_t202" style="position:absolute;left:8778;top:5640;width:2092;height:801">
              <v:textbox inset="1mm,1mm,1mm,1mm">
                <w:txbxContent>
                  <w:p w:rsidR="004B5092" w:rsidRDefault="004B5092">
                    <w:pPr>
                      <w:jc w:val="center"/>
                    </w:pPr>
                    <w:r>
                      <w:t>Финансово-</w:t>
                    </w:r>
                  </w:p>
                  <w:p w:rsidR="004B5092" w:rsidRDefault="004B5092">
                    <w:pPr>
                      <w:jc w:val="center"/>
                    </w:pPr>
                    <w:r>
                      <w:t>экономические</w:t>
                    </w:r>
                  </w:p>
                </w:txbxContent>
              </v:textbox>
            </v:shape>
            <v:shape id="_x0000_s1034" style="position:absolute;left:2850;top:5412;width:7011;height:228" coordsize="7011,228" path="m,228l,,7011,r,228e" filled="f">
              <v:stroke startarrow="block" startarrowwidth="narrow" endarrow="block" endarrowwidth="narrow"/>
              <v:path arrowok="t"/>
            </v:shape>
            <v:line id="_x0000_s1035" style="position:absolute" from="5187,5412" to="5187,5640">
              <v:stroke endarrow="block" endarrowwidth="narrow"/>
            </v:line>
            <v:line id="_x0000_s1036" style="position:absolute" from="7410,5412" to="7410,5640">
              <v:stroke endarrow="block" endarrowwidth="narrow"/>
            </v:line>
            <v:shape id="_x0000_s1038" type="#_x0000_t202" style="position:absolute;left:5700;top:8547;width:1368;height:684">
              <v:textbox style="mso-next-textbox:#_x0000_s1038">
                <w:txbxContent>
                  <w:p w:rsidR="004B5092" w:rsidRDefault="004B5092">
                    <w:pPr>
                      <w:jc w:val="center"/>
                    </w:pPr>
                    <w:r>
                      <w:t>ЦЕЛЬ</w:t>
                    </w:r>
                  </w:p>
                </w:txbxContent>
              </v:textbox>
            </v:shape>
            <v:shape id="_x0000_s1049" type="#_x0000_t202" style="position:absolute;left:7638;top:8547;width:2964;height:744">
              <v:textbox style="mso-next-textbox:#_x0000_s1049">
                <w:txbxContent>
                  <w:p w:rsidR="004B5092" w:rsidRDefault="004B5092">
                    <w:pPr>
                      <w:jc w:val="center"/>
                    </w:pPr>
                    <w:r>
                      <w:t>Платежеспособность</w:t>
                    </w:r>
                  </w:p>
                </w:txbxContent>
              </v:textbox>
            </v:shape>
            <v:shape id="_x0000_s1051" type="#_x0000_t202" style="position:absolute;left:7638;top:7521;width:2964;height:684">
              <v:textbox style="mso-next-textbox:#_x0000_s1051">
                <w:txbxContent>
                  <w:p w:rsidR="004B5092" w:rsidRDefault="004B5092">
                    <w:pPr>
                      <w:jc w:val="center"/>
                    </w:pPr>
                    <w:r>
                      <w:t>Конкурентоспособность</w:t>
                    </w:r>
                  </w:p>
                </w:txbxContent>
              </v:textbox>
            </v:shape>
            <v:shape id="_x0000_s1052" type="#_x0000_t202" style="position:absolute;left:5187;top:7239;width:2394;height:966">
              <v:textbox style="mso-next-textbox:#_x0000_s1052">
                <w:txbxContent>
                  <w:p w:rsidR="004B5092" w:rsidRDefault="004B5092">
                    <w:pPr>
                      <w:pStyle w:val="21"/>
                    </w:pPr>
                    <w:r>
                      <w:t>Улучшение структуры капитала</w:t>
                    </w:r>
                  </w:p>
                </w:txbxContent>
              </v:textbox>
            </v:shape>
            <v:shape id="_x0000_s1053" type="#_x0000_t202" style="position:absolute;left:2280;top:7521;width:2847;height:684">
              <v:textbox style="mso-next-textbox:#_x0000_s1053" inset="1mm,1mm,1mm,1mm">
                <w:txbxContent>
                  <w:p w:rsidR="004B5092" w:rsidRDefault="004B5092">
                    <w:pPr>
                      <w:pStyle w:val="21"/>
                    </w:pPr>
                    <w:r>
                      <w:t xml:space="preserve">Формирование финансовых ресурсов </w:t>
                    </w:r>
                  </w:p>
                </w:txbxContent>
              </v:textbox>
            </v:shape>
            <v:shape id="_x0000_s1054" type="#_x0000_t202" style="position:absolute;left:2280;top:8547;width:2850;height:744">
              <v:textbox style="mso-next-textbox:#_x0000_s1054">
                <w:txbxContent>
                  <w:p w:rsidR="004B5092" w:rsidRDefault="004B5092">
                    <w:pPr>
                      <w:pStyle w:val="21"/>
                    </w:pPr>
                    <w:r>
                      <w:t>Сокращение задолженности</w:t>
                    </w:r>
                  </w:p>
                </w:txbxContent>
              </v:textbox>
            </v:shape>
            <v:shape id="_x0000_s1055" type="#_x0000_t202" style="position:absolute;left:2280;top:9573;width:2850;height:744">
              <v:textbox style="mso-next-textbox:#_x0000_s1055">
                <w:txbxContent>
                  <w:p w:rsidR="004B5092" w:rsidRDefault="004B5092">
                    <w:pPr>
                      <w:pStyle w:val="21"/>
                    </w:pPr>
                    <w:r>
                      <w:t>Покрытие текущих убытков</w:t>
                    </w:r>
                  </w:p>
                </w:txbxContent>
              </v:textbox>
            </v:shape>
            <v:shape id="_x0000_s1059" type="#_x0000_t202" style="position:absolute;left:5187;top:9573;width:2394;height:972">
              <v:textbox style="mso-next-textbox:#_x0000_s1059">
                <w:txbxContent>
                  <w:p w:rsidR="004B5092" w:rsidRDefault="004B5092">
                    <w:pPr>
                      <w:pStyle w:val="21"/>
                    </w:pPr>
                    <w:r>
                      <w:t>Восстановление и сохранение ликвидности</w:t>
                    </w:r>
                  </w:p>
                </w:txbxContent>
              </v:textbox>
            </v:shape>
            <v:shape id="_x0000_s1060" type="#_x0000_t202" style="position:absolute;left:7638;top:9573;width:2964;height:744">
              <v:textbox style="mso-next-textbox:#_x0000_s1060">
                <w:txbxContent>
                  <w:p w:rsidR="004B5092" w:rsidRDefault="004B5092">
                    <w:pPr>
                      <w:pStyle w:val="21"/>
                    </w:pPr>
                    <w:r>
                      <w:t>Восстановление прибыльности</w:t>
                    </w:r>
                  </w:p>
                </w:txbxContent>
              </v:textbox>
            </v:shape>
            <v:line id="_x0000_s1062" style="position:absolute;flip:y" from="6384,8205" to="6384,8547"/>
            <v:line id="_x0000_s1063" style="position:absolute" from="6384,9231" to="6384,9573"/>
            <v:line id="_x0000_s1064" style="position:absolute" from="7068,8889" to="7638,8889"/>
            <v:line id="_x0000_s1067" style="position:absolute;flip:y" from="7068,8205" to="7638,8547"/>
            <v:line id="_x0000_s1068" style="position:absolute" from="7068,9231" to="7638,9573"/>
            <v:line id="_x0000_s1072" style="position:absolute;flip:y" from="5130,9231" to="5700,9573"/>
            <v:line id="_x0000_s1073" style="position:absolute" from="5130,8205" to="5700,8547"/>
            <v:line id="_x0000_s1074" style="position:absolute" from="5130,8889" to="5700,8889"/>
          </v:group>
        </w:pict>
      </w: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sz w:val="28"/>
        </w:rPr>
      </w:pPr>
      <w:r>
        <w:rPr>
          <w:sz w:val="28"/>
        </w:rPr>
        <w:tab/>
        <w:t>Рис. 1.1 Экономическое содержание понятия «санация»</w:t>
      </w:r>
    </w:p>
    <w:p w:rsidR="004B5092" w:rsidRDefault="004B5092">
      <w:pPr>
        <w:spacing w:line="360" w:lineRule="auto"/>
        <w:jc w:val="both"/>
        <w:rPr>
          <w:sz w:val="28"/>
        </w:rPr>
      </w:pPr>
    </w:p>
    <w:p w:rsidR="004B5092" w:rsidRDefault="004B5092">
      <w:pPr>
        <w:spacing w:line="360" w:lineRule="auto"/>
        <w:jc w:val="both"/>
        <w:rPr>
          <w:sz w:val="28"/>
        </w:rPr>
      </w:pPr>
      <w:r>
        <w:rPr>
          <w:sz w:val="28"/>
        </w:rPr>
        <w:tab/>
        <w:t xml:space="preserve">Особое место в процессе санации занимают мероприятия финансово-экономического характера, которые отражают финансовые отношения, возникающие в процессе мобилизации и использования внутренних </w:t>
      </w:r>
      <w:r>
        <w:rPr>
          <w:sz w:val="28"/>
        </w:rPr>
        <w:br/>
        <w:t xml:space="preserve">и внешних финансовых источников оздоровления предприятий. Источниками финансирования санации могут быть средства, полученные </w:t>
      </w:r>
      <w:r>
        <w:rPr>
          <w:sz w:val="28"/>
        </w:rPr>
        <w:br/>
        <w:t>на условиях займа или собственности; на возвратной или безвозвратной основе.</w:t>
      </w:r>
    </w:p>
    <w:p w:rsidR="004B5092" w:rsidRDefault="004B5092">
      <w:pPr>
        <w:spacing w:line="360" w:lineRule="auto"/>
        <w:jc w:val="both"/>
        <w:rPr>
          <w:sz w:val="28"/>
        </w:rPr>
      </w:pPr>
      <w:r>
        <w:rPr>
          <w:sz w:val="28"/>
        </w:rPr>
        <w:tab/>
        <w:t xml:space="preserve">Целью финансовой санации является покрытие текущих убытков </w:t>
      </w:r>
      <w:r>
        <w:rPr>
          <w:sz w:val="28"/>
        </w:rPr>
        <w:br/>
        <w:t>и устранение причин их возникновения, восстановление или сбережение ликвидности и платежеспособности предприятий, сокращение всех видов задолженности, улучшение структуры оборотного капитала и формирование фондов финансовых ресурсов, необходимых для проведения санационных мероприятий производственного характера.</w:t>
      </w:r>
    </w:p>
    <w:p w:rsidR="004B5092" w:rsidRDefault="004B5092">
      <w:pPr>
        <w:spacing w:line="360" w:lineRule="auto"/>
        <w:jc w:val="both"/>
        <w:rPr>
          <w:sz w:val="28"/>
        </w:rPr>
      </w:pPr>
      <w:r>
        <w:rPr>
          <w:sz w:val="28"/>
        </w:rPr>
        <w:tab/>
        <w:t>Санационные мероприятия организационно-правового характера направлены на усовершенствование организационной структуры предприятия, организационно-правовых форм бизнеса, повышение качества менеджмента, освобождение предприятия от непродуктивных производственных структур, улучшение производственных отношений между членами трудового коллектива. В этом контексте различают два вида санации:</w:t>
      </w:r>
    </w:p>
    <w:p w:rsidR="004B5092" w:rsidRDefault="004B5092">
      <w:pPr>
        <w:spacing w:line="360" w:lineRule="auto"/>
        <w:jc w:val="both"/>
        <w:rPr>
          <w:sz w:val="28"/>
        </w:rPr>
      </w:pPr>
      <w:r>
        <w:rPr>
          <w:sz w:val="28"/>
        </w:rPr>
        <w:tab/>
        <w:t>санация со сбережением существующего юридического статуса предприятия-должника;</w:t>
      </w:r>
    </w:p>
    <w:p w:rsidR="004B5092" w:rsidRDefault="004B5092">
      <w:pPr>
        <w:spacing w:line="360" w:lineRule="auto"/>
        <w:jc w:val="both"/>
        <w:rPr>
          <w:sz w:val="28"/>
        </w:rPr>
      </w:pPr>
      <w:r>
        <w:rPr>
          <w:sz w:val="28"/>
        </w:rPr>
        <w:tab/>
        <w:t xml:space="preserve">санация с изменением организационно-правовой формы </w:t>
      </w:r>
      <w:r>
        <w:rPr>
          <w:sz w:val="28"/>
        </w:rPr>
        <w:br/>
        <w:t>и юридического статуса санированного предприятия (реорганизация).</w:t>
      </w:r>
    </w:p>
    <w:p w:rsidR="004B5092" w:rsidRDefault="004B5092">
      <w:pPr>
        <w:spacing w:line="360" w:lineRule="auto"/>
        <w:jc w:val="both"/>
        <w:rPr>
          <w:sz w:val="28"/>
        </w:rPr>
      </w:pPr>
      <w:r>
        <w:rPr>
          <w:sz w:val="28"/>
        </w:rPr>
        <w:tab/>
        <w:t xml:space="preserve">Производственно-технические санационные мероприятия связаны, прежде всего, с модернизацией и обновлением производственных фондов, </w:t>
      </w:r>
      <w:r>
        <w:rPr>
          <w:sz w:val="28"/>
        </w:rPr>
        <w:br/>
        <w:t xml:space="preserve">с уменьшением простоев и повышением ритмичности производства, сокращением технологического времени, улучшением качества продукции </w:t>
      </w:r>
      <w:r>
        <w:rPr>
          <w:sz w:val="28"/>
        </w:rPr>
        <w:br/>
        <w:t xml:space="preserve">и снижением себестоимости, усовершенствованием ассортимента выпускаемой продукции, поиском и мобилизацией санационных резервов </w:t>
      </w:r>
      <w:r>
        <w:rPr>
          <w:sz w:val="28"/>
        </w:rPr>
        <w:br/>
        <w:t>в сфере производства.</w:t>
      </w:r>
    </w:p>
    <w:p w:rsidR="004B5092" w:rsidRDefault="004B5092">
      <w:pPr>
        <w:spacing w:line="360" w:lineRule="auto"/>
        <w:jc w:val="both"/>
        <w:rPr>
          <w:sz w:val="28"/>
        </w:rPr>
      </w:pPr>
      <w:r>
        <w:rPr>
          <w:sz w:val="28"/>
        </w:rPr>
        <w:tab/>
        <w:t>Поскольку санация предприятия связана, как правило, с сокращением лишнего персонала, большое значение имеют санационные мероприятия социального характера. Особенно это касается финансового оздоровления предприятий-гигантов. В таком случае увольнение работников может привести к социальной нестабильности в регионе. Поэтому следует вести обдуманную политику увольнения во взаимосвязи с реализацией социального плана проекта санации. Тут могут быть предусмотрены такие мероприятия, как создание и финансирование системы переподготовки кадров, поиск и предложение альтернативных рабочих мест, дополнительные выплаты по безработице, предоставление уволенным работникам ссуд.</w:t>
      </w:r>
    </w:p>
    <w:p w:rsidR="004B5092" w:rsidRDefault="004B5092">
      <w:pPr>
        <w:spacing w:line="360" w:lineRule="auto"/>
        <w:jc w:val="both"/>
        <w:rPr>
          <w:sz w:val="28"/>
        </w:rPr>
      </w:pPr>
      <w:r>
        <w:rPr>
          <w:sz w:val="28"/>
        </w:rPr>
        <w:tab/>
        <w:t xml:space="preserve">На практике достаточно часто с санацией идентифицируется понятие «реструктуризации». Реструктуризация субъекта хозяйствования – </w:t>
      </w:r>
      <w:r>
        <w:rPr>
          <w:sz w:val="28"/>
        </w:rPr>
        <w:br/>
        <w:t>это проведение организационно-экономических мероприятий, направленных на изменение его структуры, системы управления, форм собственности, организационно-правовых форм, которые способны восстановить прибыльность, конкурентоспособность и эффективность производства.</w:t>
      </w:r>
    </w:p>
    <w:p w:rsidR="004B5092" w:rsidRDefault="004B5092">
      <w:pPr>
        <w:spacing w:line="360" w:lineRule="auto"/>
        <w:jc w:val="both"/>
        <w:rPr>
          <w:sz w:val="28"/>
        </w:rPr>
      </w:pPr>
      <w:r>
        <w:rPr>
          <w:sz w:val="28"/>
        </w:rPr>
        <w:tab/>
        <w:t xml:space="preserve">Можно утверждать, что «санация» является более широким понятием, чем «реструктуризация». Реструктуризацию целесообразно начинать </w:t>
      </w:r>
      <w:r>
        <w:rPr>
          <w:sz w:val="28"/>
        </w:rPr>
        <w:br/>
        <w:t xml:space="preserve">на ранних стадиях кризиса. Она направлена преимущественно </w:t>
      </w:r>
      <w:r>
        <w:rPr>
          <w:sz w:val="28"/>
        </w:rPr>
        <w:br/>
        <w:t xml:space="preserve">на преодоление причин стратегического кризиса и кризиса прибыльности. </w:t>
      </w:r>
      <w:r>
        <w:rPr>
          <w:sz w:val="28"/>
        </w:rPr>
        <w:br/>
        <w:t xml:space="preserve">А санация включает в себя как реструктуризацию (мероприятия </w:t>
      </w:r>
      <w:r>
        <w:rPr>
          <w:sz w:val="28"/>
        </w:rPr>
        <w:br/>
        <w:t xml:space="preserve">по восстановлению прибыльности и конкурентоспособности), так </w:t>
      </w:r>
      <w:r>
        <w:rPr>
          <w:sz w:val="28"/>
        </w:rPr>
        <w:br/>
        <w:t>и мероприятия финансового характера (направленные на восстановление ликвидности и платежеспособности).</w:t>
      </w:r>
    </w:p>
    <w:p w:rsidR="004B5092" w:rsidRDefault="004B5092">
      <w:pPr>
        <w:spacing w:line="360" w:lineRule="auto"/>
        <w:jc w:val="both"/>
        <w:rPr>
          <w:sz w:val="28"/>
        </w:rPr>
      </w:pPr>
      <w:r>
        <w:rPr>
          <w:sz w:val="28"/>
        </w:rPr>
        <w:tab/>
        <w:t>В экономической литературе часто упоминается концепция быстрого выявления финансового кризиса и радикальных санационных действий («</w:t>
      </w:r>
      <w:r>
        <w:rPr>
          <w:sz w:val="28"/>
          <w:lang w:val="de-DE"/>
        </w:rPr>
        <w:t>Primat des</w:t>
      </w:r>
      <w:r>
        <w:rPr>
          <w:sz w:val="28"/>
        </w:rPr>
        <w:t xml:space="preserve"> </w:t>
      </w:r>
      <w:r>
        <w:rPr>
          <w:sz w:val="28"/>
          <w:lang w:val="en-US"/>
        </w:rPr>
        <w:t>Handelns</w:t>
      </w:r>
      <w:r>
        <w:rPr>
          <w:sz w:val="28"/>
        </w:rPr>
        <w:t>»). Приверженцы этого направления (в основном экономисты-практики) не учитывают, что в случае его выбора не остается времени для тщательного исследования причин кризиса и разработки оптимальной санационной стратегии. В противоречие этим взглядам теоретики придерживаются того, что цейтнот в подготовке санационных мероприятий – основной фактор будущих неудач, поскольку нет шанса для разработки импровизированных и гибких действий.</w:t>
      </w:r>
    </w:p>
    <w:p w:rsidR="004B5092" w:rsidRDefault="004B5092">
      <w:pPr>
        <w:spacing w:line="360" w:lineRule="auto"/>
        <w:jc w:val="both"/>
        <w:rPr>
          <w:sz w:val="28"/>
        </w:rPr>
      </w:pPr>
      <w:r>
        <w:rPr>
          <w:sz w:val="28"/>
        </w:rPr>
        <w:tab/>
        <w:t>На методы и формы проведения санации повлияли развитие экономической теории; эволюция роли государства как регулятора рыночной экономики; макроэкономические изменения в странах бывшего социалистического блока; новые подходы к приватизации (реприватизации) предприятий.</w:t>
      </w:r>
    </w:p>
    <w:p w:rsidR="004B5092" w:rsidRDefault="004B5092">
      <w:pPr>
        <w:spacing w:line="360" w:lineRule="auto"/>
        <w:jc w:val="both"/>
        <w:rPr>
          <w:sz w:val="28"/>
        </w:rPr>
      </w:pPr>
      <w:r>
        <w:rPr>
          <w:sz w:val="28"/>
        </w:rPr>
        <w:tab/>
        <w:t>Предметом дискуссий ведущих ученых Германии, США, Великобритании являются вопросы, связанные с методами прогнозирования банкротства предприятий, классификацией финансовых источников санации и последовательностью их мобилизации; содержанием контролинга санации, порядком проведения санационного аудита; формами и размерами государственной финансовой поддержки предприятий; санационными приоритетами; скоростью финансового оздоровления; приватизационными аспектами санации предприятий.</w:t>
      </w:r>
    </w:p>
    <w:p w:rsidR="004B5092" w:rsidRDefault="004B5092">
      <w:pPr>
        <w:spacing w:line="360" w:lineRule="auto"/>
        <w:jc w:val="both"/>
        <w:rPr>
          <w:sz w:val="28"/>
        </w:rPr>
      </w:pPr>
    </w:p>
    <w:p w:rsidR="004B5092" w:rsidRDefault="004B5092">
      <w:pPr>
        <w:spacing w:line="360" w:lineRule="auto"/>
        <w:ind w:firstLine="720"/>
        <w:jc w:val="both"/>
        <w:rPr>
          <w:sz w:val="28"/>
        </w:rPr>
      </w:pPr>
      <w:r>
        <w:rPr>
          <w:sz w:val="28"/>
        </w:rPr>
        <w:t>1.2 Менеджмент финансовой санации предприятия</w:t>
      </w:r>
    </w:p>
    <w:p w:rsidR="004B5092" w:rsidRDefault="004B5092">
      <w:pPr>
        <w:spacing w:line="360" w:lineRule="auto"/>
        <w:jc w:val="both"/>
        <w:rPr>
          <w:sz w:val="28"/>
        </w:rPr>
      </w:pPr>
    </w:p>
    <w:p w:rsidR="004B5092" w:rsidRDefault="004B5092">
      <w:pPr>
        <w:spacing w:line="360" w:lineRule="auto"/>
        <w:jc w:val="both"/>
        <w:rPr>
          <w:sz w:val="28"/>
        </w:rPr>
      </w:pPr>
      <w:r>
        <w:rPr>
          <w:sz w:val="28"/>
        </w:rPr>
        <w:tab/>
        <w:t>Процесс организации финансовой санации предприятий можно разделить на три основных функциональных блока:</w:t>
      </w:r>
    </w:p>
    <w:p w:rsidR="004B5092" w:rsidRDefault="004B5092">
      <w:pPr>
        <w:spacing w:line="360" w:lineRule="auto"/>
        <w:jc w:val="both"/>
        <w:rPr>
          <w:sz w:val="28"/>
        </w:rPr>
      </w:pPr>
      <w:r>
        <w:rPr>
          <w:sz w:val="28"/>
        </w:rPr>
        <w:tab/>
        <w:t>разработка санационной концепции и плана санации;</w:t>
      </w:r>
    </w:p>
    <w:p w:rsidR="004B5092" w:rsidRDefault="004B5092">
      <w:pPr>
        <w:spacing w:line="360" w:lineRule="auto"/>
        <w:jc w:val="both"/>
        <w:rPr>
          <w:sz w:val="28"/>
        </w:rPr>
      </w:pPr>
      <w:r>
        <w:rPr>
          <w:sz w:val="28"/>
        </w:rPr>
        <w:tab/>
        <w:t>проведение санационного аудита;</w:t>
      </w:r>
    </w:p>
    <w:p w:rsidR="004B5092" w:rsidRDefault="004B5092">
      <w:pPr>
        <w:spacing w:line="360" w:lineRule="auto"/>
        <w:jc w:val="both"/>
        <w:rPr>
          <w:sz w:val="28"/>
        </w:rPr>
      </w:pPr>
      <w:r>
        <w:rPr>
          <w:sz w:val="28"/>
        </w:rPr>
        <w:tab/>
        <w:t>менеджмент санации.</w:t>
      </w:r>
    </w:p>
    <w:p w:rsidR="004B5092" w:rsidRDefault="004B5092">
      <w:pPr>
        <w:spacing w:line="360" w:lineRule="auto"/>
        <w:jc w:val="both"/>
        <w:rPr>
          <w:sz w:val="28"/>
        </w:rPr>
      </w:pPr>
      <w:r>
        <w:rPr>
          <w:sz w:val="28"/>
        </w:rPr>
        <w:tab/>
        <w:t>Как правило, план санации разрабатывают по поручению собственников или руководства предприятия консалтинговые или аудиторские фирмы в тесной взаимосвязи с внутренними службами контролинга (если такие существуют на предприятии). В случае, если санация осуществляется в ходе ведения дела о банкротстве, то разрабатывать план должен назначенный хозяйственным судом руководящий санацией.</w:t>
      </w:r>
    </w:p>
    <w:p w:rsidR="004B5092" w:rsidRDefault="004B5092">
      <w:pPr>
        <w:spacing w:line="360" w:lineRule="auto"/>
        <w:jc w:val="both"/>
        <w:rPr>
          <w:sz w:val="28"/>
        </w:rPr>
      </w:pPr>
      <w:r>
        <w:rPr>
          <w:sz w:val="28"/>
        </w:rPr>
        <w:tab/>
        <w:t>Решающее значение для успешного проведения финансового оздоровления предприятия имеет организация эффективного менеджмента санации, сущность которого можно рассматривать в двух аспектах: институциональном и функциональном.</w:t>
      </w:r>
    </w:p>
    <w:p w:rsidR="004B5092" w:rsidRDefault="004B5092">
      <w:pPr>
        <w:spacing w:line="360" w:lineRule="auto"/>
        <w:jc w:val="both"/>
        <w:rPr>
          <w:sz w:val="28"/>
        </w:rPr>
      </w:pPr>
      <w:r>
        <w:rPr>
          <w:sz w:val="28"/>
        </w:rPr>
        <w:tab/>
        <w:t xml:space="preserve">С институциональной стороны к менеджменту санации можно отнести всех физических лиц, которые уполномочены собственниками субъекта хозяйствования или силой закона провести финансовую санацию предприятия, то есть осуществлять фактическое управление предприятием </w:t>
      </w:r>
      <w:r>
        <w:rPr>
          <w:sz w:val="28"/>
        </w:rPr>
        <w:br/>
        <w:t xml:space="preserve">на период его оздоровления. Очень часто к черте банкротства предприятие приводит именно неумелое или умышленно неправильное управление. Руководство предприятия, которое привело его к финансовому кризису, </w:t>
      </w:r>
      <w:r>
        <w:rPr>
          <w:sz w:val="28"/>
        </w:rPr>
        <w:br/>
        <w:t>как правило, не может эффективно управлять санацией. Отсюда возникает необходимость замены руководства предприятия или передачи полномочий на проведение санации третьим лицам. В Великобритании, например, ежегодно из 60 тысяч возбужденных дел о банкротстве около 90% завершаются сменой руководства.</w:t>
      </w:r>
    </w:p>
    <w:p w:rsidR="004B5092" w:rsidRDefault="004B5092">
      <w:pPr>
        <w:spacing w:line="360" w:lineRule="auto"/>
        <w:jc w:val="both"/>
        <w:rPr>
          <w:sz w:val="28"/>
        </w:rPr>
      </w:pPr>
      <w:r>
        <w:rPr>
          <w:sz w:val="28"/>
        </w:rPr>
        <w:tab/>
        <w:t>В общем к лицам, которые могут быть носителями менеджмента санации, следует отнести контролирующие органы, консультантов, аудиторов, управляющих санацией, которые назначаются согласно решения хозяйственного суда, представителей банковских учреждений или других кредиторов, опытных менеджеров, а также бывшее руководство предприятия. Решение вопроса о назначении менеджмента санации принадлежит к числу первоочередных мероприятий в рамках финансового оздоровления.</w:t>
      </w:r>
    </w:p>
    <w:p w:rsidR="004B5092" w:rsidRDefault="004B5092">
      <w:pPr>
        <w:spacing w:line="360" w:lineRule="auto"/>
        <w:jc w:val="both"/>
        <w:rPr>
          <w:sz w:val="28"/>
        </w:rPr>
      </w:pPr>
      <w:r>
        <w:rPr>
          <w:sz w:val="28"/>
        </w:rPr>
        <w:tab/>
        <w:t>Из функционального блока менеджмент санации – это система антикризисного управления, которая заключается в эффективном использовании финансового механизма с целью предотвращения банкротства и финансового оздоровления предприятия. Функциональные сферы менеджмента санации можно рассматривать как отдельные фазы управленческого цикла, причем в процессе санации предприятия такие циклы перманентно повторяются при достижении отдельных стратегических или тактических целей. К функциональным сферам менеджмента санации относятся следующие:</w:t>
      </w:r>
    </w:p>
    <w:p w:rsidR="004B5092" w:rsidRDefault="004B5092">
      <w:pPr>
        <w:spacing w:line="360" w:lineRule="auto"/>
        <w:jc w:val="both"/>
        <w:rPr>
          <w:sz w:val="28"/>
        </w:rPr>
      </w:pPr>
      <w:r>
        <w:rPr>
          <w:sz w:val="28"/>
        </w:rPr>
        <w:tab/>
        <w:t>постановка целей;</w:t>
      </w:r>
    </w:p>
    <w:p w:rsidR="004B5092" w:rsidRDefault="004B5092">
      <w:pPr>
        <w:spacing w:line="360" w:lineRule="auto"/>
        <w:jc w:val="both"/>
        <w:rPr>
          <w:sz w:val="28"/>
        </w:rPr>
      </w:pPr>
      <w:r>
        <w:rPr>
          <w:sz w:val="28"/>
        </w:rPr>
        <w:tab/>
        <w:t>формирование и анализ проблемы (главная проблема – финансовый кризис);</w:t>
      </w:r>
    </w:p>
    <w:p w:rsidR="004B5092" w:rsidRDefault="004B5092">
      <w:pPr>
        <w:spacing w:line="360" w:lineRule="auto"/>
        <w:jc w:val="both"/>
        <w:rPr>
          <w:sz w:val="28"/>
        </w:rPr>
      </w:pPr>
      <w:r>
        <w:rPr>
          <w:sz w:val="28"/>
        </w:rPr>
        <w:tab/>
        <w:t xml:space="preserve">поиск альтернатив, прогнозирование и оценка их реализации (подбор </w:t>
      </w:r>
      <w:r>
        <w:rPr>
          <w:sz w:val="28"/>
        </w:rPr>
        <w:br/>
        <w:t>и оценка необходимого каталога санационных мероприятий);</w:t>
      </w:r>
    </w:p>
    <w:p w:rsidR="004B5092" w:rsidRDefault="004B5092">
      <w:pPr>
        <w:spacing w:line="360" w:lineRule="auto"/>
        <w:jc w:val="both"/>
        <w:rPr>
          <w:sz w:val="28"/>
        </w:rPr>
      </w:pPr>
      <w:r>
        <w:rPr>
          <w:sz w:val="28"/>
        </w:rPr>
        <w:tab/>
        <w:t>принятие решения;</w:t>
      </w:r>
    </w:p>
    <w:p w:rsidR="004B5092" w:rsidRDefault="004B5092">
      <w:pPr>
        <w:spacing w:line="360" w:lineRule="auto"/>
        <w:jc w:val="both"/>
        <w:rPr>
          <w:sz w:val="28"/>
        </w:rPr>
      </w:pPr>
      <w:r>
        <w:rPr>
          <w:sz w:val="28"/>
        </w:rPr>
        <w:tab/>
        <w:t>реализация (проведение конкретных санационных мероприятий);</w:t>
      </w:r>
    </w:p>
    <w:p w:rsidR="004B5092" w:rsidRDefault="004B5092">
      <w:pPr>
        <w:spacing w:line="360" w:lineRule="auto"/>
        <w:jc w:val="both"/>
        <w:rPr>
          <w:sz w:val="28"/>
        </w:rPr>
      </w:pPr>
      <w:r>
        <w:rPr>
          <w:sz w:val="28"/>
        </w:rPr>
        <w:tab/>
        <w:t>контроль;</w:t>
      </w:r>
    </w:p>
    <w:p w:rsidR="004B5092" w:rsidRDefault="004B5092">
      <w:pPr>
        <w:spacing w:line="360" w:lineRule="auto"/>
        <w:jc w:val="both"/>
        <w:rPr>
          <w:sz w:val="28"/>
        </w:rPr>
      </w:pPr>
      <w:r>
        <w:rPr>
          <w:sz w:val="28"/>
        </w:rPr>
        <w:tab/>
        <w:t>анализ отклонений.</w:t>
      </w:r>
    </w:p>
    <w:p w:rsidR="004B5092" w:rsidRDefault="004B5092">
      <w:pPr>
        <w:spacing w:line="360" w:lineRule="auto"/>
        <w:jc w:val="both"/>
        <w:rPr>
          <w:sz w:val="28"/>
        </w:rPr>
      </w:pPr>
      <w:r>
        <w:rPr>
          <w:sz w:val="28"/>
        </w:rPr>
        <w:tab/>
        <w:t>Важной составляющей организации действующего менеджмента санации является создание эффективной системы контролинга, главными заданиями которого является определение стратегических и тактических целей санации и ориентация процесса управления на достижение этих целей. Решающим при этом является создание системы информационного обеспечения, плановых, аналитических и контрольных служб. Но следует отметить, что не существует единых рецептов организации менеджмента санации предприятия. Каждый случай финансового кризиса требует индивидуального подхода к управлению процессом его преодоления.</w:t>
      </w:r>
    </w:p>
    <w:p w:rsidR="004B5092" w:rsidRDefault="004B5092">
      <w:pPr>
        <w:pStyle w:val="a5"/>
        <w:spacing w:line="360" w:lineRule="auto"/>
      </w:pPr>
      <w:r>
        <w:t>Решение о проведении санации может приниматься в следующих основных случаях.</w:t>
      </w:r>
    </w:p>
    <w:p w:rsidR="004B5092" w:rsidRDefault="004B5092">
      <w:pPr>
        <w:spacing w:line="360" w:lineRule="auto"/>
        <w:ind w:firstLine="709"/>
        <w:jc w:val="both"/>
        <w:rPr>
          <w:sz w:val="28"/>
        </w:rPr>
      </w:pPr>
      <w:r>
        <w:rPr>
          <w:sz w:val="28"/>
        </w:rPr>
        <w:t xml:space="preserve">Во-первых, по инициативе субъекта хозяйствования, который пребывает в кризисе – если существует угроза неплатежеспособности </w:t>
      </w:r>
      <w:r>
        <w:rPr>
          <w:sz w:val="28"/>
        </w:rPr>
        <w:br/>
        <w:t>и признания его банкротом в недалеком будущем. Решение о санации принимается до обращения кредиторов в суд с заявлением о признании банкротом данного предприятия (досудебная санация).</w:t>
      </w:r>
    </w:p>
    <w:p w:rsidR="004B5092" w:rsidRDefault="004B5092">
      <w:pPr>
        <w:spacing w:line="360" w:lineRule="auto"/>
        <w:ind w:firstLine="709"/>
        <w:jc w:val="both"/>
        <w:rPr>
          <w:sz w:val="28"/>
        </w:rPr>
      </w:pPr>
      <w:r>
        <w:rPr>
          <w:sz w:val="28"/>
        </w:rPr>
        <w:t>Во-вторых, после того как должник по собственной инициативе обратился в хозяйственный суд с заявлением о возбуждении дела о своем банкротстве (если предприятие стало финансово неспособным или существует реальная угроза такой неспособности). Одновременно с подачей заявления должник обязан предоставить в хозяйственный суд план санации или проект мирового соглашения. Понятно, что решение о санации принимается только в случае, если предприятие докажет кредиторам, что оно является способным к санации.</w:t>
      </w:r>
    </w:p>
    <w:p w:rsidR="004B5092" w:rsidRDefault="004B5092">
      <w:pPr>
        <w:spacing w:line="360" w:lineRule="auto"/>
        <w:ind w:firstLine="709"/>
        <w:jc w:val="both"/>
        <w:rPr>
          <w:sz w:val="28"/>
        </w:rPr>
      </w:pPr>
      <w:r>
        <w:rPr>
          <w:sz w:val="28"/>
        </w:rPr>
        <w:t xml:space="preserve">В-третьих, по окончании месячного срока с момента опубликования </w:t>
      </w:r>
      <w:r>
        <w:rPr>
          <w:sz w:val="28"/>
        </w:rPr>
        <w:br/>
        <w:t xml:space="preserve">в официальном печатном органе Верховного Совета или Кабинета Министров Украины объявления о возбуждении дела о банкротстве данного предприятия – если поступили предложения от физических или юридических лиц, которые хотят удовлетворить требования кредиторов к должнику </w:t>
      </w:r>
      <w:r>
        <w:rPr>
          <w:sz w:val="28"/>
        </w:rPr>
        <w:br/>
        <w:t xml:space="preserve">и подали акцептованные комитетом кредиторов и хозяйственным судом предложения о санации (реорганизации) неплатежеспособного предприятия. В случае согласия кредиторов с условиями и механизмом удовлетворения их претензий хозяйственный суд принимает решение о приостановлении дела </w:t>
      </w:r>
      <w:r>
        <w:rPr>
          <w:sz w:val="28"/>
        </w:rPr>
        <w:br/>
        <w:t>о банкротстве и об осуществлении финансовой санации юридического лица.</w:t>
      </w:r>
    </w:p>
    <w:p w:rsidR="004B5092" w:rsidRDefault="004B5092">
      <w:pPr>
        <w:spacing w:line="360" w:lineRule="auto"/>
        <w:ind w:firstLine="709"/>
        <w:jc w:val="both"/>
        <w:rPr>
          <w:sz w:val="28"/>
        </w:rPr>
      </w:pPr>
      <w:r>
        <w:rPr>
          <w:sz w:val="28"/>
        </w:rPr>
        <w:t xml:space="preserve">В-четвертых, по инициативе финансово-кредитного учреждения. Согласно Закона Украины «О банках и банковской деятельности» учреждение банка имеет право относительно клиента, объявленного неплатежеспособным, применить комплекс мероприятий по его санации, </w:t>
      </w:r>
      <w:r>
        <w:rPr>
          <w:sz w:val="28"/>
        </w:rPr>
        <w:br/>
        <w:t>в том числе: передать оперативное управление данным предприятием администрации, сформированной при участии банка; реорганизовать должника; изменить порядок платежей; направить на погашение кредиторской задолженности выручку от реализации продукции.</w:t>
      </w:r>
    </w:p>
    <w:p w:rsidR="004B5092" w:rsidRDefault="004B5092">
      <w:pPr>
        <w:spacing w:line="360" w:lineRule="auto"/>
        <w:ind w:firstLine="709"/>
        <w:jc w:val="both"/>
        <w:rPr>
          <w:sz w:val="28"/>
        </w:rPr>
      </w:pPr>
      <w:r>
        <w:rPr>
          <w:sz w:val="28"/>
        </w:rPr>
        <w:t>В-пятых, по инициативе залогодержателя целостного имущественного комплекса предприятия. В случае неисполнения обязательств, обеспеченных ипотекой целостного имущественного комплекса предприятия, залогодержатель имеет право осуществить предусмотренные договором мероприятия по оздоровлению финансового положения должника, включая назначение своих представителей в руководящие органы предприятия, ограничение в праве распоряжаться выпущенной продукцией и другим имуществом соответствующего субъекта хозяйствования. Если санационные мероприятия не привели к восстановлению платежеспособности предприятия, то залогодержатель имеет право обратиться в хозяйственный суд с заявлением о взыскании имущества, которое находится в ипотеке.</w:t>
      </w:r>
    </w:p>
    <w:p w:rsidR="004B5092" w:rsidRDefault="004B5092">
      <w:pPr>
        <w:spacing w:line="360" w:lineRule="auto"/>
        <w:ind w:firstLine="709"/>
        <w:jc w:val="both"/>
        <w:rPr>
          <w:sz w:val="28"/>
        </w:rPr>
      </w:pPr>
      <w:r>
        <w:rPr>
          <w:sz w:val="28"/>
        </w:rPr>
        <w:t>В-шестых, по инициативе Государственного органа по вопросам банкротства, если речь о государственных предприятиях.</w:t>
      </w:r>
    </w:p>
    <w:p w:rsidR="004B5092" w:rsidRDefault="004B5092">
      <w:pPr>
        <w:spacing w:line="360" w:lineRule="auto"/>
        <w:ind w:firstLine="709"/>
        <w:jc w:val="both"/>
        <w:rPr>
          <w:sz w:val="28"/>
        </w:rPr>
      </w:pPr>
      <w:r>
        <w:rPr>
          <w:sz w:val="28"/>
        </w:rPr>
        <w:t>В-седьмых, по инициативе НБУ – если речь идет о финансовом оздоровлении коммерческого банка. Режим санации является привентивным методом влияния НБУ на коммерческий банк перед применением санкций, предусмотренных Законом Украины «О банках и банковской деятельности».</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1.3 Классическая модель финансовой санации</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 xml:space="preserve">Экономически развитые страны по-разному решают проблемы санации и банкротства предприятий. Отличия объясняются особенностями экономического и социального развития, принципами построения национальных финансовых систем и их составляющих – финансов предприятий. Целостный взгляд на этапы проведения финансового оздоровления отдельного предприятия представляет собой так называемая «классическая модель санации», которая широко используется как основа для разработки механизма финансовой санации субъектов хозяйствования </w:t>
      </w:r>
      <w:r>
        <w:rPr>
          <w:sz w:val="28"/>
        </w:rPr>
        <w:br/>
        <w:t>в странах с развитой рыночной экономикой.</w:t>
      </w:r>
    </w:p>
    <w:p w:rsidR="004B5092" w:rsidRDefault="004B5092">
      <w:pPr>
        <w:spacing w:line="360" w:lineRule="auto"/>
        <w:ind w:firstLine="709"/>
        <w:jc w:val="both"/>
        <w:rPr>
          <w:sz w:val="28"/>
        </w:rPr>
      </w:pPr>
      <w:r>
        <w:rPr>
          <w:sz w:val="28"/>
        </w:rPr>
        <w:t xml:space="preserve">Согласно классической модели санации, функциональная система которой изображена на рис. 1.2, процесс финансового оздоровления предприятия начинается с выявления (идентификации) финансового кризиса. </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510F9C">
      <w:pPr>
        <w:pStyle w:val="30"/>
        <w:ind w:left="0"/>
      </w:pPr>
      <w:r>
        <w:rPr>
          <w:noProof/>
        </w:rPr>
        <w:pict>
          <v:group id="_x0000_s1192" style="position:absolute;left:0;text-align:left;margin-left:20.4pt;margin-top:-23.85pt;width:430.35pt;height:430.35pt;z-index:251656704" coordorigin="2109,1254" coordsize="8607,8607" o:allowincell="f">
            <v:shape id="_x0000_s1193" type="#_x0000_t202" style="position:absolute;left:7125;top:2964;width:1254;height:399" stroked="f">
              <v:textbox style="mso-next-textbox:#_x0000_s1193" inset="0,0,0,0">
                <w:txbxContent>
                  <w:p w:rsidR="004B5092" w:rsidRDefault="004B5092">
                    <w:pPr>
                      <w:jc w:val="center"/>
                    </w:pPr>
                    <w:r>
                      <w:t>Санация</w:t>
                    </w:r>
                  </w:p>
                </w:txbxContent>
              </v:textbox>
            </v:shape>
            <v:shape id="_x0000_s1194" type="#_x0000_t202" style="position:absolute;left:4446;top:2964;width:1254;height:399" stroked="f">
              <v:textbox style="mso-next-textbox:#_x0000_s1194" inset="0,0,0,0">
                <w:txbxContent>
                  <w:p w:rsidR="004B5092" w:rsidRDefault="004B5092">
                    <w:pPr>
                      <w:jc w:val="center"/>
                    </w:pPr>
                    <w:r>
                      <w:t>Санация</w:t>
                    </w:r>
                  </w:p>
                </w:txbxContent>
              </v:textbox>
            </v:shape>
            <v:shapetype id="_x0000_t110" coordsize="21600,21600" o:spt="110" path="m10800,l,10800,10800,21600,21600,10800xe">
              <v:stroke joinstyle="miter"/>
              <v:path gradientshapeok="t" o:connecttype="rect" textboxrect="5400,5400,16200,16200"/>
            </v:shapetype>
            <v:shape id="_x0000_s1195" type="#_x0000_t110" style="position:absolute;left:4959;top:3021;width:2907;height:1197">
              <v:textbox style="mso-next-textbox:#_x0000_s1195" inset="0,0,0,0">
                <w:txbxContent>
                  <w:p w:rsidR="004B5092" w:rsidRDefault="004B5092"/>
                </w:txbxContent>
              </v:textbox>
            </v:shape>
            <v:shape id="_x0000_s1196" type="#_x0000_t202" style="position:absolute;left:7125;top:3990;width:1254;height:399" stroked="f">
              <v:textbox style="mso-next-textbox:#_x0000_s1196" inset="0,0,0,0">
                <w:txbxContent>
                  <w:p w:rsidR="004B5092" w:rsidRDefault="004B5092">
                    <w:pPr>
                      <w:jc w:val="center"/>
                    </w:pPr>
                    <w:r>
                      <w:t>Да</w:t>
                    </w:r>
                  </w:p>
                </w:txbxContent>
              </v:textbox>
            </v:shape>
            <v:shape id="_x0000_s1197" type="#_x0000_t202" style="position:absolute;left:4446;top:3990;width:1254;height:399" stroked="f">
              <v:textbox style="mso-next-textbox:#_x0000_s1197" inset="0,0,0,0">
                <w:txbxContent>
                  <w:p w:rsidR="004B5092" w:rsidRDefault="004B5092">
                    <w:pPr>
                      <w:jc w:val="center"/>
                    </w:pPr>
                    <w:r>
                      <w:t>Нет</w:t>
                    </w:r>
                  </w:p>
                </w:txbxContent>
              </v:textbox>
            </v:shape>
            <v:shape id="_x0000_s1198" type="#_x0000_t202" style="position:absolute;left:4788;top:1254;width:3135;height:684">
              <v:textbox style="mso-next-textbox:#_x0000_s1198" inset="1mm,1mm,1mm,1mm">
                <w:txbxContent>
                  <w:p w:rsidR="004B5092" w:rsidRDefault="004B5092">
                    <w:pPr>
                      <w:jc w:val="center"/>
                    </w:pPr>
                    <w:r>
                      <w:t>Предприятие в кризисном положении</w:t>
                    </w:r>
                  </w:p>
                </w:txbxContent>
              </v:textbox>
            </v:shape>
            <v:shape id="_x0000_s1199" type="#_x0000_t202" style="position:absolute;left:3192;top:2166;width:6327;height:627">
              <v:textbox style="mso-next-textbox:#_x0000_s1199" inset="1mm,1mm,1mm,1mm">
                <w:txbxContent>
                  <w:p w:rsidR="004B5092" w:rsidRDefault="004B5092">
                    <w:pPr>
                      <w:jc w:val="center"/>
                    </w:pPr>
                    <w:r>
                      <w:t>Анализ причин возникновения кризисной ситуации</w:t>
                    </w:r>
                  </w:p>
                  <w:p w:rsidR="004B5092" w:rsidRDefault="004B5092">
                    <w:pPr>
                      <w:jc w:val="center"/>
                    </w:pPr>
                  </w:p>
                </w:txbxContent>
              </v:textbox>
            </v:shape>
            <v:shape id="_x0000_s1200" type="#_x0000_t202" style="position:absolute;left:8379;top:2964;width:2337;height:1368">
              <v:textbox style="mso-next-textbox:#_x0000_s1200" inset="1mm,1mm,1mm,1mm">
                <w:txbxContent>
                  <w:p w:rsidR="004B5092" w:rsidRDefault="004B5092">
                    <w:pPr>
                      <w:pStyle w:val="21"/>
                    </w:pPr>
                    <w:r>
                      <w:t>Первоочередные мероприятия для проведения санации</w:t>
                    </w:r>
                  </w:p>
                </w:txbxContent>
              </v:textbox>
            </v:shape>
            <v:shape id="_x0000_s1201" type="#_x0000_t202" style="position:absolute;left:2109;top:2964;width:2337;height:1425">
              <v:textbox style="mso-next-textbox:#_x0000_s1201" inset="1mm,1mm,1mm,1mm">
                <w:txbxContent>
                  <w:p w:rsidR="004B5092" w:rsidRDefault="004B5092">
                    <w:pPr>
                      <w:pStyle w:val="21"/>
                    </w:pPr>
                    <w:r>
                      <w:t>Мероприятия для ликвидации:</w:t>
                    </w:r>
                  </w:p>
                  <w:p w:rsidR="004B5092" w:rsidRDefault="004B5092">
                    <w:pPr>
                      <w:jc w:val="center"/>
                    </w:pPr>
                    <w:r>
                      <w:t>добровольно или принудительно</w:t>
                    </w:r>
                  </w:p>
                </w:txbxContent>
              </v:textbox>
            </v:shape>
            <v:shape id="_x0000_s1202" type="#_x0000_t202" style="position:absolute;left:3135;top:4389;width:6555;height:627">
              <v:textbox style="mso-next-textbox:#_x0000_s1202" inset="1mm,1mm,1mm,1mm">
                <w:txbxContent>
                  <w:p w:rsidR="004B5092" w:rsidRDefault="004B5092">
                    <w:pPr>
                      <w:jc w:val="center"/>
                    </w:pPr>
                    <w:r>
                      <w:t>Определение целей санации</w:t>
                    </w:r>
                  </w:p>
                </w:txbxContent>
              </v:textbox>
            </v:shape>
            <v:shape id="_x0000_s1203" type="#_x0000_t202" style="position:absolute;left:4788;top:5358;width:3192;height:627">
              <v:textbox style="mso-next-textbox:#_x0000_s1203" inset="1mm,1mm,1mm,1mm">
                <w:txbxContent>
                  <w:p w:rsidR="004B5092" w:rsidRDefault="004B5092">
                    <w:pPr>
                      <w:pStyle w:val="21"/>
                    </w:pPr>
                    <w:r>
                      <w:t>Формирование стратегии санации</w:t>
                    </w:r>
                  </w:p>
                </w:txbxContent>
              </v:textbox>
            </v:shape>
            <v:shape id="_x0000_s1204" type="#_x0000_t202" style="position:absolute;left:3078;top:6156;width:1425;height:627">
              <v:textbox style="mso-next-textbox:#_x0000_s1204" inset="1mm,1mm,1mm,1mm">
                <w:txbxContent>
                  <w:p w:rsidR="004B5092" w:rsidRDefault="004B5092"/>
                </w:txbxContent>
              </v:textbox>
            </v:shape>
            <v:shape id="_x0000_s1205" type="#_x0000_t202" style="position:absolute;left:4788;top:6156;width:1425;height:627">
              <v:textbox style="mso-next-textbox:#_x0000_s1205" inset="1mm,1mm,1mm,1mm">
                <w:txbxContent>
                  <w:p w:rsidR="004B5092" w:rsidRDefault="004B5092"/>
                </w:txbxContent>
              </v:textbox>
            </v:shape>
            <v:shape id="_x0000_s1206" type="#_x0000_t202" style="position:absolute;left:6555;top:6156;width:1425;height:627">
              <v:textbox style="mso-next-textbox:#_x0000_s1206" inset="1mm,1mm,1mm,1mm">
                <w:txbxContent>
                  <w:p w:rsidR="004B5092" w:rsidRDefault="004B5092"/>
                </w:txbxContent>
              </v:textbox>
            </v:shape>
            <v:shape id="_x0000_s1207" type="#_x0000_t202" style="position:absolute;left:8265;top:6156;width:1425;height:627">
              <v:textbox style="mso-next-textbox:#_x0000_s1207" inset="1mm,1mm,1mm,1mm">
                <w:txbxContent>
                  <w:p w:rsidR="004B5092" w:rsidRDefault="004B5092"/>
                </w:txbxContent>
              </v:textbox>
            </v:shape>
            <v:shape id="_x0000_s1208" type="#_x0000_t202" style="position:absolute;left:4161;top:6270;width:1254;height:399" stroked="f">
              <v:textbox style="mso-next-textbox:#_x0000_s1208" inset="0,0,0,0">
                <w:txbxContent>
                  <w:p w:rsidR="004B5092" w:rsidRDefault="004B5092"/>
                </w:txbxContent>
              </v:textbox>
            </v:shape>
            <v:shape id="_x0000_s1209" type="#_x0000_t202" style="position:absolute;left:4161;top:6270;width:4560;height:399" stroked="f">
              <v:textbox style="mso-next-textbox:#_x0000_s1209" inset="0,0,0,0">
                <w:txbxContent>
                  <w:p w:rsidR="004B5092" w:rsidRDefault="004B5092">
                    <w:pPr>
                      <w:jc w:val="center"/>
                    </w:pPr>
                    <w:r>
                      <w:t>Разработка санационных мероприятий</w:t>
                    </w:r>
                  </w:p>
                </w:txbxContent>
              </v:textbox>
            </v:shape>
            <v:shape id="_x0000_s1210" type="#_x0000_t202" style="position:absolute;left:3078;top:7182;width:6612;height:627">
              <v:textbox style="mso-next-textbox:#_x0000_s1210" inset="1mm,1mm,1mm,1mm">
                <w:txbxContent>
                  <w:p w:rsidR="004B5092" w:rsidRDefault="004B5092">
                    <w:pPr>
                      <w:jc w:val="center"/>
                    </w:pPr>
                    <w:r>
                      <w:t>Программа санации</w:t>
                    </w:r>
                  </w:p>
                </w:txbxContent>
              </v:textbox>
            </v:shape>
            <v:shape id="_x0000_s1211" type="#_x0000_t202" style="position:absolute;left:5643;top:8208;width:1425;height:627">
              <v:textbox style="mso-next-textbox:#_x0000_s1211" inset="1mm,1mm,1mm,1mm">
                <w:txbxContent>
                  <w:p w:rsidR="004B5092" w:rsidRDefault="004B5092"/>
                </w:txbxContent>
              </v:textbox>
            </v:shape>
            <v:shape id="_x0000_s1212" type="#_x0000_t202" style="position:absolute;left:7239;top:8208;width:1425;height:627">
              <v:textbox style="mso-next-textbox:#_x0000_s1212" inset="1mm,1mm,1mm,1mm">
                <w:txbxContent>
                  <w:p w:rsidR="004B5092" w:rsidRDefault="004B5092"/>
                </w:txbxContent>
              </v:textbox>
            </v:shape>
            <v:shape id="_x0000_s1213" type="#_x0000_t202" style="position:absolute;left:8835;top:8208;width:1425;height:627">
              <v:textbox style="mso-next-textbox:#_x0000_s1213" inset="1mm,1mm,1mm,1mm">
                <w:txbxContent>
                  <w:p w:rsidR="004B5092" w:rsidRDefault="004B5092"/>
                </w:txbxContent>
              </v:textbox>
            </v:shape>
            <v:shape id="_x0000_s1214" type="#_x0000_t202" style="position:absolute;left:4104;top:8208;width:1425;height:627">
              <v:textbox style="mso-next-textbox:#_x0000_s1214" inset="1mm,1mm,1mm,1mm">
                <w:txbxContent>
                  <w:p w:rsidR="004B5092" w:rsidRDefault="004B5092"/>
                </w:txbxContent>
              </v:textbox>
            </v:shape>
            <v:shape id="_x0000_s1215" type="#_x0000_t202" style="position:absolute;left:2565;top:8208;width:1425;height:627">
              <v:textbox style="mso-next-textbox:#_x0000_s1215" inset="1mm,1mm,1mm,1mm">
                <w:txbxContent>
                  <w:p w:rsidR="004B5092" w:rsidRDefault="004B5092"/>
                </w:txbxContent>
              </v:textbox>
            </v:shape>
            <v:shape id="_x0000_s1216" type="#_x0000_t202" style="position:absolute;left:3705;top:9234;width:5187;height:627">
              <v:textbox style="mso-next-textbox:#_x0000_s1216" inset="1mm,1mm,1mm,1mm">
                <w:txbxContent>
                  <w:p w:rsidR="004B5092" w:rsidRDefault="004B5092">
                    <w:pPr>
                      <w:jc w:val="center"/>
                    </w:pPr>
                    <w:r>
                      <w:t>Реализация, координация и надзор</w:t>
                    </w:r>
                  </w:p>
                </w:txbxContent>
              </v:textbox>
            </v:shape>
            <v:line id="_x0000_s1217" style="position:absolute" from="6441,1938" to="6441,2166">
              <v:stroke endarrow="block" endarrowwidth="narrow"/>
            </v:line>
            <v:line id="_x0000_s1218" style="position:absolute" from="6441,2793" to="6441,3021">
              <v:stroke endarrow="block" endarrowwidth="narrow"/>
            </v:line>
            <v:line id="_x0000_s1219" style="position:absolute" from="3762,6783" to="3762,7180">
              <v:stroke endarrow="block" endarrowwidth="narrow"/>
            </v:line>
            <v:line id="_x0000_s1220" style="position:absolute" from="5472,6783" to="5472,7180">
              <v:stroke endarrow="block" endarrowwidth="narrow"/>
            </v:line>
            <v:line id="_x0000_s1221" style="position:absolute" from="7239,6783" to="7239,7180">
              <v:stroke endarrow="block" endarrowwidth="narrow"/>
            </v:line>
            <v:line id="_x0000_s1222" style="position:absolute" from="9006,6783" to="9006,7180">
              <v:stroke endarrow="block" endarrowwidth="narrow"/>
            </v:line>
            <v:line id="_x0000_s1223" style="position:absolute" from="6327,5016" to="6327,5356">
              <v:stroke endarrow="block" endarrowwidth="narrow"/>
            </v:line>
            <v:line id="_x0000_s1224" style="position:absolute" from="6384,4218" to="6384,4446">
              <v:stroke endarrow="block" endarrowwidth="narrow"/>
            </v:line>
            <v:line id="_x0000_s1225" style="position:absolute;rotation:90" from="4679,3363" to="4679,3873">
              <v:stroke endarrow="block" endarrowwidth="narrow"/>
            </v:line>
            <v:line id="_x0000_s1226" style="position:absolute;rotation:90;flip:x" from="8154,3360" to="8154,3870">
              <v:stroke endarrow="block" endarrowwidth="narrow"/>
            </v:line>
            <v:line id="_x0000_s1227" style="position:absolute" from="3822,5073" to="3822,6213">
              <v:stroke endarrow="block" endarrowwidth="narrow"/>
            </v:line>
            <v:line id="_x0000_s1228" style="position:absolute" from="9006,5016" to="9006,6156">
              <v:stroke endarrow="block" endarrowwidth="narrow"/>
            </v:line>
            <v:line id="_x0000_s1229" style="position:absolute" from="5529,5985" to="5529,6213">
              <v:stroke endarrow="block" endarrowwidth="narrow"/>
            </v:line>
            <v:line id="_x0000_s1230" style="position:absolute" from="7296,5985" to="7296,6213">
              <v:stroke endarrow="block" endarrowwidth="narrow"/>
            </v:line>
            <v:line id="_x0000_s1231" style="position:absolute" from="3306,7809" to="3306,8206">
              <v:stroke endarrow="block" endarrowwidth="narrow"/>
            </v:line>
            <v:line id="_x0000_s1232" style="position:absolute" from="4845,7809" to="4845,8206">
              <v:stroke endarrow="block" endarrowwidth="narrow"/>
            </v:line>
            <v:line id="_x0000_s1233" style="position:absolute" from="6384,7809" to="6384,8206">
              <v:stroke endarrow="block" endarrowwidth="narrow"/>
            </v:line>
            <v:line id="_x0000_s1234" style="position:absolute" from="8037,7809" to="8037,8206">
              <v:stroke endarrow="block" endarrowwidth="narrow"/>
            </v:line>
            <v:line id="_x0000_s1235" style="position:absolute" from="9519,7809" to="9519,8206">
              <v:stroke endarrow="block" endarrowwidth="narrow"/>
            </v:line>
            <v:shape id="_x0000_s1236" type="#_x0000_t202" style="position:absolute;left:3477;top:8322;width:5871;height:399" stroked="f">
              <v:textbox style="mso-next-textbox:#_x0000_s1236" inset="0,0,0,0">
                <w:txbxContent>
                  <w:p w:rsidR="004B5092" w:rsidRDefault="004B5092">
                    <w:pPr>
                      <w:jc w:val="center"/>
                    </w:pPr>
                    <w:r>
                      <w:t>Проект санации</w:t>
                    </w:r>
                  </w:p>
                </w:txbxContent>
              </v:textbox>
            </v:shape>
            <v:line id="_x0000_s1237" style="position:absolute" from="6384,8835" to="6384,9232">
              <v:stroke endarrow="block" endarrowwidth="narrow"/>
            </v:line>
          </v:group>
        </w:pict>
      </w: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pPr>
    </w:p>
    <w:p w:rsidR="004B5092" w:rsidRDefault="004B5092">
      <w:pPr>
        <w:pStyle w:val="30"/>
        <w:ind w:left="0" w:firstLine="720"/>
      </w:pPr>
      <w:r>
        <w:t>Рис. 1.2 Классическая модель санации</w:t>
      </w:r>
    </w:p>
    <w:p w:rsidR="004B5092" w:rsidRDefault="004B5092">
      <w:pPr>
        <w:pStyle w:val="30"/>
        <w:ind w:left="0" w:firstLine="720"/>
      </w:pPr>
    </w:p>
    <w:p w:rsidR="004B5092" w:rsidRDefault="004B5092">
      <w:pPr>
        <w:pStyle w:val="30"/>
        <w:ind w:left="0"/>
      </w:pPr>
      <w:r>
        <w:tab/>
        <w:t xml:space="preserve">Следующим этапом санации является проведение причинно- наследственного анализа финансового кризиса. На основании предоставленной информации (первичные бухгалтерские документы, решения сборов акционеров, финансовые планы) определяются внешние </w:t>
      </w:r>
      <w:r>
        <w:br/>
        <w:t>и внутренние факторы кризиса, его глубина и качество финансового состояния фирмы.</w:t>
      </w:r>
    </w:p>
    <w:p w:rsidR="004B5092" w:rsidRDefault="004B5092">
      <w:pPr>
        <w:spacing w:line="360" w:lineRule="auto"/>
        <w:ind w:firstLine="709"/>
        <w:jc w:val="both"/>
        <w:rPr>
          <w:sz w:val="28"/>
        </w:rPr>
      </w:pPr>
      <w:r>
        <w:rPr>
          <w:sz w:val="28"/>
        </w:rPr>
        <w:t xml:space="preserve">В рамках анализа осуществляется экспертная диагностика финансово-хозяйственного состояния предприятия, анализируются его сильные и слабые стороны. На основании результатов причинно-наследственного анализа, согласно классической модели санации, делаются выводы о санационной способности предприятия, целесообразности или нецелесообразности санации соответствующей хозяйственной единицы. Если производственный потенциал предприятия разрушен, утрачены рынки сбыта продукции, структура баланса неудовлетворительная, то принимается решение </w:t>
      </w:r>
      <w:r>
        <w:rPr>
          <w:sz w:val="28"/>
        </w:rPr>
        <w:br/>
        <w:t xml:space="preserve">о консервации или ликвидации субъекта хозяйствования. В противном случае санация будет означать лишь отсрочку во времени ликвидации предприятия и ничего кроме дополнительных убытков для собственников </w:t>
      </w:r>
      <w:r>
        <w:rPr>
          <w:sz w:val="28"/>
        </w:rPr>
        <w:br/>
        <w:t>и кредиторов не принесет.</w:t>
      </w:r>
    </w:p>
    <w:p w:rsidR="004B5092" w:rsidRDefault="004B5092">
      <w:pPr>
        <w:spacing w:line="360" w:lineRule="auto"/>
        <w:ind w:firstLine="709"/>
        <w:jc w:val="both"/>
        <w:rPr>
          <w:sz w:val="28"/>
        </w:rPr>
      </w:pPr>
      <w:r>
        <w:rPr>
          <w:sz w:val="28"/>
        </w:rPr>
        <w:t xml:space="preserve">Добровольная ликвидация предприятия-должника – это процедура ликвидации неспособного предприятия, которая осуществляется вне судебных органов на основании решения собственников или соглашения, заключенного между собственниками данного предприятия и кредиторами </w:t>
      </w:r>
      <w:r>
        <w:rPr>
          <w:sz w:val="28"/>
        </w:rPr>
        <w:br/>
        <w:t>и под контролем кредиторов.</w:t>
      </w:r>
    </w:p>
    <w:p w:rsidR="004B5092" w:rsidRDefault="004B5092">
      <w:pPr>
        <w:spacing w:line="360" w:lineRule="auto"/>
        <w:ind w:firstLine="709"/>
        <w:jc w:val="both"/>
        <w:rPr>
          <w:sz w:val="28"/>
        </w:rPr>
      </w:pPr>
      <w:r>
        <w:rPr>
          <w:sz w:val="28"/>
        </w:rPr>
        <w:t>Принудительная ликвидация предприятия – это процедура ликвидации неспособного предприятия, которая осуществляется по решению хозяйственного суда (как правило, в процессе ведения дела о банкротстве).</w:t>
      </w:r>
    </w:p>
    <w:p w:rsidR="004B5092" w:rsidRDefault="004B5092">
      <w:pPr>
        <w:spacing w:line="360" w:lineRule="auto"/>
        <w:ind w:firstLine="709"/>
        <w:jc w:val="both"/>
        <w:rPr>
          <w:sz w:val="28"/>
        </w:rPr>
      </w:pPr>
      <w:r>
        <w:rPr>
          <w:sz w:val="28"/>
        </w:rPr>
        <w:t>В случае, если предприятие имеет реальную возможность восстановить платежеспособность, ликвидность и прибыльность, владеет достаточно подготовленным управленческим персоналом, рынками сбыта товаров, производство продукции соответствует приоритетным направлениям экономики страны, то принимается решение о разработке санационной концепции с целью проведения финансового оздоровления с одновременным определением целевых ориентиров. Чем раньше на санационноспособном предприятии начнется санация, тем больше шансов на ее конечный успех.</w:t>
      </w:r>
    </w:p>
    <w:p w:rsidR="004B5092" w:rsidRDefault="004B5092">
      <w:pPr>
        <w:spacing w:line="360" w:lineRule="auto"/>
        <w:ind w:firstLine="709"/>
        <w:jc w:val="both"/>
        <w:rPr>
          <w:sz w:val="28"/>
        </w:rPr>
      </w:pPr>
      <w:r>
        <w:rPr>
          <w:sz w:val="28"/>
        </w:rPr>
        <w:t xml:space="preserve">Отдельным аналитическим блоком в классической модели выделено формирование стратегических целей и тактики проведения санации. </w:t>
      </w:r>
      <w:r>
        <w:rPr>
          <w:sz w:val="28"/>
        </w:rPr>
        <w:br/>
        <w:t xml:space="preserve">При определении целей санации следует учитывать, что каждое предприятие имеет ограниченные ресурсы, ограниченные возможности сбыта продукции и должно осуществлять свою деятельность в рамках правового поля государства, в котором оно расположено. Цели должны быть реальными </w:t>
      </w:r>
      <w:r>
        <w:rPr>
          <w:sz w:val="28"/>
        </w:rPr>
        <w:br/>
        <w:t>и поддаваться количественному и качественному измерению. Главной стратегической целью санации является восстановление эффективной деятельности предприятия в долгосрочном периоде. Для достижения этой цели следует согласовать тактические цели, а именно:</w:t>
      </w:r>
    </w:p>
    <w:p w:rsidR="004B5092" w:rsidRDefault="004B5092">
      <w:pPr>
        <w:spacing w:line="360" w:lineRule="auto"/>
        <w:ind w:firstLine="709"/>
        <w:jc w:val="both"/>
        <w:rPr>
          <w:sz w:val="28"/>
        </w:rPr>
      </w:pPr>
      <w:r>
        <w:rPr>
          <w:sz w:val="28"/>
        </w:rPr>
        <w:t>сферу деятельности, ассортимент продукции и ее потребителей;</w:t>
      </w:r>
    </w:p>
    <w:p w:rsidR="004B5092" w:rsidRDefault="004B5092">
      <w:pPr>
        <w:spacing w:line="360" w:lineRule="auto"/>
        <w:ind w:firstLine="709"/>
        <w:jc w:val="both"/>
        <w:rPr>
          <w:sz w:val="28"/>
        </w:rPr>
      </w:pPr>
      <w:r>
        <w:rPr>
          <w:sz w:val="28"/>
        </w:rPr>
        <w:t>основные стоимостные целевые показатели (выручка, прибыль, ликвидность);</w:t>
      </w:r>
    </w:p>
    <w:p w:rsidR="004B5092" w:rsidRDefault="004B5092">
      <w:pPr>
        <w:spacing w:line="360" w:lineRule="auto"/>
        <w:ind w:firstLine="709"/>
        <w:jc w:val="both"/>
        <w:rPr>
          <w:sz w:val="28"/>
        </w:rPr>
      </w:pPr>
      <w:r>
        <w:rPr>
          <w:sz w:val="28"/>
        </w:rPr>
        <w:t>социальные цели.</w:t>
      </w:r>
    </w:p>
    <w:p w:rsidR="004B5092" w:rsidRDefault="004B5092">
      <w:pPr>
        <w:spacing w:line="360" w:lineRule="auto"/>
        <w:ind w:firstLine="709"/>
        <w:jc w:val="both"/>
        <w:rPr>
          <w:sz w:val="28"/>
        </w:rPr>
      </w:pPr>
      <w:r>
        <w:rPr>
          <w:sz w:val="28"/>
        </w:rPr>
        <w:t>Только при условии достижения консенсуса относительно тактических целей между сторонами, ответственными за принятие решений, можно достичь главной стратегической цели санации.</w:t>
      </w:r>
    </w:p>
    <w:p w:rsidR="004B5092" w:rsidRDefault="004B5092">
      <w:pPr>
        <w:spacing w:line="360" w:lineRule="auto"/>
        <w:ind w:firstLine="709"/>
        <w:jc w:val="both"/>
        <w:rPr>
          <w:sz w:val="28"/>
        </w:rPr>
      </w:pPr>
      <w:r>
        <w:rPr>
          <w:sz w:val="28"/>
        </w:rPr>
        <w:t xml:space="preserve">Стратегия представляет собой обобщенную модель действий, необходимых для достижения поставленных целей путем координации </w:t>
      </w:r>
      <w:r>
        <w:rPr>
          <w:sz w:val="28"/>
        </w:rPr>
        <w:br/>
        <w:t xml:space="preserve">и распределения ресурсов компании. Конечная цель в санационной стратегии состоит в достижении долгосрочных конкурентных выгод, которые обеспечили бы компании высокую рентабельность. </w:t>
      </w:r>
    </w:p>
    <w:p w:rsidR="004B5092" w:rsidRDefault="004B5092">
      <w:pPr>
        <w:spacing w:line="360" w:lineRule="auto"/>
        <w:ind w:firstLine="709"/>
        <w:jc w:val="both"/>
        <w:rPr>
          <w:sz w:val="28"/>
        </w:rPr>
      </w:pPr>
      <w:r>
        <w:rPr>
          <w:sz w:val="28"/>
        </w:rPr>
        <w:t xml:space="preserve">Следующим элементом классической модели санации является </w:t>
      </w:r>
      <w:r>
        <w:rPr>
          <w:sz w:val="28"/>
        </w:rPr>
        <w:br/>
        <w:t xml:space="preserve">ее проект, который разрабатывается на базе санационной программы </w:t>
      </w:r>
      <w:r>
        <w:rPr>
          <w:sz w:val="28"/>
        </w:rPr>
        <w:br/>
        <w:t>и содержит технико-экономическое обоснование санации, расчет объема финансовых ресурсов, необходимых для достижения стратегических целей, конкретные графики и методы мобилизации финансового капитала, сроки освоения инвестиций и их окупаемость, оценку эффективности санационных мероприятий, а также прогнозируемые результаты исполнения проекта.</w:t>
      </w:r>
    </w:p>
    <w:p w:rsidR="004B5092" w:rsidRDefault="004B5092">
      <w:pPr>
        <w:spacing w:line="360" w:lineRule="auto"/>
        <w:ind w:firstLine="709"/>
        <w:jc w:val="both"/>
        <w:rPr>
          <w:sz w:val="28"/>
        </w:rPr>
      </w:pPr>
      <w:r>
        <w:rPr>
          <w:sz w:val="28"/>
        </w:rPr>
        <w:t xml:space="preserve">Важным компонентом санационного процесса является координация </w:t>
      </w:r>
      <w:r>
        <w:rPr>
          <w:sz w:val="28"/>
        </w:rPr>
        <w:br/>
        <w:t>и контроль за качеством реализации запланированных мероприятий. Менеджер предприятия должен своевременно выявлять и использовать новые санационные резервы, а также принимать объективные квалифицированные решения для преодоления возможных преград при осуществлении оздоровительных мероприятий. Ощутимую помощь в этом случае может оказать оперативный санационный контролинг, который синтезирует в себе информационную, плановую, консалтинговую, координационную и контрольную функции. Заданиями санационного контролинга является идентификация оперативных результатов, анализ отклонений и подготовка проектов решений относительно использования выявленных резервов и преодоление дополнительных преград.</w:t>
      </w:r>
    </w:p>
    <w:p w:rsidR="004B5092" w:rsidRDefault="004B5092">
      <w:pPr>
        <w:pStyle w:val="20"/>
      </w:pPr>
      <w:r>
        <w:t xml:space="preserve">Следует помнить, что при ведении дела о банкротстве реальной властью над предприятием будет обладать не руководство и даже не общее собрание акционеров (участников) предприятия, а его кредиторы в лице комитета кредиторов, представляющего интересы всех кредиторов. Именно он в конечном итоге и будет решать дальнейшую судьбу предприятия. </w:t>
      </w:r>
      <w:r>
        <w:br/>
        <w:t xml:space="preserve">В связи с этим основной задачей для предприятия во время ведения дела </w:t>
      </w:r>
      <w:r>
        <w:br/>
        <w:t>о банкротстве является получение поддержки со стороны комитета кредиторов (о чем необходимо позаботиться еще до подачи заявления).</w:t>
      </w:r>
    </w:p>
    <w:p w:rsidR="004B5092" w:rsidRDefault="004B5092">
      <w:pPr>
        <w:spacing w:line="360" w:lineRule="auto"/>
        <w:ind w:firstLine="720"/>
        <w:jc w:val="both"/>
        <w:rPr>
          <w:sz w:val="28"/>
        </w:rPr>
      </w:pPr>
      <w:r>
        <w:rPr>
          <w:sz w:val="28"/>
        </w:rPr>
        <w:t xml:space="preserve">На подготовительном заседании суда с целью выявления всех кредиторов выносится постановление, которое обязывает подать </w:t>
      </w:r>
      <w:r>
        <w:rPr>
          <w:sz w:val="28"/>
        </w:rPr>
        <w:br/>
        <w:t xml:space="preserve">в официальном печатном органе в десятидневный срок объявление </w:t>
      </w:r>
      <w:r>
        <w:rPr>
          <w:sz w:val="28"/>
        </w:rPr>
        <w:br/>
        <w:t>о возбуждении дела о банкротстве. При этом под официальным печатным органом понимается газета Верховной Рады Украины «Голос Укра</w:t>
      </w:r>
      <w:r>
        <w:rPr>
          <w:sz w:val="28"/>
          <w:lang w:val="uk-UA"/>
        </w:rPr>
        <w:t>їни</w:t>
      </w:r>
      <w:r>
        <w:rPr>
          <w:sz w:val="28"/>
        </w:rPr>
        <w:t>», газета Кабинета Министров Украины «Урядовий кур'єр», печатные издания соответствующего областного совета по местонахождению должника.</w:t>
      </w:r>
    </w:p>
    <w:p w:rsidR="004B5092" w:rsidRDefault="004B5092">
      <w:pPr>
        <w:spacing w:line="360" w:lineRule="auto"/>
        <w:ind w:firstLine="720"/>
        <w:jc w:val="both"/>
        <w:rPr>
          <w:sz w:val="28"/>
        </w:rPr>
      </w:pPr>
      <w:r>
        <w:rPr>
          <w:sz w:val="28"/>
        </w:rPr>
        <w:t xml:space="preserve">Во время предварительного заседания хозяйственный суд выносит постановление, в котором определяется размер признанных судом требований, кредиторов, включаемых распорядителем имущества в реестр, </w:t>
      </w:r>
      <w:r>
        <w:rPr>
          <w:sz w:val="28"/>
        </w:rPr>
        <w:br/>
        <w:t>и назначается дата проведения сборов кредиторов. Выборы комитета кредиторов проводятся по списку открытым голосованием большинством голосов присутствующих на собрании кредиторов, причем в комитет кредиторов должно входить не более семи лиц.</w:t>
      </w:r>
    </w:p>
    <w:p w:rsidR="004B5092" w:rsidRDefault="004B5092">
      <w:pPr>
        <w:spacing w:line="360" w:lineRule="auto"/>
        <w:ind w:firstLine="720"/>
        <w:jc w:val="both"/>
        <w:rPr>
          <w:sz w:val="28"/>
        </w:rPr>
      </w:pPr>
      <w:r>
        <w:rPr>
          <w:sz w:val="28"/>
        </w:rPr>
        <w:t xml:space="preserve">Предприятие после возбуждения дела о банкротстве может претендовать на определенные  преимущества, такие как мораторий </w:t>
      </w:r>
      <w:r>
        <w:rPr>
          <w:sz w:val="28"/>
        </w:rPr>
        <w:br/>
        <w:t>и мировое соглашение.</w:t>
      </w:r>
    </w:p>
    <w:p w:rsidR="004B5092" w:rsidRDefault="004B5092">
      <w:pPr>
        <w:pStyle w:val="20"/>
      </w:pPr>
      <w:r>
        <w:t xml:space="preserve">Мораторий на удовлетворение требований кредиторов (далее – мораторий) представляет собой остановку исполнения должником денежных обязательств и обязательств по уплате налогов и сборов (обязательных платежей), срок исполнения которых наступил до дня введения моратория, </w:t>
      </w:r>
      <w:r>
        <w:br/>
        <w:t xml:space="preserve">и приостановку мероприятий, направленных на обеспечение выполнения этих обязательств и обязательств относительно уплаты налогов и сборов (обязательных платежей), примененных до принятия решения о введении моратория. При этом на основании части 1 статьи 11 Закона мораторий вводится на основании постановления суда о возбуждении дела </w:t>
      </w:r>
      <w:r>
        <w:br/>
        <w:t>о банкротстве, которое принимается не позднее чем на пятый день со дня поступления заявления. Мораторий распространяется на обязательства, сроки исполнения которых наступили до подачи заявления о возбуждении дела о банкротстве. Мораторий вводится на удовлетворение всех требований кредиторов, кроме случаев, предусмотренных Законом. К таким случаям относятся, в частности, выплата заработной платы, алиментов, возмещения ущерба, причиненного здоровью и жизни граждан, авторского вознаграждения, а также удовлетворение требований кредиторов, которые возникли в связи с обязательствами должника в процедурах распоряжения имуществом должника и санации.</w:t>
      </w:r>
    </w:p>
    <w:p w:rsidR="004B5092" w:rsidRDefault="004B5092">
      <w:pPr>
        <w:pStyle w:val="20"/>
      </w:pPr>
      <w:r>
        <w:t xml:space="preserve">Таким образом, введение моратория в значительной мере облегчает (хоть и временно) текущую хозяйственную деятельность. При этом любое исполнительное производство в отношении предприятия автоматически приостанавливается на основании п. 8 статьи 34 Закона Украины </w:t>
      </w:r>
      <w:r>
        <w:br/>
        <w:t xml:space="preserve">«Об исполнительном производстве» от 21 апреля 1999 года № б06-Х1У, </w:t>
      </w:r>
      <w:r>
        <w:br/>
        <w:t>а также «размораживается» текущий счет предприятия.</w:t>
      </w:r>
    </w:p>
    <w:p w:rsidR="004B5092" w:rsidRDefault="004B5092">
      <w:pPr>
        <w:spacing w:line="360" w:lineRule="auto"/>
        <w:ind w:firstLine="720"/>
        <w:jc w:val="both"/>
        <w:rPr>
          <w:sz w:val="28"/>
        </w:rPr>
      </w:pPr>
      <w:r>
        <w:rPr>
          <w:sz w:val="28"/>
        </w:rPr>
        <w:t>Основным инструментом (видом судебной процедуры), который следует использовать при ведении дела о банкротстве является мировое соглашение,</w:t>
      </w:r>
      <w:r>
        <w:rPr>
          <w:i/>
          <w:sz w:val="28"/>
        </w:rPr>
        <w:t xml:space="preserve"> </w:t>
      </w:r>
      <w:r>
        <w:rPr>
          <w:sz w:val="28"/>
        </w:rPr>
        <w:t xml:space="preserve">представляющее собой договоренность между должником </w:t>
      </w:r>
      <w:r>
        <w:rPr>
          <w:sz w:val="28"/>
        </w:rPr>
        <w:br/>
        <w:t xml:space="preserve">и кредитором (группой кредиторов) об отсрочке и (или) рассрочке платежей или прекращении обязательства по соглашению сторон (прощение долгов). Мировое соглашение может быть заключено на любой стадии ведения дела </w:t>
      </w:r>
      <w:r>
        <w:rPr>
          <w:sz w:val="28"/>
        </w:rPr>
        <w:br/>
        <w:t>о банкротстве. Решение о заключении мирового соглашения от имени кредиторов принимается комитетом кредиторов большинством голосов кредиторов – членов комитета, и считается принятым, если все кредиторы, требования которых обеспечены залогом имущества должника, высказали письменное согласие на заключение мирового соглашения.</w:t>
      </w:r>
    </w:p>
    <w:p w:rsidR="004B5092" w:rsidRDefault="004B5092">
      <w:pPr>
        <w:pStyle w:val="20"/>
      </w:pPr>
      <w:r>
        <w:t xml:space="preserve">Мировое соглашение вступает в силу со дня его утверждения хозяйственным судом и является обязательным для должника (банкрота), кредиторов, требования которых обеспечены залогом, кредиторов второй </w:t>
      </w:r>
      <w:r>
        <w:br/>
        <w:t xml:space="preserve">и следующих очередей. В случае если по условиям мирового соглашения предполагается значительное списание (либо прощение) задолженности, </w:t>
      </w:r>
      <w:r>
        <w:br/>
        <w:t xml:space="preserve">а также при реструктуризации долга на длительный срок, необходимо учитывать, что для кредиторов, которые не принимали участия </w:t>
      </w:r>
      <w:r>
        <w:br/>
        <w:t xml:space="preserve">в голосовании или проголосовали против заключения мирового соглашения, не могут быть установлены условия худшие, чем для кредиторов, высказавших согласие на заключение мирового соглашения, требования которых отнесены к одной очереди. Поэтому при составлении и заключении мирового соглашения необходимо придерживаться однообразного подхода </w:t>
      </w:r>
      <w:r>
        <w:br/>
        <w:t>в вопросе определения условий, для кредиторов одной очереди. В мировом соглашении может содержаться условие об исполнении обязательств должника третьими лицами</w:t>
      </w:r>
      <w:r>
        <w:rPr>
          <w:i/>
        </w:rPr>
        <w:t xml:space="preserve"> </w:t>
      </w:r>
      <w:r>
        <w:t>(то есть, фактически условие о переводе долга).</w:t>
      </w:r>
    </w:p>
    <w:p w:rsidR="004B5092" w:rsidRDefault="004B5092">
      <w:pPr>
        <w:spacing w:line="360" w:lineRule="auto"/>
        <w:ind w:firstLine="720"/>
        <w:jc w:val="both"/>
        <w:rPr>
          <w:sz w:val="28"/>
        </w:rPr>
      </w:pPr>
      <w:r>
        <w:rPr>
          <w:sz w:val="28"/>
        </w:rPr>
        <w:t xml:space="preserve">Мировое соглашение подлежит утверждению хозяйственным судом </w:t>
      </w:r>
      <w:r>
        <w:rPr>
          <w:sz w:val="28"/>
        </w:rPr>
        <w:br/>
        <w:t>и вступает в силу только после такого утверждения. Для этого арбитражный управляющий суда подает в хозяйственный суд заявление об утверждении мирового соглашения в течение пяти дней со дня его заключения.</w:t>
      </w:r>
    </w:p>
    <w:p w:rsidR="004B5092" w:rsidRDefault="004B5092">
      <w:pPr>
        <w:spacing w:line="360" w:lineRule="auto"/>
        <w:ind w:firstLine="720"/>
        <w:jc w:val="both"/>
        <w:rPr>
          <w:sz w:val="28"/>
        </w:rPr>
      </w:pPr>
      <w:r>
        <w:rPr>
          <w:sz w:val="28"/>
        </w:rPr>
        <w:t>Существует два случая, когда хозяйственный суд имеет право отказать в утверждении мирового соглашения, а именно: при нарушении порядка заключения мирового соглашения, установленного Законом; если условия мирового соглашения противоречат законодательству.</w:t>
      </w:r>
    </w:p>
    <w:p w:rsidR="004B5092" w:rsidRDefault="004B5092">
      <w:pPr>
        <w:pStyle w:val="20"/>
      </w:pPr>
      <w:r>
        <w:t>Утверждение хозяйственным судом мирового соглашения является основанием для прекращения дела о банкротстве.</w:t>
      </w:r>
    </w:p>
    <w:p w:rsidR="004B5092" w:rsidRDefault="004B5092">
      <w:pPr>
        <w:pStyle w:val="FR2"/>
        <w:spacing w:line="360" w:lineRule="auto"/>
        <w:jc w:val="both"/>
        <w:rPr>
          <w:rFonts w:ascii="Times New Roman" w:hAnsi="Times New Roman"/>
          <w:b w:val="0"/>
          <w:sz w:val="28"/>
        </w:rPr>
      </w:pPr>
    </w:p>
    <w:p w:rsidR="004B5092" w:rsidRDefault="004B5092">
      <w:pPr>
        <w:pStyle w:val="FR2"/>
        <w:spacing w:line="360" w:lineRule="auto"/>
        <w:ind w:firstLine="720"/>
        <w:jc w:val="both"/>
        <w:rPr>
          <w:rFonts w:ascii="Times New Roman" w:hAnsi="Times New Roman"/>
          <w:b w:val="0"/>
          <w:sz w:val="28"/>
        </w:rPr>
      </w:pPr>
      <w:r>
        <w:rPr>
          <w:rFonts w:ascii="Times New Roman" w:hAnsi="Times New Roman"/>
          <w:b w:val="0"/>
          <w:sz w:val="28"/>
        </w:rPr>
        <w:t>Выводы по разделу 1</w:t>
      </w:r>
    </w:p>
    <w:p w:rsidR="004B5092" w:rsidRDefault="004B5092">
      <w:pPr>
        <w:pStyle w:val="FR2"/>
        <w:spacing w:line="360" w:lineRule="auto"/>
        <w:jc w:val="both"/>
        <w:rPr>
          <w:rFonts w:ascii="Times New Roman" w:hAnsi="Times New Roman"/>
          <w:b w:val="0"/>
          <w:sz w:val="28"/>
        </w:rPr>
      </w:pPr>
    </w:p>
    <w:p w:rsidR="004B5092" w:rsidRDefault="004B5092">
      <w:pPr>
        <w:spacing w:line="360" w:lineRule="auto"/>
        <w:ind w:firstLine="720"/>
        <w:jc w:val="both"/>
        <w:rPr>
          <w:sz w:val="28"/>
        </w:rPr>
      </w:pPr>
      <w:r>
        <w:rPr>
          <w:sz w:val="28"/>
        </w:rPr>
        <w:t xml:space="preserve">Процедура банкротства является достаточно эффективным инструментом для восстановления платежеспособности предприятия, которая во многих случаях позволяет достаточно успешно избавиться </w:t>
      </w:r>
      <w:r>
        <w:rPr>
          <w:sz w:val="28"/>
        </w:rPr>
        <w:br/>
        <w:t xml:space="preserve">от долгов и фактически начать работу с «чистого листа», не растеряв при этом активы предприятия после проведения кредиторами исполнительного производства против должника, а также сохранив за собой контроль над предприятием. Более того, проведение такой процедуры во многих случаях является также достаточно выгодным и для кредиторов (в том числе государства). Как показывает практика рассмотрения дел о банкротстве, </w:t>
      </w:r>
      <w:r>
        <w:rPr>
          <w:sz w:val="28"/>
        </w:rPr>
        <w:br/>
        <w:t xml:space="preserve">в случае ликвидации предприятия государство получает в среднем 15 – 30% причитающихся ему налогов (обязательных платежей). Что касается кредиторов следующих очередей, их требования, как правило, удовлетворяются даже в меньшем объеме. Это объективно связано </w:t>
      </w:r>
      <w:r>
        <w:rPr>
          <w:sz w:val="28"/>
        </w:rPr>
        <w:br/>
        <w:t>с отсутствием рынка на «старое» оборудование и производственные активы, а следовательно, с незначительными денежными поступлениями в результате реализации ликвидационной массы на открытом рынке.</w:t>
      </w:r>
    </w:p>
    <w:p w:rsidR="004B5092" w:rsidRDefault="004B5092">
      <w:pPr>
        <w:spacing w:line="360" w:lineRule="auto"/>
        <w:ind w:firstLine="720"/>
        <w:jc w:val="both"/>
        <w:rPr>
          <w:sz w:val="28"/>
        </w:rPr>
      </w:pPr>
      <w:r>
        <w:rPr>
          <w:sz w:val="28"/>
        </w:rPr>
        <w:t>Основным инструментом при ведении дела о банкротстве является мировое соглашение, представляющее собой договоренность между должником и кредитором об отсрочке и (или) рассрочке платежей или прекращении обязательства по соглашению сторон (прощение долгов). Мировое соглашение может быть заключено на любой стадии производства по делу о банкротстве.</w:t>
      </w:r>
    </w:p>
    <w:p w:rsidR="004B5092" w:rsidRDefault="004B5092">
      <w:pPr>
        <w:spacing w:line="360" w:lineRule="auto"/>
        <w:ind w:firstLine="709"/>
        <w:jc w:val="both"/>
        <w:rPr>
          <w:sz w:val="28"/>
        </w:rPr>
      </w:pPr>
      <w:r>
        <w:rPr>
          <w:sz w:val="28"/>
        </w:rPr>
        <w:t>Наиболее действующим способом предотвращения банкротства предприятия является финансовая санация.</w:t>
      </w:r>
    </w:p>
    <w:p w:rsidR="004B5092" w:rsidRDefault="004B5092">
      <w:pPr>
        <w:spacing w:line="360" w:lineRule="auto"/>
        <w:ind w:firstLine="709"/>
        <w:jc w:val="both"/>
        <w:rPr>
          <w:sz w:val="28"/>
        </w:rPr>
      </w:pPr>
      <w:r>
        <w:rPr>
          <w:sz w:val="28"/>
        </w:rPr>
        <w:t xml:space="preserve">Санация – система финансово-экономических, производственно-технических, организационно-правовых мероприятий, направленных </w:t>
      </w:r>
      <w:r>
        <w:rPr>
          <w:sz w:val="28"/>
        </w:rPr>
        <w:br/>
        <w:t xml:space="preserve">на достижение или восстановление платежеспособности, прибыльности </w:t>
      </w:r>
      <w:r>
        <w:rPr>
          <w:sz w:val="28"/>
        </w:rPr>
        <w:br/>
        <w:t>и конкурентоспособности предприятия-должника в долгосрочном периоде. То есть, санация – это совокупность всех возможных мероприятий, которые способны привести предприятие к финансовому оздоровлению.</w:t>
      </w:r>
    </w:p>
    <w:p w:rsidR="004B5092" w:rsidRDefault="004B5092">
      <w:pPr>
        <w:spacing w:line="360" w:lineRule="auto"/>
        <w:ind w:firstLine="709"/>
        <w:jc w:val="both"/>
        <w:rPr>
          <w:sz w:val="28"/>
        </w:rPr>
      </w:pPr>
      <w:r>
        <w:rPr>
          <w:sz w:val="28"/>
        </w:rPr>
        <w:t xml:space="preserve">Процесс организации финансовой санации предприятий можно разделить на три основных функциональных блока: разработка санационной концепции и плана санации; проведение санационного аудита; менеджмент санации. </w:t>
      </w:r>
    </w:p>
    <w:p w:rsidR="004B5092" w:rsidRDefault="004B5092">
      <w:pPr>
        <w:spacing w:line="360" w:lineRule="auto"/>
        <w:ind w:firstLine="709"/>
        <w:jc w:val="both"/>
        <w:rPr>
          <w:sz w:val="28"/>
        </w:rPr>
      </w:pPr>
      <w:r>
        <w:rPr>
          <w:sz w:val="28"/>
        </w:rPr>
        <w:t xml:space="preserve">Проведение процедуры санации и подписание мирового соглашения позволят в значительной мере учесть интересы кредиторов, которые получат в данном случае удовлетворение своих требований в большем объеме, хотя </w:t>
      </w:r>
      <w:r>
        <w:rPr>
          <w:sz w:val="28"/>
        </w:rPr>
        <w:br/>
        <w:t>и на протяжении более длительного времени (в случае реструктуризации задолженности). Государство также заинтересовано даже в полном списании всей налоговой задолженности по условиям мирового соглашения для сохранения предприятия, которое в дальнейшем будет осуществлять текущие налоговые платежи.</w:t>
      </w:r>
    </w:p>
    <w:p w:rsidR="004B5092" w:rsidRDefault="004B5092">
      <w:pPr>
        <w:pStyle w:val="a4"/>
        <w:spacing w:line="360" w:lineRule="auto"/>
        <w:jc w:val="center"/>
      </w:pPr>
      <w:r>
        <w:br w:type="page"/>
        <w:t>РАЗДЕЛ 2</w:t>
      </w:r>
    </w:p>
    <w:p w:rsidR="004B5092" w:rsidRDefault="004B5092">
      <w:pPr>
        <w:pStyle w:val="1"/>
      </w:pPr>
      <w:r>
        <w:t>РАЗРАБОТКА ПЛАНА САНАЦИИ.</w:t>
      </w:r>
    </w:p>
    <w:p w:rsidR="004B5092" w:rsidRDefault="004B5092">
      <w:pPr>
        <w:spacing w:line="360" w:lineRule="auto"/>
        <w:jc w:val="center"/>
        <w:rPr>
          <w:sz w:val="28"/>
        </w:rPr>
      </w:pPr>
      <w:r>
        <w:rPr>
          <w:sz w:val="28"/>
        </w:rPr>
        <w:t>КОНТРОЛИНГ И ЕГО РОЛЬ В САНАЦИИ ПРЕДПРИЯТИЙ</w:t>
      </w:r>
    </w:p>
    <w:p w:rsidR="004B5092" w:rsidRDefault="004B5092">
      <w:pPr>
        <w:spacing w:line="360" w:lineRule="auto"/>
        <w:jc w:val="center"/>
        <w:rPr>
          <w:sz w:val="28"/>
        </w:rPr>
      </w:pPr>
    </w:p>
    <w:p w:rsidR="004B5092" w:rsidRDefault="004B5092">
      <w:pPr>
        <w:spacing w:line="360" w:lineRule="auto"/>
        <w:jc w:val="center"/>
        <w:rPr>
          <w:sz w:val="28"/>
        </w:rPr>
      </w:pPr>
    </w:p>
    <w:p w:rsidR="004B5092" w:rsidRDefault="004B5092">
      <w:pPr>
        <w:spacing w:line="360" w:lineRule="auto"/>
        <w:jc w:val="both"/>
        <w:rPr>
          <w:sz w:val="28"/>
        </w:rPr>
      </w:pPr>
      <w:r>
        <w:rPr>
          <w:sz w:val="28"/>
        </w:rPr>
        <w:tab/>
        <w:t>2.1 Разработка плана санации</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 xml:space="preserve">План финансового оздоровления разрабатывают, как правило, финансовые и контролинговые службы предприятия, которое пребывает </w:t>
      </w:r>
      <w:r>
        <w:rPr>
          <w:sz w:val="28"/>
        </w:rPr>
        <w:br/>
        <w:t>в финансовом кризисе, представители потенциального санатора, независимые аудиторские и консалтинговые фирмы. Необходимость привлечения внешних консультантов во время разработки плана обусловлена тремя основными причинами:</w:t>
      </w:r>
    </w:p>
    <w:p w:rsidR="004B5092" w:rsidRDefault="004B5092">
      <w:pPr>
        <w:spacing w:line="360" w:lineRule="auto"/>
        <w:ind w:firstLine="709"/>
        <w:jc w:val="both"/>
        <w:rPr>
          <w:sz w:val="28"/>
        </w:rPr>
      </w:pPr>
      <w:r>
        <w:rPr>
          <w:sz w:val="28"/>
        </w:rPr>
        <w:t>затратами рабочего времени, необходимого для разработки плана;</w:t>
      </w:r>
    </w:p>
    <w:p w:rsidR="004B5092" w:rsidRDefault="004B5092">
      <w:pPr>
        <w:spacing w:line="360" w:lineRule="auto"/>
        <w:ind w:firstLine="709"/>
        <w:jc w:val="both"/>
        <w:rPr>
          <w:sz w:val="28"/>
        </w:rPr>
      </w:pPr>
      <w:r>
        <w:rPr>
          <w:sz w:val="28"/>
        </w:rPr>
        <w:t>потребностью в соответствующих знаниях и опыте;</w:t>
      </w:r>
    </w:p>
    <w:p w:rsidR="004B5092" w:rsidRDefault="004B5092">
      <w:pPr>
        <w:spacing w:line="360" w:lineRule="auto"/>
        <w:ind w:firstLine="709"/>
        <w:jc w:val="both"/>
        <w:rPr>
          <w:sz w:val="28"/>
        </w:rPr>
      </w:pPr>
      <w:r>
        <w:rPr>
          <w:sz w:val="28"/>
        </w:rPr>
        <w:t>потребностью в объективности.</w:t>
      </w:r>
    </w:p>
    <w:p w:rsidR="004B5092" w:rsidRDefault="004B5092">
      <w:pPr>
        <w:spacing w:line="360" w:lineRule="auto"/>
        <w:ind w:firstLine="709"/>
        <w:jc w:val="both"/>
        <w:rPr>
          <w:sz w:val="28"/>
        </w:rPr>
      </w:pPr>
      <w:r>
        <w:rPr>
          <w:sz w:val="28"/>
        </w:rPr>
        <w:t xml:space="preserve">Для разработки плана санации используют весь методический </w:t>
      </w:r>
      <w:r>
        <w:rPr>
          <w:sz w:val="28"/>
        </w:rPr>
        <w:br/>
        <w:t>и функциональный арсенал контролинга. При этом следует руководствоваться следующими принципами:</w:t>
      </w:r>
    </w:p>
    <w:p w:rsidR="004B5092" w:rsidRDefault="004B5092">
      <w:pPr>
        <w:spacing w:line="360" w:lineRule="auto"/>
        <w:ind w:firstLine="709"/>
        <w:jc w:val="both"/>
        <w:rPr>
          <w:sz w:val="28"/>
        </w:rPr>
      </w:pPr>
      <w:r>
        <w:rPr>
          <w:sz w:val="28"/>
        </w:rPr>
        <w:t xml:space="preserve">завершенность – учет всех наиболее важных обстоятельств дела </w:t>
      </w:r>
      <w:r>
        <w:rPr>
          <w:sz w:val="28"/>
        </w:rPr>
        <w:br/>
        <w:t>(все позиции плана должны базироваться на целиком проверенных данных);</w:t>
      </w:r>
    </w:p>
    <w:p w:rsidR="004B5092" w:rsidRDefault="004B5092">
      <w:pPr>
        <w:spacing w:line="360" w:lineRule="auto"/>
        <w:ind w:firstLine="709"/>
        <w:jc w:val="both"/>
        <w:rPr>
          <w:sz w:val="28"/>
        </w:rPr>
      </w:pPr>
      <w:r>
        <w:rPr>
          <w:sz w:val="28"/>
        </w:rPr>
        <w:t>содержательность – рассмотрение только тех обстоятельств, которые относятся к процессу санации;</w:t>
      </w:r>
    </w:p>
    <w:p w:rsidR="004B5092" w:rsidRDefault="004B5092">
      <w:pPr>
        <w:spacing w:line="360" w:lineRule="auto"/>
        <w:ind w:firstLine="709"/>
        <w:jc w:val="both"/>
        <w:rPr>
          <w:sz w:val="28"/>
        </w:rPr>
      </w:pPr>
      <w:r>
        <w:rPr>
          <w:sz w:val="28"/>
        </w:rPr>
        <w:t xml:space="preserve">правильность – правдивое освещение проблематики кризиса </w:t>
      </w:r>
      <w:r>
        <w:rPr>
          <w:sz w:val="28"/>
        </w:rPr>
        <w:br/>
        <w:t>с отображением всех предпосылок и беспрерывной логической цепочки аргументов;</w:t>
      </w:r>
    </w:p>
    <w:p w:rsidR="004B5092" w:rsidRDefault="004B5092">
      <w:pPr>
        <w:spacing w:line="360" w:lineRule="auto"/>
        <w:ind w:firstLine="709"/>
        <w:jc w:val="both"/>
        <w:rPr>
          <w:sz w:val="28"/>
        </w:rPr>
      </w:pPr>
      <w:r>
        <w:rPr>
          <w:sz w:val="28"/>
        </w:rPr>
        <w:t>ясность – правдивое и однозначное освещение и отображение информации;</w:t>
      </w:r>
    </w:p>
    <w:p w:rsidR="004B5092" w:rsidRDefault="004B5092">
      <w:pPr>
        <w:spacing w:line="360" w:lineRule="auto"/>
        <w:ind w:firstLine="709"/>
        <w:jc w:val="both"/>
        <w:rPr>
          <w:sz w:val="28"/>
        </w:rPr>
      </w:pPr>
      <w:r>
        <w:rPr>
          <w:sz w:val="28"/>
        </w:rPr>
        <w:t>объективность – четкая граница между фактическими данными, собственным взглядом контролера и выводами.</w:t>
      </w:r>
    </w:p>
    <w:p w:rsidR="004B5092" w:rsidRDefault="00510F9C">
      <w:pPr>
        <w:spacing w:line="360" w:lineRule="auto"/>
        <w:ind w:firstLine="709"/>
        <w:jc w:val="both"/>
        <w:rPr>
          <w:sz w:val="28"/>
        </w:rPr>
      </w:pPr>
      <w:r>
        <w:rPr>
          <w:noProof/>
          <w:sz w:val="28"/>
        </w:rPr>
        <w:pict>
          <v:group id="_x0000_s1262" style="position:absolute;left:0;text-align:left;margin-left:3.3pt;margin-top:157.05pt;width:461.7pt;height:530.1pt;z-index:251657728" coordorigin="1767,4275" coordsize="9234,10602" o:allowincell="f">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34" type="#_x0000_t9" style="position:absolute;left:7524;top:2793;width:912;height:3876;rotation:-90" adj="5034">
              <v:textbox inset="0,0,0,0">
                <w:txbxContent>
                  <w:p w:rsidR="004B5092" w:rsidRDefault="004B5092">
                    <w:pPr>
                      <w:pStyle w:val="21"/>
                    </w:pPr>
                    <w:r>
                      <w:t>Общая характеристика предприятия</w:t>
                    </w:r>
                  </w:p>
                </w:txbxContent>
              </v:textbox>
            </v:shape>
            <v:shape id="_x0000_s1135" type="#_x0000_t9" style="position:absolute;left:2195;top:4873;width:798;height:1653;rotation:-90" adj="5034" strokeweight="1.5pt">
              <v:textbox style="mso-next-textbox:#_x0000_s1135" inset="0,0,0,0">
                <w:txbxContent>
                  <w:p w:rsidR="004B5092" w:rsidRDefault="004B5092">
                    <w:pPr>
                      <w:jc w:val="center"/>
                    </w:pPr>
                    <w:r>
                      <w:t>Введение</w:t>
                    </w:r>
                  </w:p>
                </w:txbxContent>
              </v:textbox>
            </v:shape>
            <v:shape id="_x0000_s1136" type="#_x0000_t9" style="position:absolute;left:2223;top:6897;width:798;height:1710;rotation:-90" adj="5034" strokeweight="1.5pt">
              <v:textbox inset="0,0,0,0">
                <w:txbxContent>
                  <w:p w:rsidR="004B5092" w:rsidRDefault="004B5092">
                    <w:pPr>
                      <w:jc w:val="center"/>
                    </w:pPr>
                    <w:r>
                      <w:t>РАЗДЕЛ 1</w:t>
                    </w:r>
                  </w:p>
                </w:txbxContent>
              </v:textbox>
            </v:shape>
            <v:shape id="_x0000_s1137" type="#_x0000_t9" style="position:absolute;left:2223;top:8892;width:798;height:1710;rotation:-90" adj="5034" strokeweight="1.5pt">
              <v:textbox inset="0,0,0,0">
                <w:txbxContent>
                  <w:p w:rsidR="004B5092" w:rsidRDefault="004B5092">
                    <w:pPr>
                      <w:jc w:val="center"/>
                    </w:pPr>
                    <w:r>
                      <w:t>РАЗДЕЛ 2</w:t>
                    </w:r>
                  </w:p>
                </w:txbxContent>
              </v:textbox>
            </v:shape>
            <v:shape id="_x0000_s1138" type="#_x0000_t9" style="position:absolute;left:2252;top:10687;width:798;height:1767;rotation:-90" adj="5034" strokeweight="1.5pt">
              <v:textbox style="mso-next-textbox:#_x0000_s1138" inset="0,0,0,0">
                <w:txbxContent>
                  <w:p w:rsidR="004B5092" w:rsidRDefault="004B5092">
                    <w:pPr>
                      <w:jc w:val="center"/>
                    </w:pPr>
                    <w:r>
                      <w:t>РАЗДЕЛ 3</w:t>
                    </w:r>
                  </w:p>
                </w:txbxContent>
              </v:textbox>
            </v:shape>
            <v:shape id="_x0000_s1139" type="#_x0000_t9" style="position:absolute;left:2252;top:13309;width:798;height:1767;rotation:-90" adj="5034" strokeweight="1.5pt">
              <v:textbox style="mso-next-textbox:#_x0000_s1139" inset="0,0,0,0">
                <w:txbxContent>
                  <w:p w:rsidR="004B5092" w:rsidRDefault="004B5092">
                    <w:pPr>
                      <w:jc w:val="center"/>
                    </w:pPr>
                    <w:r>
                      <w:t>РАЗДЕЛ 4</w:t>
                    </w:r>
                  </w:p>
                </w:txbxContent>
              </v:textbox>
            </v:shape>
            <v:shape id="_x0000_s1140" type="#_x0000_t9" style="position:absolute;left:7752;top:4674;width:798;height:3876;rotation:-90" adj="5034">
              <v:textbox style="mso-next-textbox:#_x0000_s1140" inset="0,0,0,0">
                <w:txbxContent>
                  <w:p w:rsidR="004B5092" w:rsidRDefault="004B5092">
                    <w:pPr>
                      <w:pStyle w:val="21"/>
                    </w:pPr>
                    <w:r>
                      <w:t>Анализ исходных данных</w:t>
                    </w:r>
                  </w:p>
                </w:txbxContent>
              </v:textbox>
            </v:shape>
            <v:shape id="_x0000_s1141" type="#_x0000_t9" style="position:absolute;left:7752;top:7011;width:798;height:3876;rotation:-90" adj="5034">
              <v:textbox style="mso-next-textbox:#_x0000_s1141" inset="0,0,0,0">
                <w:txbxContent>
                  <w:p w:rsidR="004B5092" w:rsidRDefault="004B5092">
                    <w:pPr>
                      <w:jc w:val="center"/>
                    </w:pPr>
                    <w:r>
                      <w:t>Стратегия санации, оперативная программа</w:t>
                    </w:r>
                  </w:p>
                </w:txbxContent>
              </v:textbox>
            </v:shape>
            <v:shape id="_x0000_s1142" type="#_x0000_t9" style="position:absolute;left:7695;top:8607;width:798;height:3876;rotation:-90" adj="5034">
              <v:textbox style="mso-next-textbox:#_x0000_s1142" inset="0,0,0,0">
                <w:txbxContent>
                  <w:p w:rsidR="004B5092" w:rsidRDefault="004B5092">
                    <w:pPr>
                      <w:pStyle w:val="21"/>
                    </w:pPr>
                    <w:r>
                      <w:t>План санационных мероприятий</w:t>
                    </w:r>
                  </w:p>
                </w:txbxContent>
              </v:textbox>
            </v:shape>
            <v:shape id="_x0000_s1143" type="#_x0000_t9" style="position:absolute;left:7438;top:10916;width:1311;height:3876;rotation:-90" adj="5034">
              <v:textbox style="mso-next-textbox:#_x0000_s1143" inset="0,0,0,0">
                <w:txbxContent>
                  <w:p w:rsidR="004B5092" w:rsidRDefault="004B5092">
                    <w:pPr>
                      <w:pStyle w:val="21"/>
                    </w:pPr>
                    <w:r>
                      <w:t>Эффективность санации и мероприятия по реализации плана</w:t>
                    </w:r>
                  </w:p>
                </w:txbxContent>
              </v:textbox>
            </v:shape>
            <v:shape id="_x0000_s1146" type="#_x0000_t202" style="position:absolute;left:4503;top:5187;width:6498;height:969">
              <v:textbox style="mso-next-textbox:#_x0000_s1146" inset="1mm,1mm,1mm,1mm">
                <w:txbxContent>
                  <w:p w:rsidR="004B5092" w:rsidRDefault="004B5092">
                    <w:r>
                      <w:t>правовая форма организации бизнеса и форма собственности;</w:t>
                    </w:r>
                  </w:p>
                  <w:p w:rsidR="004B5092" w:rsidRDefault="004B5092">
                    <w:r>
                      <w:t>организационная структура; сфера деятельности; историчес-кая справка</w:t>
                    </w:r>
                  </w:p>
                </w:txbxContent>
              </v:textbox>
            </v:shape>
            <v:shape id="_x0000_s1147" type="#_x0000_t202" style="position:absolute;left:4560;top:7011;width:6384;height:1482">
              <v:textbox style="mso-next-textbox:#_x0000_s1147" inset="1mm,1mm,1mm,1mm">
                <w:txbxContent>
                  <w:p w:rsidR="004B5092" w:rsidRDefault="004B5092">
                    <w:r>
                      <w:t>оценка окружающей среды; анализ финансово-хозяйствен-ного положения предприятия; анализ причин кризисной си-туации и слабых мест; состояние рынков сбыта продукции; существующий потенциал; обоснование целесообразности санации</w:t>
                    </w:r>
                  </w:p>
                  <w:p w:rsidR="004B5092" w:rsidRDefault="004B5092"/>
                </w:txbxContent>
              </v:textbox>
            </v:shape>
            <v:shape id="_x0000_s1148" type="#_x0000_t202" style="position:absolute;left:4617;top:9348;width:6327;height:741">
              <v:textbox style="mso-next-textbox:#_x0000_s1148" inset="1mm,1mm,1mm,1mm">
                <w:txbxContent>
                  <w:p w:rsidR="004B5092" w:rsidRDefault="004B5092">
                    <w:r>
                      <w:t>стратегические цели санации (дерево целей); каталог опера-тивных мероприятий по восстановлению ликвидности</w:t>
                    </w:r>
                  </w:p>
                </w:txbxContent>
              </v:textbox>
            </v:shape>
            <v:shape id="_x0000_s1149" type="#_x0000_t202" style="position:absolute;left:4674;top:10944;width:6270;height:1197">
              <v:textbox style="mso-next-textbox:#_x0000_s1149" inset="1mm,1mm,1mm,1mm">
                <w:txbxContent>
                  <w:p w:rsidR="004B5092" w:rsidRDefault="004B5092">
                    <w:r>
                      <w:t>А. План маркетинга и оценка рынков сбыта</w:t>
                    </w:r>
                  </w:p>
                  <w:p w:rsidR="004B5092" w:rsidRDefault="004B5092">
                    <w:r>
                      <w:t>Б. План производства и капиталовложений</w:t>
                    </w:r>
                  </w:p>
                  <w:p w:rsidR="004B5092" w:rsidRDefault="004B5092">
                    <w:r>
                      <w:t>В. Организационный план</w:t>
                    </w:r>
                  </w:p>
                  <w:p w:rsidR="004B5092" w:rsidRDefault="004B5092">
                    <w:r>
                      <w:t>Г. Финансовый план</w:t>
                    </w:r>
                  </w:p>
                </w:txbxContent>
              </v:textbox>
            </v:shape>
            <v:shape id="_x0000_s1150" type="#_x0000_t202" style="position:absolute;left:4674;top:13509;width:6099;height:1368">
              <v:textbox style="mso-next-textbox:#_x0000_s1150" inset="1mm,1mm,1mm,1mm">
                <w:txbxContent>
                  <w:p w:rsidR="004B5092" w:rsidRDefault="004B5092">
                    <w:r>
                      <w:t>организация реализации плана; критерии оценки эффек-тивности; оперативный санационный контролинг; реаль-ные риски в процессе выполнения; суммы возможных убытков; возможность дополнительной прибыли</w:t>
                    </w:r>
                  </w:p>
                </w:txbxContent>
              </v:textbox>
            </v:shape>
            <v:line id="_x0000_s1151" style="position:absolute" from="3420,5700" to="4560,5700"/>
            <v:line id="_x0000_s1153" style="position:absolute" from="3477,7752" to="4617,7752"/>
            <v:line id="_x0000_s1154" style="position:absolute" from="3477,9747" to="4617,9747"/>
            <v:line id="_x0000_s1155" style="position:absolute" from="3534,11514" to="4674,11514"/>
            <v:line id="_x0000_s1156" style="position:absolute" from="3534,14193" to="4674,14193"/>
            <v:line id="_x0000_s1238" style="position:absolute" from="2565,6156" to="2565,7353"/>
            <v:line id="_x0000_s1239" style="position:absolute" from="2622,8151" to="2622,9348"/>
            <v:line id="_x0000_s1240" style="position:absolute" from="2622,10146" to="2622,11172"/>
            <v:line id="_x0000_s1243" style="position:absolute" from="2622,11970" to="2622,13794"/>
          </v:group>
        </w:pict>
      </w:r>
      <w:r w:rsidR="004B5092">
        <w:rPr>
          <w:sz w:val="28"/>
        </w:rPr>
        <w:t>На основе изучения зарубежного опыта и его синтеза с отечественной практикой были разработаны методические рекомендации по составлению ориентировочного плана санации. Планирование охватывает финансовые, производственные и трудовые ресурсы предприятия, процессы хозяйственной деятельности. Общая структурно-логическая схема плана санации представлена на рис. 2.1. План санации может состоять из введения и четырех разделов.</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p>
    <w:p w:rsidR="004B5092" w:rsidRDefault="004B5092">
      <w:pPr>
        <w:pStyle w:val="a4"/>
        <w:spacing w:line="360" w:lineRule="auto"/>
      </w:pPr>
      <w:r>
        <w:tab/>
        <w:t>Рис. 2.1 Структурно-логическая схема плана санации</w:t>
      </w:r>
    </w:p>
    <w:p w:rsidR="004B5092" w:rsidRDefault="004B5092">
      <w:pPr>
        <w:pStyle w:val="a4"/>
        <w:spacing w:line="360" w:lineRule="auto"/>
      </w:pPr>
      <w:r>
        <w:tab/>
        <w:t>Введение содержит общую характеристику объекта планирования. Здесь приводятся сведения о правовой форме организации бизнеса, форме собственности, организационной структуре, сфере деятельности, а также краткая историческая справка о развитии предприятия. Кроме того определяется цель составления плана, его заказчик и методы разработки.</w:t>
      </w:r>
    </w:p>
    <w:p w:rsidR="004B5092" w:rsidRDefault="004B5092">
      <w:pPr>
        <w:spacing w:line="360" w:lineRule="auto"/>
        <w:ind w:firstLine="709"/>
        <w:jc w:val="both"/>
        <w:rPr>
          <w:sz w:val="28"/>
        </w:rPr>
      </w:pPr>
      <w:r>
        <w:rPr>
          <w:sz w:val="28"/>
        </w:rPr>
        <w:t>Первый раздел отображает исходную ситуацию на предприятии. Оценка внешних условий, в которых функционирует предприятие, является основой стратегического планирования и включает в себя изучение общих политико-экономических тенденций, анализ отрасли и рыночного сегмента. Во время изучения общей политико-экономической ситуации учитывается развитие экономики в целом, демографическая ситуация, технологические новации, изменение политической среды. Соответствующая оценка дает возможность выяснить возможности адаптировать стратегию развития предприятия к изменениям в общественно-политической жизни страны.</w:t>
      </w:r>
    </w:p>
    <w:p w:rsidR="004B5092" w:rsidRDefault="004B5092">
      <w:pPr>
        <w:spacing w:line="360" w:lineRule="auto"/>
        <w:ind w:firstLine="709"/>
        <w:jc w:val="both"/>
        <w:rPr>
          <w:sz w:val="28"/>
        </w:rPr>
      </w:pPr>
      <w:r>
        <w:rPr>
          <w:sz w:val="28"/>
        </w:rPr>
        <w:t xml:space="preserve">Анализ финансово-хозяйственного положения охватывает два аспекта: производственно-хозяйственную деятельность и финансовое положение. Приводятся данные о фактическом финансовом и имущественном положении предприятия (фактический объем реализации, величина прибыли или убытка, уровень задолженности, коэффициенты платежеспособности, ликвидности, финансового левериджа). </w:t>
      </w:r>
    </w:p>
    <w:p w:rsidR="004B5092" w:rsidRDefault="004B5092">
      <w:pPr>
        <w:spacing w:line="360" w:lineRule="auto"/>
        <w:ind w:firstLine="709"/>
        <w:jc w:val="both"/>
        <w:rPr>
          <w:sz w:val="28"/>
        </w:rPr>
      </w:pPr>
      <w:r>
        <w:rPr>
          <w:sz w:val="28"/>
        </w:rPr>
        <w:t xml:space="preserve">Анализ причин финансового кризиса и слабых сторон заключается </w:t>
      </w:r>
      <w:r>
        <w:rPr>
          <w:sz w:val="28"/>
        </w:rPr>
        <w:br/>
        <w:t xml:space="preserve">в систематизации и оценке определенных факторов и их влиянии </w:t>
      </w:r>
      <w:r>
        <w:rPr>
          <w:sz w:val="28"/>
        </w:rPr>
        <w:br/>
        <w:t>на финансово-хозяйственную деятельность предприятия. Цель такого анализа – локализировать и устранить указанные факторы. Симптомы кризиса выявляются в результате анализа слабых сторон предприятия, которые могут проявляться в таких сферах как привлечение капитала, рынок, персонал, законодательство.</w:t>
      </w:r>
    </w:p>
    <w:p w:rsidR="004B5092" w:rsidRDefault="004B5092">
      <w:pPr>
        <w:spacing w:line="360" w:lineRule="auto"/>
        <w:ind w:firstLine="709"/>
        <w:jc w:val="both"/>
        <w:rPr>
          <w:sz w:val="28"/>
        </w:rPr>
      </w:pPr>
      <w:r>
        <w:rPr>
          <w:sz w:val="28"/>
        </w:rPr>
        <w:t xml:space="preserve">Существующий потенциал. Здесь характеризуются сильные стороны предприятия, его возможные шансы на существующий потенциал </w:t>
      </w:r>
      <w:r>
        <w:rPr>
          <w:sz w:val="28"/>
        </w:rPr>
        <w:br/>
        <w:t>в кадровой, производственной, технологической, маркетинговой и других сферах. Потенциал развития предприятия  характеризуется следующими главными факторами:</w:t>
      </w:r>
    </w:p>
    <w:p w:rsidR="004B5092" w:rsidRDefault="004B5092">
      <w:pPr>
        <w:spacing w:line="360" w:lineRule="auto"/>
        <w:ind w:firstLine="709"/>
        <w:jc w:val="both"/>
        <w:rPr>
          <w:sz w:val="28"/>
        </w:rPr>
      </w:pPr>
      <w:r>
        <w:rPr>
          <w:sz w:val="28"/>
        </w:rPr>
        <w:t>финансовое обеспечение и возможности привлечения дополнительного капитала;</w:t>
      </w:r>
    </w:p>
    <w:p w:rsidR="004B5092" w:rsidRDefault="004B5092">
      <w:pPr>
        <w:spacing w:line="360" w:lineRule="auto"/>
        <w:ind w:firstLine="709"/>
        <w:jc w:val="both"/>
        <w:rPr>
          <w:sz w:val="28"/>
        </w:rPr>
      </w:pPr>
      <w:r>
        <w:rPr>
          <w:sz w:val="28"/>
        </w:rPr>
        <w:t>существование квалифицированного персонала;</w:t>
      </w:r>
    </w:p>
    <w:p w:rsidR="004B5092" w:rsidRDefault="004B5092">
      <w:pPr>
        <w:spacing w:line="360" w:lineRule="auto"/>
        <w:ind w:firstLine="709"/>
        <w:jc w:val="both"/>
        <w:rPr>
          <w:sz w:val="28"/>
        </w:rPr>
      </w:pPr>
      <w:r>
        <w:rPr>
          <w:sz w:val="28"/>
        </w:rPr>
        <w:t xml:space="preserve">существование надежных и дешевых источников поставки сырья </w:t>
      </w:r>
      <w:r>
        <w:rPr>
          <w:sz w:val="28"/>
        </w:rPr>
        <w:br/>
        <w:t>и материалов;</w:t>
      </w:r>
    </w:p>
    <w:p w:rsidR="004B5092" w:rsidRDefault="004B5092">
      <w:pPr>
        <w:spacing w:line="360" w:lineRule="auto"/>
        <w:ind w:firstLine="709"/>
        <w:jc w:val="both"/>
        <w:rPr>
          <w:sz w:val="28"/>
        </w:rPr>
      </w:pPr>
      <w:r>
        <w:rPr>
          <w:sz w:val="28"/>
        </w:rPr>
        <w:t>существование рынков сбыта продукции;</w:t>
      </w:r>
    </w:p>
    <w:p w:rsidR="004B5092" w:rsidRDefault="004B5092">
      <w:pPr>
        <w:spacing w:line="360" w:lineRule="auto"/>
        <w:ind w:firstLine="709"/>
        <w:jc w:val="both"/>
        <w:rPr>
          <w:sz w:val="28"/>
        </w:rPr>
      </w:pPr>
      <w:r>
        <w:rPr>
          <w:sz w:val="28"/>
        </w:rPr>
        <w:t>производственный потенциал;</w:t>
      </w:r>
    </w:p>
    <w:p w:rsidR="004B5092" w:rsidRDefault="004B5092">
      <w:pPr>
        <w:spacing w:line="360" w:lineRule="auto"/>
        <w:ind w:firstLine="709"/>
        <w:jc w:val="both"/>
        <w:rPr>
          <w:sz w:val="28"/>
        </w:rPr>
      </w:pPr>
      <w:r>
        <w:rPr>
          <w:sz w:val="28"/>
        </w:rPr>
        <w:t>эффективная организационная структура;</w:t>
      </w:r>
    </w:p>
    <w:p w:rsidR="004B5092" w:rsidRDefault="004B5092">
      <w:pPr>
        <w:spacing w:line="360" w:lineRule="auto"/>
        <w:ind w:firstLine="709"/>
        <w:jc w:val="both"/>
        <w:rPr>
          <w:sz w:val="28"/>
        </w:rPr>
      </w:pPr>
      <w:r>
        <w:rPr>
          <w:sz w:val="28"/>
        </w:rPr>
        <w:t>высокое качество менеджмента.</w:t>
      </w:r>
    </w:p>
    <w:p w:rsidR="004B5092" w:rsidRDefault="004B5092">
      <w:pPr>
        <w:spacing w:line="360" w:lineRule="auto"/>
        <w:ind w:firstLine="709"/>
        <w:jc w:val="both"/>
        <w:rPr>
          <w:sz w:val="28"/>
        </w:rPr>
      </w:pPr>
      <w:r>
        <w:rPr>
          <w:sz w:val="28"/>
        </w:rPr>
        <w:t>В случае продолжительного финансового кризиса факторы, которые определяют потенциал предприятия, постепенно утрачивают силу, то есть позиции предприятия ослабляются. Эффективную санацию можно обеспечить благодаря планомерному развитию и использованию существующего у предприятия потенциала, а также ослаблению факторов, которые ограничивают возможности санации. На основании анализа исходной ситуации приходят к выводу о целесообразности и возможности санации предприятия или о необходимости его ликвидации.</w:t>
      </w:r>
    </w:p>
    <w:p w:rsidR="004B5092" w:rsidRDefault="004B5092">
      <w:pPr>
        <w:spacing w:line="360" w:lineRule="auto"/>
        <w:ind w:firstLine="709"/>
        <w:jc w:val="both"/>
        <w:rPr>
          <w:sz w:val="28"/>
        </w:rPr>
      </w:pPr>
      <w:r>
        <w:rPr>
          <w:sz w:val="28"/>
        </w:rPr>
        <w:t>Второй раздел должен характеризовать стратегические цели санации предприятия, целевые ориентиры и разработку стратегии. Здесь приводится также оперативная (</w:t>
      </w:r>
      <w:r>
        <w:rPr>
          <w:sz w:val="28"/>
          <w:lang w:val="en-US"/>
        </w:rPr>
        <w:t>Crach</w:t>
      </w:r>
      <w:r>
        <w:rPr>
          <w:sz w:val="28"/>
        </w:rPr>
        <w:t xml:space="preserve">-) программа, которая отражает мероприятия, направленные на покрытие текущих убытков, восстановление платежеспособности и ликвидности предприятия. Только при условии удачного выполнения этой программы предприятие будет способно реализовать план санации, то есть реализовать мероприятия </w:t>
      </w:r>
      <w:r>
        <w:rPr>
          <w:sz w:val="28"/>
        </w:rPr>
        <w:br/>
        <w:t xml:space="preserve">по восстановлению прибыльности и достижению стратегических конкурентных преимуществ. В каталог санационных мероприятий согласно </w:t>
      </w:r>
      <w:r>
        <w:rPr>
          <w:sz w:val="28"/>
          <w:lang w:val="en-US"/>
        </w:rPr>
        <w:t>Crach</w:t>
      </w:r>
      <w:r>
        <w:rPr>
          <w:sz w:val="28"/>
        </w:rPr>
        <w:t>-программы могут входить:</w:t>
      </w:r>
    </w:p>
    <w:p w:rsidR="004B5092" w:rsidRDefault="004B5092">
      <w:pPr>
        <w:spacing w:line="360" w:lineRule="auto"/>
        <w:ind w:firstLine="709"/>
        <w:jc w:val="both"/>
        <w:rPr>
          <w:sz w:val="28"/>
        </w:rPr>
      </w:pPr>
      <w:r>
        <w:rPr>
          <w:sz w:val="28"/>
        </w:rPr>
        <w:t>рефинансирование дебиторской задолженности (форфейтинг, факторинг, обращение в хозяйственный суд);</w:t>
      </w:r>
    </w:p>
    <w:p w:rsidR="004B5092" w:rsidRDefault="004B5092">
      <w:pPr>
        <w:spacing w:line="360" w:lineRule="auto"/>
        <w:ind w:firstLine="709"/>
        <w:jc w:val="both"/>
        <w:rPr>
          <w:sz w:val="28"/>
        </w:rPr>
      </w:pPr>
      <w:r>
        <w:rPr>
          <w:sz w:val="28"/>
        </w:rPr>
        <w:t>мобилизация скрытых резервов благодаря продаже отдельных позиций активов;</w:t>
      </w:r>
    </w:p>
    <w:p w:rsidR="004B5092" w:rsidRDefault="004B5092">
      <w:pPr>
        <w:spacing w:line="360" w:lineRule="auto"/>
        <w:ind w:firstLine="709"/>
        <w:jc w:val="both"/>
        <w:rPr>
          <w:sz w:val="28"/>
        </w:rPr>
      </w:pPr>
      <w:r>
        <w:rPr>
          <w:sz w:val="28"/>
        </w:rPr>
        <w:t>увеличение и уменьшение уставного капитала;</w:t>
      </w:r>
    </w:p>
    <w:p w:rsidR="004B5092" w:rsidRDefault="004B5092">
      <w:pPr>
        <w:spacing w:line="360" w:lineRule="auto"/>
        <w:ind w:firstLine="709"/>
        <w:jc w:val="both"/>
        <w:rPr>
          <w:sz w:val="28"/>
        </w:rPr>
      </w:pPr>
      <w:r>
        <w:rPr>
          <w:sz w:val="28"/>
        </w:rPr>
        <w:t>реструктуризация кредиторской задолженности;</w:t>
      </w:r>
    </w:p>
    <w:p w:rsidR="004B5092" w:rsidRDefault="004B5092">
      <w:pPr>
        <w:spacing w:line="360" w:lineRule="auto"/>
        <w:ind w:firstLine="709"/>
        <w:jc w:val="both"/>
        <w:rPr>
          <w:sz w:val="28"/>
        </w:rPr>
      </w:pPr>
      <w:r>
        <w:rPr>
          <w:sz w:val="28"/>
        </w:rPr>
        <w:t>замораживание инвестиционных вложений;</w:t>
      </w:r>
    </w:p>
    <w:p w:rsidR="004B5092" w:rsidRDefault="004B5092">
      <w:pPr>
        <w:spacing w:line="360" w:lineRule="auto"/>
        <w:ind w:firstLine="709"/>
        <w:jc w:val="both"/>
        <w:rPr>
          <w:sz w:val="28"/>
        </w:rPr>
      </w:pPr>
      <w:r>
        <w:rPr>
          <w:sz w:val="28"/>
        </w:rPr>
        <w:t>возвратный лизинг;</w:t>
      </w:r>
    </w:p>
    <w:p w:rsidR="004B5092" w:rsidRDefault="004B5092">
      <w:pPr>
        <w:spacing w:line="360" w:lineRule="auto"/>
        <w:ind w:firstLine="709"/>
        <w:jc w:val="both"/>
        <w:rPr>
          <w:sz w:val="28"/>
        </w:rPr>
      </w:pPr>
      <w:r>
        <w:rPr>
          <w:sz w:val="28"/>
        </w:rPr>
        <w:t>распродажа по сниженным ценам товаров, спрос на которые низкий.</w:t>
      </w:r>
    </w:p>
    <w:p w:rsidR="004B5092" w:rsidRDefault="004B5092">
      <w:pPr>
        <w:spacing w:line="360" w:lineRule="auto"/>
        <w:ind w:firstLine="709"/>
        <w:jc w:val="both"/>
        <w:rPr>
          <w:sz w:val="28"/>
        </w:rPr>
      </w:pPr>
      <w:r>
        <w:rPr>
          <w:sz w:val="28"/>
        </w:rPr>
        <w:t xml:space="preserve">Третий раздел включает в себя конкретный план мероприятий </w:t>
      </w:r>
      <w:r>
        <w:rPr>
          <w:sz w:val="28"/>
        </w:rPr>
        <w:br/>
        <w:t xml:space="preserve">по восстановлению прибыльности и конкурентоспособности предприятия </w:t>
      </w:r>
      <w:r>
        <w:rPr>
          <w:sz w:val="28"/>
        </w:rPr>
        <w:br/>
        <w:t>в долгосрочном периоде: план маркетинга и оценка рынков сбыта; план производства и капиталовложений; организационный план; финансовый план.</w:t>
      </w:r>
    </w:p>
    <w:p w:rsidR="004B5092" w:rsidRDefault="004B5092">
      <w:pPr>
        <w:spacing w:line="360" w:lineRule="auto"/>
        <w:ind w:firstLine="709"/>
        <w:jc w:val="both"/>
        <w:rPr>
          <w:sz w:val="28"/>
        </w:rPr>
      </w:pPr>
      <w:r>
        <w:rPr>
          <w:sz w:val="28"/>
        </w:rPr>
        <w:t xml:space="preserve">В плане маркетинга и оценки рынков сбыта продукции определяются: рыночные факторы, которые влияют на сбыт продукции и вместимость рынка; мотивацию потребителей; степень эластичности спроса на уровень платежеспособности спроса на продукцию предприятия; условия сбыта; отраслевые риски; ситуацию на смежных товарных рынках. Количественная оценка части рынка, принадлежащей предприятию, осуществляется </w:t>
      </w:r>
      <w:r>
        <w:rPr>
          <w:sz w:val="28"/>
        </w:rPr>
        <w:br/>
        <w:t>по основным потребителям готовой продукции со ссылкой на текущие объемы реализации и перспективы ее увеличения. Приводится список возможных конкурентов, выясняются их преимущества и недостатки; приводится схема реализации продукции; рассматриваются методы стимулирования реализации и предложения с целью достижения оптимального соотношения реализационной цены и себестоимости. Определяются возможности и пути расширения рынков сбыта. Оценивается деятельность предприятия с точки зрения антимонопольного законодательства.</w:t>
      </w:r>
    </w:p>
    <w:p w:rsidR="004B5092" w:rsidRDefault="004B5092">
      <w:pPr>
        <w:spacing w:line="360" w:lineRule="auto"/>
        <w:ind w:firstLine="709"/>
        <w:jc w:val="both"/>
        <w:rPr>
          <w:sz w:val="28"/>
        </w:rPr>
      </w:pPr>
      <w:r>
        <w:rPr>
          <w:sz w:val="28"/>
        </w:rPr>
        <w:t xml:space="preserve">В плане производства и капиталовложений приводятся сведения </w:t>
      </w:r>
      <w:r>
        <w:rPr>
          <w:sz w:val="28"/>
        </w:rPr>
        <w:br/>
        <w:t xml:space="preserve">об использовании оборудования, его износ, затраты, связанные </w:t>
      </w:r>
      <w:r>
        <w:rPr>
          <w:sz w:val="28"/>
        </w:rPr>
        <w:br/>
        <w:t xml:space="preserve">с обновлением (приобретение нового оборудования, ремонт </w:t>
      </w:r>
      <w:r>
        <w:rPr>
          <w:sz w:val="28"/>
        </w:rPr>
        <w:br/>
        <w:t xml:space="preserve">и реконструкция), возможности аренды или лизинга. Дается характеристика производственного процесса, определяются его «узкие» места, коммерческие связи с поставщиками сырья. Конкретные мероприятия по расширению ассортимента продукции и повышению ее качества с целью достижения конкурентных преимуществ. Указывается, какое именно оборудование, техническую документацию, технологию, «ноу-хау» у кого и на каких условиях, в какой срок и на какую сумму необходимо приобрести. На этом основании оценивается потребность в инвестициях. План производства </w:t>
      </w:r>
      <w:r>
        <w:rPr>
          <w:sz w:val="28"/>
        </w:rPr>
        <w:br/>
        <w:t>и соответствующих капиталовложений составляется в форме бюджета.</w:t>
      </w:r>
    </w:p>
    <w:p w:rsidR="004B5092" w:rsidRDefault="004B5092">
      <w:pPr>
        <w:spacing w:line="360" w:lineRule="auto"/>
        <w:ind w:firstLine="709"/>
        <w:jc w:val="both"/>
        <w:rPr>
          <w:sz w:val="28"/>
        </w:rPr>
      </w:pPr>
      <w:r>
        <w:rPr>
          <w:sz w:val="28"/>
        </w:rPr>
        <w:t xml:space="preserve">В организационном плане дается характеристика организационной структуры предприятия, рассматриваются возможности реструктуризации (реорганизации) и перепрофилирования, анализируется управленческий </w:t>
      </w:r>
      <w:r>
        <w:rPr>
          <w:sz w:val="28"/>
        </w:rPr>
        <w:br/>
        <w:t xml:space="preserve">и кадровый состав, приводится фактическое количество работающих </w:t>
      </w:r>
      <w:r>
        <w:rPr>
          <w:sz w:val="28"/>
        </w:rPr>
        <w:br/>
        <w:t xml:space="preserve">и вносятся предложения по его уменьшению, намечаются мероприятия </w:t>
      </w:r>
      <w:r>
        <w:rPr>
          <w:sz w:val="28"/>
        </w:rPr>
        <w:br/>
        <w:t>по усилению мотивации работников и усовершенствованию организации менеджмента. В случае необходимости выясняются возможности слияния, присоединения или разукрупнения с учетом требований антимонопольного законодательства.</w:t>
      </w:r>
    </w:p>
    <w:p w:rsidR="004B5092" w:rsidRDefault="004B5092">
      <w:pPr>
        <w:spacing w:line="360" w:lineRule="auto"/>
        <w:ind w:firstLine="709"/>
        <w:jc w:val="both"/>
        <w:rPr>
          <w:sz w:val="28"/>
        </w:rPr>
      </w:pPr>
      <w:r>
        <w:rPr>
          <w:sz w:val="28"/>
        </w:rPr>
        <w:t>Финансовый план должен содержать в себе:</w:t>
      </w:r>
    </w:p>
    <w:p w:rsidR="004B5092" w:rsidRDefault="004B5092">
      <w:pPr>
        <w:spacing w:line="360" w:lineRule="auto"/>
        <w:ind w:firstLine="709"/>
        <w:jc w:val="both"/>
        <w:rPr>
          <w:sz w:val="28"/>
        </w:rPr>
      </w:pPr>
      <w:r>
        <w:rPr>
          <w:sz w:val="28"/>
        </w:rPr>
        <w:t>прогноз объемов выпуска и реализации продукции;</w:t>
      </w:r>
    </w:p>
    <w:p w:rsidR="004B5092" w:rsidRDefault="004B5092">
      <w:pPr>
        <w:spacing w:line="360" w:lineRule="auto"/>
        <w:ind w:firstLine="709"/>
        <w:jc w:val="both"/>
        <w:rPr>
          <w:sz w:val="28"/>
        </w:rPr>
      </w:pPr>
      <w:r>
        <w:rPr>
          <w:sz w:val="28"/>
        </w:rPr>
        <w:t>баланс денежных поступлений и расходов;</w:t>
      </w:r>
    </w:p>
    <w:p w:rsidR="004B5092" w:rsidRDefault="004B5092">
      <w:pPr>
        <w:spacing w:line="360" w:lineRule="auto"/>
        <w:ind w:firstLine="709"/>
        <w:jc w:val="both"/>
        <w:rPr>
          <w:sz w:val="28"/>
        </w:rPr>
      </w:pPr>
      <w:r>
        <w:rPr>
          <w:sz w:val="28"/>
        </w:rPr>
        <w:t>сводный баланс активов и пассивов (до начала санации, в отдельные периоды, во время санации и после ее проведения);</w:t>
      </w:r>
    </w:p>
    <w:p w:rsidR="004B5092" w:rsidRDefault="004B5092">
      <w:pPr>
        <w:spacing w:line="360" w:lineRule="auto"/>
        <w:ind w:firstLine="709"/>
        <w:jc w:val="both"/>
        <w:rPr>
          <w:sz w:val="28"/>
        </w:rPr>
      </w:pPr>
      <w:r>
        <w:rPr>
          <w:sz w:val="28"/>
        </w:rPr>
        <w:t>анализ путей достижения безубыточности предприятия;</w:t>
      </w:r>
    </w:p>
    <w:p w:rsidR="004B5092" w:rsidRDefault="004B5092">
      <w:pPr>
        <w:spacing w:line="360" w:lineRule="auto"/>
        <w:ind w:firstLine="709"/>
        <w:jc w:val="both"/>
        <w:rPr>
          <w:sz w:val="28"/>
        </w:rPr>
      </w:pPr>
      <w:r>
        <w:rPr>
          <w:sz w:val="28"/>
        </w:rPr>
        <w:t>формы и источники мобилизации финансовых ресурсов;</w:t>
      </w:r>
    </w:p>
    <w:p w:rsidR="004B5092" w:rsidRDefault="004B5092">
      <w:pPr>
        <w:spacing w:line="360" w:lineRule="auto"/>
        <w:ind w:firstLine="709"/>
        <w:jc w:val="both"/>
        <w:rPr>
          <w:sz w:val="28"/>
        </w:rPr>
      </w:pPr>
      <w:r>
        <w:rPr>
          <w:sz w:val="28"/>
        </w:rPr>
        <w:t xml:space="preserve">графики освоения, окупаемости и возврата финансовых ресурсов </w:t>
      </w:r>
      <w:r>
        <w:rPr>
          <w:sz w:val="28"/>
        </w:rPr>
        <w:br/>
        <w:t>(если они были привлечены на возвратной основе).</w:t>
      </w:r>
    </w:p>
    <w:p w:rsidR="004B5092" w:rsidRDefault="004B5092">
      <w:pPr>
        <w:spacing w:line="360" w:lineRule="auto"/>
        <w:ind w:firstLine="709"/>
        <w:jc w:val="both"/>
        <w:rPr>
          <w:sz w:val="28"/>
        </w:rPr>
      </w:pPr>
      <w:r>
        <w:rPr>
          <w:sz w:val="28"/>
        </w:rPr>
        <w:t xml:space="preserve">В финансовом плане приводится также сумма расходов на разработку плана санации и, возможно, проведение санационного аудита. На основании финансового плана определяется общая потребность предприятия </w:t>
      </w:r>
      <w:r>
        <w:rPr>
          <w:sz w:val="28"/>
        </w:rPr>
        <w:br/>
        <w:t xml:space="preserve">в финансовых ресурсах из внешних источников. Объем внешнего финансирования равен разнице между общей потребностью предприятия </w:t>
      </w:r>
      <w:r>
        <w:rPr>
          <w:sz w:val="28"/>
        </w:rPr>
        <w:br/>
        <w:t xml:space="preserve">в финансовых ресурсах (инвестиции в основные и оборотные средства) </w:t>
      </w:r>
      <w:r>
        <w:rPr>
          <w:sz w:val="28"/>
        </w:rPr>
        <w:br/>
        <w:t xml:space="preserve">и прогнозированной выручкой от реализации отдельных объектов, входящих в активы, продажа которых осуществляется в рамках санации. Полученное значение корректируется на положительный или отрицательный </w:t>
      </w:r>
      <w:r>
        <w:rPr>
          <w:sz w:val="28"/>
          <w:lang w:val="en-US"/>
        </w:rPr>
        <w:t>Cash</w:t>
      </w:r>
      <w:r>
        <w:rPr>
          <w:sz w:val="28"/>
        </w:rPr>
        <w:t>-</w:t>
      </w:r>
      <w:r>
        <w:rPr>
          <w:sz w:val="28"/>
          <w:lang w:val="en-US"/>
        </w:rPr>
        <w:t>Flow</w:t>
      </w:r>
      <w:r>
        <w:rPr>
          <w:sz w:val="28"/>
        </w:rPr>
        <w:t>, который ожидается в период проведения санации.</w:t>
      </w:r>
    </w:p>
    <w:p w:rsidR="004B5092" w:rsidRDefault="004B5092">
      <w:pPr>
        <w:spacing w:line="360" w:lineRule="auto"/>
        <w:ind w:firstLine="709"/>
        <w:jc w:val="both"/>
        <w:rPr>
          <w:sz w:val="28"/>
        </w:rPr>
      </w:pPr>
      <w:r>
        <w:rPr>
          <w:sz w:val="28"/>
        </w:rPr>
        <w:t>Четвертый раздел содержит расчет эффективности санации, а также список мероприятий по организации реализации плана и контроля за его выполнением. Детализируются ожидаемые результаты выполнения проекта, а также прогнозируются возможные риски и убытки.</w:t>
      </w:r>
    </w:p>
    <w:p w:rsidR="004B5092" w:rsidRDefault="004B5092">
      <w:pPr>
        <w:spacing w:line="360" w:lineRule="auto"/>
        <w:ind w:firstLine="709"/>
        <w:jc w:val="both"/>
        <w:rPr>
          <w:sz w:val="28"/>
        </w:rPr>
      </w:pPr>
      <w:r>
        <w:rPr>
          <w:sz w:val="28"/>
        </w:rPr>
        <w:t>Основные критерии оценки эффективности санации следующие: ликвидность и платежеспособность; прибыльность; дополнительная стоимость, созданная в результате санации; конкурентные преимущества. Если за основу брать критерий прибыльности, то эффективность санации определяется отношением прогнозированного объема дополнительной прибыли к размеру вложений на проведение санации.</w:t>
      </w:r>
    </w:p>
    <w:p w:rsidR="004B5092" w:rsidRDefault="004B5092">
      <w:pPr>
        <w:spacing w:line="360" w:lineRule="auto"/>
        <w:ind w:firstLine="709"/>
        <w:jc w:val="both"/>
        <w:rPr>
          <w:sz w:val="28"/>
        </w:rPr>
      </w:pPr>
      <w:r>
        <w:rPr>
          <w:sz w:val="28"/>
        </w:rPr>
        <w:t xml:space="preserve">Результаты санации (кроме преодоления неплатежеспособности </w:t>
      </w:r>
      <w:r>
        <w:rPr>
          <w:sz w:val="28"/>
        </w:rPr>
        <w:br/>
        <w:t xml:space="preserve">и восстановления конкурентоспособности) можно оценить, зная дополнительную прибыль предприятия, то есть разницу между суммой прибылей после санации и размером прибылей (убытков) до ее проведения. Для более объективной оценки эффективности прогнозируемый объем прибыли приводится к настоящей стоимости. Вложения в проведение санации рассматриваются как инвестиции санатора в предприятие, находящееся в финансовом кризисе, с целью получения прибыли </w:t>
      </w:r>
      <w:r>
        <w:rPr>
          <w:sz w:val="28"/>
        </w:rPr>
        <w:br/>
        <w:t>(в абсолютной или относительной форме).</w:t>
      </w:r>
    </w:p>
    <w:p w:rsidR="004B5092" w:rsidRDefault="004B5092">
      <w:pPr>
        <w:spacing w:line="360" w:lineRule="auto"/>
        <w:ind w:firstLine="709"/>
        <w:jc w:val="both"/>
        <w:rPr>
          <w:sz w:val="28"/>
        </w:rPr>
      </w:pPr>
      <w:r>
        <w:rPr>
          <w:sz w:val="28"/>
        </w:rPr>
        <w:t xml:space="preserve">Дополнительная стоимость, созданная в результате санации, представляет собой абсолютный прирост стоимости активов предприятия, который ожидается в результате реализации плана санации. Она определяется как разница между потенциальной стоимостью предприятия (после проведения санации) и его стоимостью до санации. Потенциальная стоимость определяется при помощи приведенных к настоящей стоимости будущих денежных потоков. Этот метод определения эффективности санации базируется на дисконтировании будущего </w:t>
      </w:r>
      <w:r>
        <w:rPr>
          <w:sz w:val="28"/>
          <w:lang w:val="en-US"/>
        </w:rPr>
        <w:t>Cash</w:t>
      </w:r>
      <w:r>
        <w:rPr>
          <w:sz w:val="28"/>
        </w:rPr>
        <w:t>-</w:t>
      </w:r>
      <w:r>
        <w:rPr>
          <w:sz w:val="28"/>
          <w:lang w:val="en-US"/>
        </w:rPr>
        <w:t>Flow</w:t>
      </w:r>
      <w:r>
        <w:rPr>
          <w:sz w:val="28"/>
        </w:rPr>
        <w:t>. Проблема здесь заключается в точности прогнозирования будущего денежного потока.</w:t>
      </w:r>
    </w:p>
    <w:p w:rsidR="004B5092" w:rsidRDefault="004B5092">
      <w:pPr>
        <w:spacing w:line="360" w:lineRule="auto"/>
        <w:ind w:firstLine="709"/>
        <w:jc w:val="both"/>
        <w:rPr>
          <w:sz w:val="28"/>
        </w:rPr>
      </w:pPr>
      <w:r>
        <w:rPr>
          <w:sz w:val="28"/>
        </w:rPr>
        <w:t xml:space="preserve">Поскольку дополнительная стоимость может определяться как разница между стоимостью предприятия после санации (за вычетом суммы вновь привлеченного капитала) и ликвидационной стоимостью предприятия, сопоставление указанных величин играет решающую роль в принятии кредиторами решения по акцептированию плана санации или ликвидации предприятия. Эта стоимость предприятия берется во внимание </w:t>
      </w:r>
      <w:r>
        <w:rPr>
          <w:sz w:val="28"/>
        </w:rPr>
        <w:br/>
        <w:t>и инвесторами, которые могут финансировать санацию на условиях паевого участия.</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2.2 Сущность и основные задачи финансового контролинга</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Одной из причин возникновения кризисной ситуации на большинстве украинских предприятий является низкий уровень менеджмента. Именно неквалифицированные и ошибочные действия руководства привели большинство субъектов хозяйствования к черте банкротства. Существенным фактором, который обусловливает принятие неправильных управленческих решений, является отсутствие на отечественных предприятиях системы контролинга.</w:t>
      </w:r>
    </w:p>
    <w:p w:rsidR="004B5092" w:rsidRDefault="004B5092">
      <w:pPr>
        <w:spacing w:line="360" w:lineRule="auto"/>
        <w:ind w:firstLine="709"/>
        <w:jc w:val="both"/>
        <w:rPr>
          <w:sz w:val="28"/>
        </w:rPr>
      </w:pPr>
      <w:r>
        <w:rPr>
          <w:sz w:val="28"/>
        </w:rPr>
        <w:t>Понятие «контролинг» происходит от английского «</w:t>
      </w:r>
      <w:r>
        <w:rPr>
          <w:sz w:val="28"/>
          <w:lang w:val="en-US"/>
        </w:rPr>
        <w:t>to</w:t>
      </w:r>
      <w:r>
        <w:rPr>
          <w:sz w:val="28"/>
        </w:rPr>
        <w:t xml:space="preserve"> </w:t>
      </w:r>
      <w:r>
        <w:rPr>
          <w:sz w:val="28"/>
          <w:lang w:val="en-US"/>
        </w:rPr>
        <w:t>control</w:t>
      </w:r>
      <w:r>
        <w:rPr>
          <w:sz w:val="28"/>
        </w:rPr>
        <w:t xml:space="preserve">», которое в экономическом понимании обозначает управление, наблюдение, регулирование, контроль. В теории и практике существует много подходов </w:t>
      </w:r>
      <w:r>
        <w:rPr>
          <w:sz w:val="28"/>
        </w:rPr>
        <w:br/>
        <w:t>к толкованию содержания контролинга и его функций.</w:t>
      </w:r>
    </w:p>
    <w:p w:rsidR="004B5092" w:rsidRDefault="004B5092">
      <w:pPr>
        <w:spacing w:line="360" w:lineRule="auto"/>
        <w:ind w:firstLine="709"/>
        <w:jc w:val="both"/>
        <w:rPr>
          <w:sz w:val="28"/>
        </w:rPr>
      </w:pPr>
      <w:r>
        <w:rPr>
          <w:sz w:val="28"/>
        </w:rPr>
        <w:t xml:space="preserve">Большинство специалистов в отрасли управления и финансового менеджмента под контролингом понимают функциональную систему планирования, контроля, анализа отклонений, координации, внутреннего консалтинга и общего информационного обеспечения руководства предприятием. Другими словами, контролинг – это специальная саморегулируемая система методов и инструментов, которая направлена </w:t>
      </w:r>
      <w:r>
        <w:rPr>
          <w:sz w:val="28"/>
        </w:rPr>
        <w:br/>
        <w:t>на функциональную поддержку менеджмента предприятия (в частности финансового менеджмента) и включает в себя информационное обеспечение, планирование, координацию, контроль и внутренний консалтинг.</w:t>
      </w:r>
    </w:p>
    <w:p w:rsidR="004B5092" w:rsidRDefault="004B5092">
      <w:pPr>
        <w:spacing w:line="360" w:lineRule="auto"/>
        <w:ind w:firstLine="709"/>
        <w:jc w:val="both"/>
        <w:rPr>
          <w:sz w:val="28"/>
        </w:rPr>
      </w:pPr>
      <w:r>
        <w:rPr>
          <w:sz w:val="28"/>
        </w:rPr>
        <w:t>Контролинг можно охарактеризовать как систему определения целей, прогнозирования и планирования механизмов и инструментов достижения этих целей, а также проверки того насколько успешно выполнены поставленные цели. В случае отклонения факта от плана контролинг разрабатывает рекомендации по применению корректирующих мероприятий. Другими словами, контролинг является системой наблюдения и изучения экономического механизма конкретного предприятия и разработки путей для достижения цели, которую оно ставит перед собой. То есть, контролинг – это система сориентированная на будущее развитие предприятия.</w:t>
      </w:r>
    </w:p>
    <w:p w:rsidR="004B5092" w:rsidRDefault="004B5092">
      <w:pPr>
        <w:spacing w:line="360" w:lineRule="auto"/>
        <w:ind w:firstLine="709"/>
        <w:jc w:val="both"/>
        <w:rPr>
          <w:sz w:val="28"/>
        </w:rPr>
      </w:pPr>
      <w:r>
        <w:rPr>
          <w:sz w:val="28"/>
        </w:rPr>
        <w:t xml:space="preserve">Существует несколько подходов к определению места контролинга </w:t>
      </w:r>
      <w:r>
        <w:rPr>
          <w:sz w:val="28"/>
        </w:rPr>
        <w:br/>
        <w:t xml:space="preserve">в организационной структуре предприятия. Главная разница между ними заключается в характере подчиненности службы контролинга: непосредственно директору предприятия или финансовому директору. Место контролинга в системе функций финансового менеджмента показано </w:t>
      </w:r>
      <w:r>
        <w:rPr>
          <w:sz w:val="28"/>
        </w:rPr>
        <w:br/>
        <w:t>на рис. 2.2.</w:t>
      </w:r>
    </w:p>
    <w:p w:rsidR="004B5092" w:rsidRDefault="004B5092">
      <w:pPr>
        <w:spacing w:line="360" w:lineRule="auto"/>
        <w:ind w:firstLine="709"/>
        <w:jc w:val="both"/>
        <w:rPr>
          <w:sz w:val="28"/>
        </w:rPr>
      </w:pPr>
      <w:r>
        <w:rPr>
          <w:sz w:val="28"/>
        </w:rPr>
        <w:t xml:space="preserve">Согласно с функциями финансов предприятий (формирование финансовых ресурсов; распределение и использование; контроль </w:t>
      </w:r>
      <w:r>
        <w:rPr>
          <w:sz w:val="28"/>
        </w:rPr>
        <w:br/>
        <w:t>за формированием и использованием финансовых ресурсов) можно выделить три основных функциональных блока финансового менеджмента: финансирование; вложение средств в инвестиционную и операционную деятельность; контролинг. Указанные функциональные блоки тесно связаны между собой и создают целостную систему функций финансового менеджмента. От эффективности выполнения этих функций зависит санационная способность и жизнеспособность предприятия.</w:t>
      </w:r>
    </w:p>
    <w:p w:rsidR="004B5092" w:rsidRDefault="004B5092">
      <w:pPr>
        <w:spacing w:line="360" w:lineRule="auto"/>
        <w:ind w:firstLine="709"/>
        <w:jc w:val="both"/>
        <w:rPr>
          <w:sz w:val="28"/>
        </w:rPr>
      </w:pPr>
    </w:p>
    <w:p w:rsidR="004B5092" w:rsidRDefault="00510F9C">
      <w:pPr>
        <w:spacing w:line="360" w:lineRule="auto"/>
        <w:jc w:val="both"/>
        <w:rPr>
          <w:noProof/>
          <w:sz w:val="28"/>
        </w:rPr>
      </w:pPr>
      <w:r>
        <w:rPr>
          <w:noProof/>
          <w:sz w:val="28"/>
        </w:rPr>
        <w:pict>
          <v:group id="_x0000_s1265" style="position:absolute;left:0;text-align:left;margin-left:17.55pt;margin-top:-1.05pt;width:427.5pt;height:427.5pt;z-index:251658752" coordorigin="2052,2079" coordsize="8550,8550" o:allowincell="f">
            <v:shape id="_x0000_s1168" type="#_x0000_t202" style="position:absolute;left:2736;top:2079;width:6669;height:912">
              <v:textbox style="mso-next-textbox:#_x0000_s1168" inset="1mm,1mm,1mm,1mm">
                <w:txbxContent>
                  <w:p w:rsidR="004B5092" w:rsidRDefault="004B5092">
                    <w:pPr>
                      <w:jc w:val="center"/>
                    </w:pPr>
                    <w:r>
                      <w:t>ФИНАНСОВЫЙ МЕНЕДЖМЕНТ</w:t>
                    </w:r>
                  </w:p>
                </w:txbxContent>
              </v:textbox>
            </v:shape>
            <v:shape id="_x0000_s1169" type="#_x0000_t202" style="position:absolute;left:2052;top:3573;width:2565;height:1014">
              <v:textbox style="mso-next-textbox:#_x0000_s1169" inset="1mm,1mm,1mm,1mm">
                <w:txbxContent>
                  <w:p w:rsidR="004B5092" w:rsidRDefault="004B5092">
                    <w:pPr>
                      <w:jc w:val="center"/>
                    </w:pPr>
                    <w:r>
                      <w:t>ФИНАНСИРОВАНИЕ</w:t>
                    </w:r>
                  </w:p>
                </w:txbxContent>
              </v:textbox>
            </v:shape>
            <v:shape id="_x0000_s1173" type="#_x0000_t202" style="position:absolute;left:4959;top:3573;width:2907;height:1014">
              <v:textbox style="mso-next-textbox:#_x0000_s1173" inset="1mm,1mm,1mm,1mm">
                <w:txbxContent>
                  <w:p w:rsidR="004B5092" w:rsidRDefault="004B5092">
                    <w:pPr>
                      <w:pStyle w:val="21"/>
                    </w:pPr>
                    <w:r>
                      <w:t>ФИНАНСОВЫЙ КОНТРОЛИНГ</w:t>
                    </w:r>
                  </w:p>
                </w:txbxContent>
              </v:textbox>
            </v:shape>
            <v:shape id="_x0000_s1174" type="#_x0000_t202" style="position:absolute;left:8094;top:3573;width:2451;height:1014">
              <v:textbox style="mso-next-textbox:#_x0000_s1174" inset="1mm,1mm,1mm,1mm">
                <w:txbxContent>
                  <w:p w:rsidR="004B5092" w:rsidRDefault="004B5092">
                    <w:pPr>
                      <w:pStyle w:val="21"/>
                    </w:pPr>
                    <w:r>
                      <w:t>ИНВЕСТИЦИИ И ОПЕРАЦИОННАЯ</w:t>
                    </w:r>
                  </w:p>
                  <w:p w:rsidR="004B5092" w:rsidRDefault="004B5092">
                    <w:pPr>
                      <w:jc w:val="center"/>
                    </w:pPr>
                    <w:r>
                      <w:t>ДЕЯТЕЛЬНОСТЬ</w:t>
                    </w:r>
                  </w:p>
                </w:txbxContent>
              </v:textbox>
            </v:shape>
            <v:shape id="_x0000_s1176" type="#_x0000_t202" style="position:absolute;left:2166;top:4827;width:2451;height:5802">
              <v:textbox style="mso-next-textbox:#_x0000_s1176" inset="1mm,1mm,1mm,1mm">
                <w:txbxContent>
                  <w:p w:rsidR="004B5092" w:rsidRDefault="004B5092"/>
                </w:txbxContent>
              </v:textbox>
            </v:shape>
            <v:shape id="_x0000_s1177" type="#_x0000_t202" style="position:absolute;left:2052;top:4815;width:2622;height:5814">
              <v:textbox style="mso-next-textbox:#_x0000_s1177" inset="1mm,1mm,1mm,1mm">
                <w:txbxContent>
                  <w:p w:rsidR="004B5092" w:rsidRDefault="004B5092">
                    <w:pPr>
                      <w:numPr>
                        <w:ilvl w:val="0"/>
                        <w:numId w:val="1"/>
                      </w:numPr>
                    </w:pPr>
                    <w:r>
                      <w:t>привлечение капитала</w:t>
                    </w:r>
                  </w:p>
                  <w:p w:rsidR="004B5092" w:rsidRDefault="004B5092">
                    <w:pPr>
                      <w:numPr>
                        <w:ilvl w:val="0"/>
                        <w:numId w:val="1"/>
                      </w:numPr>
                    </w:pPr>
                    <w:r>
                      <w:t>связь с инвесторами</w:t>
                    </w:r>
                  </w:p>
                  <w:p w:rsidR="004B5092" w:rsidRDefault="004B5092">
                    <w:pPr>
                      <w:numPr>
                        <w:ilvl w:val="0"/>
                        <w:numId w:val="1"/>
                      </w:numPr>
                    </w:pPr>
                    <w:r>
                      <w:t>связь с кредиторами</w:t>
                    </w:r>
                  </w:p>
                  <w:p w:rsidR="004B5092" w:rsidRDefault="004B5092">
                    <w:pPr>
                      <w:numPr>
                        <w:ilvl w:val="0"/>
                        <w:numId w:val="1"/>
                      </w:numPr>
                    </w:pPr>
                    <w:r>
                      <w:t>финансовая структура капитала</w:t>
                    </w:r>
                  </w:p>
                  <w:p w:rsidR="004B5092" w:rsidRDefault="004B5092">
                    <w:pPr>
                      <w:numPr>
                        <w:ilvl w:val="0"/>
                        <w:numId w:val="1"/>
                      </w:numPr>
                    </w:pPr>
                    <w:r>
                      <w:t>обеспечение текущей ликвидности и платежеспособности</w:t>
                    </w:r>
                  </w:p>
                  <w:p w:rsidR="004B5092" w:rsidRDefault="004B5092">
                    <w:pPr>
                      <w:numPr>
                        <w:ilvl w:val="0"/>
                        <w:numId w:val="1"/>
                      </w:numPr>
                    </w:pPr>
                    <w:r>
                      <w:t>управление распределением и использованием прибыли</w:t>
                    </w:r>
                  </w:p>
                  <w:p w:rsidR="004B5092" w:rsidRDefault="004B5092">
                    <w:pPr>
                      <w:numPr>
                        <w:ilvl w:val="0"/>
                        <w:numId w:val="1"/>
                      </w:numPr>
                    </w:pPr>
                    <w:r>
                      <w:t>управление кредиторской задолженностью</w:t>
                    </w:r>
                  </w:p>
                  <w:p w:rsidR="004B5092" w:rsidRDefault="004B5092">
                    <w:pPr>
                      <w:numPr>
                        <w:ilvl w:val="0"/>
                        <w:numId w:val="1"/>
                      </w:numPr>
                    </w:pPr>
                    <w:r>
                      <w:t>дивидендная политика</w:t>
                    </w:r>
                  </w:p>
                </w:txbxContent>
              </v:textbox>
            </v:shape>
            <v:shape id="_x0000_s1178" type="#_x0000_t202" style="position:absolute;left:4959;top:4815;width:2907;height:5814">
              <v:textbox style="mso-next-textbox:#_x0000_s1178" inset="1mm,1mm,1mm,1mm">
                <w:txbxContent>
                  <w:p w:rsidR="004B5092" w:rsidRDefault="004B5092">
                    <w:pPr>
                      <w:numPr>
                        <w:ilvl w:val="0"/>
                        <w:numId w:val="2"/>
                      </w:numPr>
                    </w:pPr>
                    <w:r>
                      <w:t>финансовая стратегия</w:t>
                    </w:r>
                  </w:p>
                  <w:p w:rsidR="004B5092" w:rsidRDefault="004B5092">
                    <w:pPr>
                      <w:numPr>
                        <w:ilvl w:val="0"/>
                        <w:numId w:val="2"/>
                      </w:numPr>
                    </w:pPr>
                    <w:r>
                      <w:t>прогнозирование</w:t>
                    </w:r>
                  </w:p>
                  <w:p w:rsidR="004B5092" w:rsidRDefault="004B5092">
                    <w:pPr>
                      <w:numPr>
                        <w:ilvl w:val="0"/>
                        <w:numId w:val="2"/>
                      </w:numPr>
                    </w:pPr>
                    <w:r>
                      <w:t>планирование</w:t>
                    </w:r>
                  </w:p>
                  <w:p w:rsidR="004B5092" w:rsidRDefault="004B5092">
                    <w:pPr>
                      <w:numPr>
                        <w:ilvl w:val="0"/>
                        <w:numId w:val="2"/>
                      </w:numPr>
                    </w:pPr>
                    <w:r>
                      <w:t>бюджетирование</w:t>
                    </w:r>
                  </w:p>
                  <w:p w:rsidR="004B5092" w:rsidRDefault="004B5092">
                    <w:pPr>
                      <w:numPr>
                        <w:ilvl w:val="0"/>
                        <w:numId w:val="2"/>
                      </w:numPr>
                    </w:pPr>
                    <w:r>
                      <w:t>финансовый анализ</w:t>
                    </w:r>
                  </w:p>
                  <w:p w:rsidR="004B5092" w:rsidRDefault="004B5092">
                    <w:pPr>
                      <w:numPr>
                        <w:ilvl w:val="0"/>
                        <w:numId w:val="2"/>
                      </w:numPr>
                    </w:pPr>
                    <w:r>
                      <w:t>координация</w:t>
                    </w:r>
                  </w:p>
                  <w:p w:rsidR="004B5092" w:rsidRDefault="004B5092">
                    <w:pPr>
                      <w:numPr>
                        <w:ilvl w:val="0"/>
                        <w:numId w:val="2"/>
                      </w:numPr>
                    </w:pPr>
                    <w:r>
                      <w:t>внутренний консалтинг</w:t>
                    </w:r>
                  </w:p>
                  <w:p w:rsidR="004B5092" w:rsidRDefault="004B5092">
                    <w:pPr>
                      <w:numPr>
                        <w:ilvl w:val="0"/>
                        <w:numId w:val="2"/>
                      </w:numPr>
                    </w:pPr>
                    <w:r>
                      <w:t>методическое обеспечение</w:t>
                    </w:r>
                  </w:p>
                  <w:p w:rsidR="004B5092" w:rsidRDefault="004B5092">
                    <w:pPr>
                      <w:numPr>
                        <w:ilvl w:val="0"/>
                        <w:numId w:val="2"/>
                      </w:numPr>
                    </w:pPr>
                    <w:r>
                      <w:t>внутренний аудит</w:t>
                    </w:r>
                  </w:p>
                  <w:p w:rsidR="004B5092" w:rsidRDefault="004B5092">
                    <w:pPr>
                      <w:numPr>
                        <w:ilvl w:val="0"/>
                        <w:numId w:val="2"/>
                      </w:numPr>
                    </w:pPr>
                    <w:r>
                      <w:t>финансовый контроль, ревизия</w:t>
                    </w:r>
                  </w:p>
                  <w:p w:rsidR="004B5092" w:rsidRDefault="004B5092">
                    <w:pPr>
                      <w:numPr>
                        <w:ilvl w:val="0"/>
                        <w:numId w:val="2"/>
                      </w:numPr>
                    </w:pPr>
                    <w:r>
                      <w:t>оценка рисков</w:t>
                    </w:r>
                  </w:p>
                  <w:p w:rsidR="004B5092" w:rsidRDefault="004B5092">
                    <w:pPr>
                      <w:numPr>
                        <w:ilvl w:val="0"/>
                        <w:numId w:val="2"/>
                      </w:numPr>
                    </w:pPr>
                    <w:r>
                      <w:t>система раннего предупреждения и реагирования</w:t>
                    </w:r>
                  </w:p>
                  <w:p w:rsidR="004B5092" w:rsidRDefault="004B5092">
                    <w:pPr>
                      <w:numPr>
                        <w:ilvl w:val="0"/>
                        <w:numId w:val="2"/>
                      </w:numPr>
                    </w:pPr>
                    <w:r>
                      <w:t>прогнозирование и предупреждение банкротства</w:t>
                    </w:r>
                  </w:p>
                </w:txbxContent>
              </v:textbox>
            </v:shape>
            <v:shape id="_x0000_s1180" type="#_x0000_t202" style="position:absolute;left:8094;top:4815;width:2508;height:5814">
              <v:textbox style="mso-next-textbox:#_x0000_s1180" inset="1mm,1mm,1mm,1mm">
                <w:txbxContent>
                  <w:p w:rsidR="004B5092" w:rsidRDefault="004B5092">
                    <w:pPr>
                      <w:numPr>
                        <w:ilvl w:val="0"/>
                        <w:numId w:val="3"/>
                      </w:numPr>
                    </w:pPr>
                    <w:r>
                      <w:t>формирование активов</w:t>
                    </w:r>
                  </w:p>
                  <w:p w:rsidR="004B5092" w:rsidRDefault="004B5092">
                    <w:pPr>
                      <w:numPr>
                        <w:ilvl w:val="0"/>
                        <w:numId w:val="3"/>
                      </w:numPr>
                    </w:pPr>
                    <w:r>
                      <w:t>оценка инвестиционной привлекательности</w:t>
                    </w:r>
                  </w:p>
                  <w:p w:rsidR="004B5092" w:rsidRDefault="004B5092">
                    <w:pPr>
                      <w:numPr>
                        <w:ilvl w:val="0"/>
                        <w:numId w:val="3"/>
                      </w:numPr>
                    </w:pPr>
                    <w:r>
                      <w:t>формирование инвестиционного портфеля</w:t>
                    </w:r>
                  </w:p>
                  <w:p w:rsidR="004B5092" w:rsidRDefault="004B5092">
                    <w:pPr>
                      <w:numPr>
                        <w:ilvl w:val="0"/>
                        <w:numId w:val="3"/>
                      </w:numPr>
                    </w:pPr>
                    <w:r>
                      <w:t>управление оборотными активами</w:t>
                    </w:r>
                  </w:p>
                  <w:p w:rsidR="004B5092" w:rsidRDefault="004B5092">
                    <w:pPr>
                      <w:numPr>
                        <w:ilvl w:val="0"/>
                        <w:numId w:val="3"/>
                      </w:numPr>
                    </w:pPr>
                    <w:r>
                      <w:t>управление формированием прибыли</w:t>
                    </w:r>
                  </w:p>
                  <w:p w:rsidR="004B5092" w:rsidRDefault="004B5092">
                    <w:pPr>
                      <w:numPr>
                        <w:ilvl w:val="0"/>
                        <w:numId w:val="3"/>
                      </w:numPr>
                    </w:pPr>
                    <w:r>
                      <w:t>управление дебиторской задолженностью</w:t>
                    </w:r>
                  </w:p>
                </w:txbxContent>
              </v:textbox>
            </v:shape>
            <v:line id="_x0000_s1244" style="position:absolute;flip:y" from="3021,3162" to="3021,3561"/>
            <v:line id="_x0000_s1245" style="position:absolute" from="3021,3162" to="9063,3162"/>
            <v:line id="_x0000_s1246" style="position:absolute" from="9063,3162" to="9063,3561"/>
            <v:line id="_x0000_s1247" style="position:absolute" from="6327,2991" to="6327,3561"/>
            <v:line id="_x0000_s1248" style="position:absolute" from="3021,4587" to="3021,4815"/>
            <v:line id="_x0000_s1249" style="position:absolute" from="6384,4587" to="6384,4815"/>
            <v:line id="_x0000_s1264" style="position:absolute" from="9306,4587" to="9306,4815"/>
          </v:group>
        </w:pict>
      </w: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p>
    <w:p w:rsidR="004B5092" w:rsidRDefault="004B5092">
      <w:pPr>
        <w:spacing w:line="360" w:lineRule="auto"/>
        <w:jc w:val="both"/>
        <w:rPr>
          <w:noProof/>
          <w:sz w:val="28"/>
        </w:rPr>
      </w:pPr>
      <w:r>
        <w:rPr>
          <w:noProof/>
          <w:sz w:val="28"/>
        </w:rPr>
        <w:tab/>
        <w:t>Рис. 2.2 Контролинг в системе функций финансового менеджмента</w:t>
      </w:r>
    </w:p>
    <w:p w:rsidR="004B5092" w:rsidRDefault="004B5092">
      <w:pPr>
        <w:spacing w:line="360" w:lineRule="auto"/>
        <w:jc w:val="both"/>
        <w:rPr>
          <w:noProof/>
          <w:sz w:val="28"/>
        </w:rPr>
      </w:pPr>
    </w:p>
    <w:p w:rsidR="004B5092" w:rsidRDefault="004B5092">
      <w:pPr>
        <w:spacing w:line="360" w:lineRule="auto"/>
        <w:ind w:firstLine="709"/>
        <w:jc w:val="both"/>
        <w:rPr>
          <w:sz w:val="28"/>
        </w:rPr>
      </w:pPr>
      <w:r>
        <w:rPr>
          <w:sz w:val="28"/>
        </w:rPr>
        <w:t>Оптимизация финансовых результатов по гарантированной ликвидности и платежеспособности предприятия может рассматриваться как главная цель финансового менеджмента, для достижения которой контролинг решает такие основные задачи:</w:t>
      </w:r>
    </w:p>
    <w:p w:rsidR="004B5092" w:rsidRDefault="004B5092">
      <w:pPr>
        <w:spacing w:line="360" w:lineRule="auto"/>
        <w:ind w:firstLine="709"/>
        <w:jc w:val="both"/>
        <w:rPr>
          <w:sz w:val="28"/>
        </w:rPr>
      </w:pPr>
      <w:r>
        <w:rPr>
          <w:sz w:val="28"/>
        </w:rPr>
        <w:t>сбор и анализ внутренней и внешней информации, которая касается объекта контролинга;</w:t>
      </w:r>
    </w:p>
    <w:p w:rsidR="004B5092" w:rsidRDefault="004B5092">
      <w:pPr>
        <w:spacing w:line="360" w:lineRule="auto"/>
        <w:ind w:firstLine="709"/>
        <w:jc w:val="both"/>
        <w:rPr>
          <w:sz w:val="28"/>
        </w:rPr>
      </w:pPr>
      <w:r>
        <w:rPr>
          <w:sz w:val="28"/>
        </w:rPr>
        <w:t>выявление и ликвидация «узких мест» на предприятии;</w:t>
      </w:r>
    </w:p>
    <w:p w:rsidR="004B5092" w:rsidRDefault="004B5092">
      <w:pPr>
        <w:spacing w:line="360" w:lineRule="auto"/>
        <w:ind w:firstLine="709"/>
        <w:jc w:val="both"/>
        <w:rPr>
          <w:sz w:val="28"/>
        </w:rPr>
      </w:pPr>
      <w:r>
        <w:rPr>
          <w:sz w:val="28"/>
        </w:rPr>
        <w:t xml:space="preserve">своевременное реагирование на появление новых шансов </w:t>
      </w:r>
      <w:r>
        <w:rPr>
          <w:sz w:val="28"/>
        </w:rPr>
        <w:br/>
        <w:t>и возможностей (выявление и развитие сильных сторон);</w:t>
      </w:r>
    </w:p>
    <w:p w:rsidR="004B5092" w:rsidRDefault="004B5092">
      <w:pPr>
        <w:spacing w:line="360" w:lineRule="auto"/>
        <w:ind w:firstLine="709"/>
        <w:jc w:val="both"/>
        <w:rPr>
          <w:sz w:val="28"/>
        </w:rPr>
      </w:pPr>
      <w:r>
        <w:rPr>
          <w:sz w:val="28"/>
        </w:rPr>
        <w:t>обеспечение постоянного анализа и контроля рисков в финансово-хозяйственной деятельности, а также разработка мероприятий по их нейтрализации;</w:t>
      </w:r>
    </w:p>
    <w:p w:rsidR="004B5092" w:rsidRDefault="004B5092">
      <w:pPr>
        <w:spacing w:line="360" w:lineRule="auto"/>
        <w:ind w:firstLine="709"/>
        <w:jc w:val="both"/>
        <w:rPr>
          <w:sz w:val="28"/>
        </w:rPr>
      </w:pPr>
      <w:r>
        <w:rPr>
          <w:sz w:val="28"/>
        </w:rPr>
        <w:t>выявление резервов снижения себестоимости продукции;</w:t>
      </w:r>
    </w:p>
    <w:p w:rsidR="004B5092" w:rsidRDefault="004B5092">
      <w:pPr>
        <w:spacing w:line="360" w:lineRule="auto"/>
        <w:ind w:firstLine="709"/>
        <w:jc w:val="both"/>
        <w:rPr>
          <w:sz w:val="28"/>
        </w:rPr>
      </w:pPr>
      <w:r>
        <w:rPr>
          <w:sz w:val="28"/>
        </w:rPr>
        <w:t>оценка полноты и надежности ведения бухгалтерского учета, операционного и административного контроля;</w:t>
      </w:r>
    </w:p>
    <w:p w:rsidR="004B5092" w:rsidRDefault="004B5092">
      <w:pPr>
        <w:spacing w:line="360" w:lineRule="auto"/>
        <w:ind w:firstLine="709"/>
        <w:jc w:val="both"/>
        <w:rPr>
          <w:sz w:val="28"/>
        </w:rPr>
      </w:pPr>
      <w:r>
        <w:rPr>
          <w:sz w:val="28"/>
        </w:rPr>
        <w:t xml:space="preserve">разработка стратегии развития предприятия и координация работы </w:t>
      </w:r>
      <w:r>
        <w:rPr>
          <w:sz w:val="28"/>
        </w:rPr>
        <w:br/>
        <w:t>по планирования производственно-хозяйственной деятельности;</w:t>
      </w:r>
    </w:p>
    <w:p w:rsidR="004B5092" w:rsidRDefault="004B5092">
      <w:pPr>
        <w:spacing w:line="360" w:lineRule="auto"/>
        <w:ind w:firstLine="709"/>
        <w:jc w:val="both"/>
        <w:rPr>
          <w:sz w:val="28"/>
        </w:rPr>
      </w:pPr>
      <w:r>
        <w:rPr>
          <w:sz w:val="28"/>
        </w:rPr>
        <w:t xml:space="preserve">анализ отклонений фактических показателей деятельности </w:t>
      </w:r>
      <w:r>
        <w:rPr>
          <w:sz w:val="28"/>
        </w:rPr>
        <w:br/>
        <w:t xml:space="preserve">от запланированных и выработка на этой основе предложений </w:t>
      </w:r>
      <w:r>
        <w:rPr>
          <w:sz w:val="28"/>
        </w:rPr>
        <w:br/>
        <w:t>по корректировке планов или устранение преград на пути их исполнения;</w:t>
      </w:r>
    </w:p>
    <w:p w:rsidR="004B5092" w:rsidRDefault="004B5092">
      <w:pPr>
        <w:spacing w:line="360" w:lineRule="auto"/>
        <w:ind w:firstLine="709"/>
        <w:jc w:val="both"/>
        <w:rPr>
          <w:sz w:val="28"/>
        </w:rPr>
      </w:pPr>
      <w:r>
        <w:rPr>
          <w:sz w:val="28"/>
        </w:rPr>
        <w:t>обеспечение постоянного контроля за соблюдением сотрудниками установленного документооборота, процедур проведения операций, функций и полномочий согласно с возложенными на них обязанностями;</w:t>
      </w:r>
    </w:p>
    <w:p w:rsidR="004B5092" w:rsidRDefault="004B5092">
      <w:pPr>
        <w:spacing w:line="360" w:lineRule="auto"/>
        <w:ind w:firstLine="709"/>
        <w:jc w:val="both"/>
        <w:rPr>
          <w:sz w:val="28"/>
        </w:rPr>
      </w:pPr>
      <w:r>
        <w:rPr>
          <w:sz w:val="28"/>
        </w:rPr>
        <w:t>предоставление рекомендаций структурным подразделениям предприятия в процессе планирования, разработки и внедрения новых продуктов, процессов, систем;</w:t>
      </w:r>
    </w:p>
    <w:p w:rsidR="004B5092" w:rsidRDefault="004B5092">
      <w:pPr>
        <w:spacing w:line="360" w:lineRule="auto"/>
        <w:ind w:firstLine="709"/>
        <w:jc w:val="both"/>
        <w:rPr>
          <w:sz w:val="28"/>
        </w:rPr>
      </w:pPr>
      <w:r>
        <w:rPr>
          <w:sz w:val="28"/>
        </w:rPr>
        <w:t>проведение внутреннего консалтинга и разработка методического обеспечения деятельности отдельных структурных подразделений;</w:t>
      </w:r>
    </w:p>
    <w:p w:rsidR="004B5092" w:rsidRDefault="004B5092">
      <w:pPr>
        <w:spacing w:line="360" w:lineRule="auto"/>
        <w:ind w:firstLine="709"/>
        <w:jc w:val="both"/>
        <w:rPr>
          <w:sz w:val="28"/>
        </w:rPr>
      </w:pPr>
      <w:r>
        <w:rPr>
          <w:sz w:val="28"/>
        </w:rPr>
        <w:t xml:space="preserve">проведение внутреннего аудита и координация своей деятельности </w:t>
      </w:r>
      <w:r>
        <w:rPr>
          <w:sz w:val="28"/>
        </w:rPr>
        <w:br/>
        <w:t xml:space="preserve">с действиями независимых аудиторских фирм во время внутреннего </w:t>
      </w:r>
      <w:r>
        <w:rPr>
          <w:sz w:val="28"/>
        </w:rPr>
        <w:br/>
        <w:t xml:space="preserve">(в том числе санационного) аудита предприятия с целью обеспечения оптимальных условий, благодаря которым аудиторские фирмы могут </w:t>
      </w:r>
      <w:r>
        <w:rPr>
          <w:sz w:val="28"/>
        </w:rPr>
        <w:br/>
        <w:t>с доверием положиться на выводы службы внутреннего аудита, избегая дублирования усилий.</w:t>
      </w:r>
    </w:p>
    <w:p w:rsidR="004B5092" w:rsidRDefault="004B5092">
      <w:pPr>
        <w:spacing w:line="360" w:lineRule="auto"/>
        <w:ind w:firstLine="709"/>
        <w:jc w:val="both"/>
        <w:rPr>
          <w:sz w:val="28"/>
        </w:rPr>
      </w:pPr>
      <w:r>
        <w:rPr>
          <w:sz w:val="28"/>
        </w:rPr>
        <w:t xml:space="preserve">Из приведенных задач контролинга вытекает необходимость его введения на предприятиях, которые переживают финансовый кризис. </w:t>
      </w:r>
      <w:r>
        <w:rPr>
          <w:sz w:val="28"/>
        </w:rPr>
        <w:br/>
        <w:t>На таких предприятиях деятельность служб контролинга должна сосредоточиться на трех направлениях: внедрение (или повышение эффективности функционирования) системы раннего предупреждения и реагирования, цель которой – ускорение выявления кризисных явлений и обеспечение внедрения адекватных мероприятий для их преодоления; разработка эффективной санационной концепции и плана санации, которая должна осуществляться в тесном сотрудничестве с внешними экспертами; контроль за реализацией плана санации и своевременное выявление отклонений, дополнительных рисков и шансов с соответствующим корректированием плана. Решение определенных задач осуществляется в ходе исполнения службами контролинга своих функций (рис. 2.3) и использовании специфических методов контролинга.</w:t>
      </w:r>
    </w:p>
    <w:p w:rsidR="004B5092" w:rsidRDefault="00510F9C">
      <w:pPr>
        <w:spacing w:line="360" w:lineRule="auto"/>
        <w:ind w:firstLine="709"/>
        <w:jc w:val="both"/>
        <w:rPr>
          <w:sz w:val="28"/>
        </w:rPr>
      </w:pPr>
      <w:r>
        <w:rPr>
          <w:noProof/>
          <w:sz w:val="28"/>
        </w:rPr>
        <w:pict>
          <v:group id="_x0000_s1267" style="position:absolute;left:0;text-align:left;margin-left:51.6pt;margin-top:2.05pt;width:342pt;height:249.55pt;z-index:251659776" coordorigin="2508,1393" coordsize="6840,4991" o:allowincell="f">
            <v:shape id="_x0000_s1268" type="#_x0000_t202" style="position:absolute;left:2511;top:2166;width:3132;height:709">
              <v:textbox style="mso-next-textbox:#_x0000_s1268" inset="1mm,1mm,1mm,1mm">
                <w:txbxContent>
                  <w:p w:rsidR="004B5092" w:rsidRDefault="004B5092">
                    <w:pPr>
                      <w:jc w:val="center"/>
                    </w:pPr>
                    <w:r>
                      <w:t>Стратегический контролинг</w:t>
                    </w:r>
                  </w:p>
                </w:txbxContent>
              </v:textbox>
            </v:shape>
            <v:shape id="_x0000_s1269" type="#_x0000_t202" style="position:absolute;left:2508;top:4731;width:3192;height:741">
              <v:textbox style="mso-next-textbox:#_x0000_s1269" inset="1mm,1mm,1mm,1mm">
                <w:txbxContent>
                  <w:p w:rsidR="004B5092" w:rsidRDefault="004B5092">
                    <w:pPr>
                      <w:jc w:val="center"/>
                    </w:pPr>
                    <w:r>
                      <w:t>Оперативный контролинг</w:t>
                    </w:r>
                  </w:p>
                </w:txbxContent>
              </v:textbox>
            </v:shape>
            <v:shape id="_x0000_s1270" type="#_x0000_t202" style="position:absolute;left:2508;top:3135;width:3135;height:1197">
              <v:textbox style="mso-next-textbox:#_x0000_s1270" inset="1mm,1mm,1mm,1mm">
                <w:txbxContent>
                  <w:p w:rsidR="004B5092" w:rsidRDefault="004B5092">
                    <w:pPr>
                      <w:jc w:val="center"/>
                    </w:pPr>
                    <w:r>
                      <w:t>Организация контролинга</w:t>
                    </w:r>
                  </w:p>
                </w:txbxContent>
              </v:textbox>
            </v:shape>
            <v:shape id="_x0000_s1271" type="#_x0000_t202" style="position:absolute;left:6156;top:1393;width:3192;height:627">
              <v:textbox style="mso-next-textbox:#_x0000_s1271" inset="1mm,1mm,1mm,1mm">
                <w:txbxContent>
                  <w:p w:rsidR="004B5092" w:rsidRDefault="004B5092">
                    <w:pPr>
                      <w:jc w:val="center"/>
                    </w:pPr>
                    <w:r>
                      <w:t>стратегическое планирование</w:t>
                    </w:r>
                  </w:p>
                </w:txbxContent>
              </v:textbox>
            </v:shape>
            <v:shape id="_x0000_s1272" type="#_x0000_t202" style="position:absolute;left:6156;top:2166;width:3192;height:709">
              <v:textbox style="mso-next-textbox:#_x0000_s1272" inset="1mm,1mm,1mm,1mm">
                <w:txbxContent>
                  <w:p w:rsidR="004B5092" w:rsidRDefault="004B5092">
                    <w:pPr>
                      <w:jc w:val="center"/>
                    </w:pPr>
                    <w:r>
                      <w:t>система раннего предупреждения</w:t>
                    </w:r>
                  </w:p>
                </w:txbxContent>
              </v:textbox>
            </v:shape>
            <v:shape id="_x0000_s1273" type="#_x0000_t202" style="position:absolute;left:6156;top:3249;width:3192;height:969">
              <v:textbox style="mso-next-textbox:#_x0000_s1273" inset="1mm,1mm,1mm,1mm">
                <w:txbxContent>
                  <w:p w:rsidR="004B5092" w:rsidRDefault="004B5092">
                    <w:pPr>
                      <w:jc w:val="center"/>
                    </w:pPr>
                    <w:r>
                      <w:t>Внутренняя отчетность, контроль</w:t>
                    </w:r>
                  </w:p>
                </w:txbxContent>
              </v:textbox>
            </v:shape>
            <v:shape id="_x0000_s1274" type="#_x0000_t202" style="position:absolute;left:6156;top:4731;width:3192;height:798">
              <v:textbox style="mso-next-textbox:#_x0000_s1274" inset="1mm,1mm,1mm,1mm">
                <w:txbxContent>
                  <w:p w:rsidR="004B5092" w:rsidRDefault="004B5092">
                    <w:pPr>
                      <w:pStyle w:val="21"/>
                    </w:pPr>
                    <w:r>
                      <w:t>Бюджетирование (оперативное планорование)</w:t>
                    </w:r>
                  </w:p>
                </w:txbxContent>
              </v:textbox>
            </v:shape>
            <v:shape id="_x0000_s1275" type="#_x0000_t202" style="position:absolute;left:6156;top:5757;width:3192;height:627">
              <v:textbox style="mso-next-textbox:#_x0000_s1275" inset="1mm,1mm,1mm,1mm">
                <w:txbxContent>
                  <w:p w:rsidR="004B5092" w:rsidRDefault="004B5092">
                    <w:pPr>
                      <w:jc w:val="center"/>
                    </w:pPr>
                    <w:r>
                      <w:t>Внутренний консалтинг</w:t>
                    </w:r>
                  </w:p>
                </w:txbxContent>
              </v:textbox>
            </v:shape>
            <v:line id="_x0000_s1276" style="position:absolute" from="5643,2508" to="6156,2508"/>
            <v:line id="_x0000_s1277" style="position:absolute" from="5700,5130" to="6156,5130"/>
            <v:line id="_x0000_s1278" style="position:absolute;flip:x" from="5871,1710" to="6156,1710"/>
            <v:line id="_x0000_s1279" style="position:absolute" from="5871,1710" to="5871,3534"/>
            <v:line id="_x0000_s1280" style="position:absolute" from="5871,3534" to="6156,3534"/>
            <v:line id="_x0000_s1281" style="position:absolute;flip:x" from="5871,3990" to="6156,3990"/>
            <v:line id="_x0000_s1282" style="position:absolute" from="5871,3990" to="5871,6099"/>
            <v:line id="_x0000_s1283" style="position:absolute" from="5871,6099" to="6156,6099"/>
            <v:line id="_x0000_s1284" style="position:absolute" from="3990,2907" to="3990,3135"/>
            <v:line id="_x0000_s1285" style="position:absolute" from="3990,4332" to="3990,4731"/>
          </v:group>
        </w:pic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sz w:val="28"/>
        </w:rPr>
      </w:pPr>
    </w:p>
    <w:p w:rsidR="004B5092" w:rsidRDefault="004B5092">
      <w:pPr>
        <w:spacing w:line="360" w:lineRule="auto"/>
        <w:ind w:firstLine="709"/>
        <w:jc w:val="both"/>
        <w:rPr>
          <w:noProof/>
        </w:rPr>
      </w:pPr>
      <w:r>
        <w:rPr>
          <w:sz w:val="28"/>
        </w:rPr>
        <w:t>Рис. 2.3 Классификация функций контролинга</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br w:type="page"/>
        <w:t xml:space="preserve">Сущность контролинга вытекает из его функций. До сих пор исследователи не разработали единых подходов к толкованию </w:t>
      </w:r>
      <w:r>
        <w:rPr>
          <w:sz w:val="28"/>
        </w:rPr>
        <w:br/>
        <w:t xml:space="preserve">и классификации функций контролинга. Однако в теории и практике </w:t>
      </w:r>
      <w:r>
        <w:rPr>
          <w:sz w:val="28"/>
        </w:rPr>
        <w:br/>
        <w:t>к функциям контролинга относят следующие:</w:t>
      </w:r>
    </w:p>
    <w:p w:rsidR="004B5092" w:rsidRDefault="004B5092">
      <w:pPr>
        <w:spacing w:line="360" w:lineRule="auto"/>
        <w:ind w:firstLine="709"/>
        <w:jc w:val="both"/>
        <w:rPr>
          <w:sz w:val="28"/>
        </w:rPr>
      </w:pPr>
      <w:r>
        <w:rPr>
          <w:sz w:val="28"/>
        </w:rPr>
        <w:t>формирование информационных каналов и информационное обеспечение предприятия;</w:t>
      </w:r>
    </w:p>
    <w:p w:rsidR="004B5092" w:rsidRDefault="004B5092">
      <w:pPr>
        <w:spacing w:line="360" w:lineRule="auto"/>
        <w:ind w:firstLine="709"/>
        <w:jc w:val="both"/>
        <w:rPr>
          <w:sz w:val="28"/>
        </w:rPr>
      </w:pPr>
      <w:r>
        <w:rPr>
          <w:sz w:val="28"/>
        </w:rPr>
        <w:t>координация планов и деятельности;</w:t>
      </w:r>
    </w:p>
    <w:p w:rsidR="004B5092" w:rsidRDefault="004B5092">
      <w:pPr>
        <w:spacing w:line="360" w:lineRule="auto"/>
        <w:ind w:firstLine="709"/>
        <w:jc w:val="both"/>
        <w:rPr>
          <w:sz w:val="28"/>
        </w:rPr>
      </w:pPr>
      <w:r>
        <w:rPr>
          <w:sz w:val="28"/>
        </w:rPr>
        <w:t>стратегическое и оперативное планирование;</w:t>
      </w:r>
    </w:p>
    <w:p w:rsidR="004B5092" w:rsidRDefault="004B5092">
      <w:pPr>
        <w:spacing w:line="360" w:lineRule="auto"/>
        <w:ind w:firstLine="709"/>
        <w:jc w:val="both"/>
        <w:rPr>
          <w:sz w:val="28"/>
        </w:rPr>
      </w:pPr>
      <w:r>
        <w:rPr>
          <w:sz w:val="28"/>
        </w:rPr>
        <w:t>контроль, ревизия и внутренний аудит;</w:t>
      </w:r>
    </w:p>
    <w:p w:rsidR="004B5092" w:rsidRDefault="004B5092">
      <w:pPr>
        <w:spacing w:line="360" w:lineRule="auto"/>
        <w:ind w:firstLine="709"/>
        <w:jc w:val="both"/>
        <w:rPr>
          <w:sz w:val="28"/>
        </w:rPr>
      </w:pPr>
      <w:r>
        <w:rPr>
          <w:sz w:val="28"/>
        </w:rPr>
        <w:t>методологическое обеспечение и внутренний консалтинг.</w:t>
      </w:r>
    </w:p>
    <w:p w:rsidR="004B5092" w:rsidRDefault="004B5092">
      <w:pPr>
        <w:spacing w:line="360" w:lineRule="auto"/>
        <w:ind w:firstLine="709"/>
        <w:jc w:val="both"/>
        <w:rPr>
          <w:sz w:val="28"/>
        </w:rPr>
      </w:pPr>
      <w:r>
        <w:rPr>
          <w:sz w:val="28"/>
        </w:rPr>
        <w:t xml:space="preserve">В зависимости от исполняемых функций различают два вида контролинга: стратегический и оперативный. </w:t>
      </w:r>
    </w:p>
    <w:p w:rsidR="004B5092" w:rsidRDefault="004B5092">
      <w:pPr>
        <w:spacing w:line="360" w:lineRule="auto"/>
        <w:ind w:firstLine="709"/>
        <w:jc w:val="both"/>
        <w:rPr>
          <w:noProof/>
        </w:rPr>
      </w:pPr>
    </w:p>
    <w:p w:rsidR="004B5092" w:rsidRDefault="004B5092">
      <w:pPr>
        <w:spacing w:line="360" w:lineRule="auto"/>
        <w:ind w:firstLine="709"/>
        <w:jc w:val="both"/>
        <w:rPr>
          <w:sz w:val="28"/>
        </w:rPr>
      </w:pPr>
      <w:r>
        <w:rPr>
          <w:sz w:val="28"/>
        </w:rPr>
        <w:tab/>
        <w:t>Выводы по разделу 2</w:t>
      </w:r>
    </w:p>
    <w:p w:rsidR="004B5092" w:rsidRDefault="004B5092">
      <w:pPr>
        <w:spacing w:line="360" w:lineRule="auto"/>
        <w:ind w:firstLine="709"/>
        <w:jc w:val="both"/>
        <w:rPr>
          <w:sz w:val="28"/>
        </w:rPr>
      </w:pPr>
    </w:p>
    <w:p w:rsidR="004B5092" w:rsidRDefault="004B5092">
      <w:pPr>
        <w:spacing w:line="360" w:lineRule="auto"/>
        <w:ind w:firstLine="709"/>
        <w:jc w:val="both"/>
        <w:rPr>
          <w:sz w:val="28"/>
        </w:rPr>
      </w:pPr>
      <w:r>
        <w:rPr>
          <w:sz w:val="28"/>
        </w:rPr>
        <w:t xml:space="preserve">План финансового оздоровления разрабатывают финансовые </w:t>
      </w:r>
      <w:r>
        <w:rPr>
          <w:sz w:val="28"/>
        </w:rPr>
        <w:br/>
        <w:t>и контролинговые службы предприятия, которое пребывает в финансовом кризисе, представители потенциального санатора, независимые аудиторские и консалтинговые фирмы.</w:t>
      </w:r>
    </w:p>
    <w:p w:rsidR="004B5092" w:rsidRDefault="004B5092">
      <w:pPr>
        <w:spacing w:line="360" w:lineRule="auto"/>
        <w:ind w:firstLine="709"/>
        <w:jc w:val="both"/>
        <w:rPr>
          <w:sz w:val="28"/>
        </w:rPr>
      </w:pPr>
      <w:r>
        <w:rPr>
          <w:sz w:val="28"/>
        </w:rPr>
        <w:t>Одной из причин возникновения кризисной ситуации на большинстве украинских предприятий является низкий уровень менеджмента. Именно неквалифицированные и ошибочные действия руководства довели большинство субъектов хозяйствования до черты банкротства. Существенным фактором, который обусловливает принятие неправильных управленческих решений, является отсутствие на отечественных предприятиях системы контролинга.</w:t>
      </w:r>
    </w:p>
    <w:p w:rsidR="004B5092" w:rsidRDefault="004B5092">
      <w:pPr>
        <w:spacing w:line="360" w:lineRule="auto"/>
        <w:ind w:firstLine="709"/>
        <w:jc w:val="both"/>
        <w:rPr>
          <w:sz w:val="28"/>
        </w:rPr>
      </w:pPr>
      <w:r>
        <w:rPr>
          <w:sz w:val="28"/>
        </w:rPr>
        <w:t>Большинство специалистов в отрасли управления и финансового менеджмента под контролингом понимают функциональную систему планирования, контроля, анализа отклонений, координации, внутреннего консалтинга и общего информационного обеспечения руководства предприятием.</w:t>
      </w:r>
    </w:p>
    <w:p w:rsidR="004B5092" w:rsidRDefault="004B5092">
      <w:pPr>
        <w:spacing w:line="360" w:lineRule="auto"/>
        <w:ind w:firstLine="709"/>
        <w:jc w:val="both"/>
        <w:rPr>
          <w:sz w:val="28"/>
        </w:rPr>
      </w:pPr>
      <w:r>
        <w:rPr>
          <w:sz w:val="28"/>
        </w:rPr>
        <w:t xml:space="preserve">В реализации плана санации важную роль играет оперативный санационный контролинг, который с помощью своего методического </w:t>
      </w:r>
      <w:r>
        <w:rPr>
          <w:sz w:val="28"/>
        </w:rPr>
        <w:br/>
        <w:t>и функционального инструментария координирует деятельность разных подразделений, контролирует качество реализации запланированных мероприятий, анализирует отклонения, идентифицирует и нейтрализует риски, а также выявляет дополнительные шансы и возможности.</w:t>
      </w:r>
    </w:p>
    <w:p w:rsidR="004B5092" w:rsidRDefault="004B5092">
      <w:pPr>
        <w:spacing w:line="360" w:lineRule="auto"/>
        <w:ind w:firstLine="709"/>
        <w:jc w:val="both"/>
        <w:rPr>
          <w:sz w:val="28"/>
        </w:rPr>
      </w:pPr>
      <w:r>
        <w:rPr>
          <w:sz w:val="28"/>
        </w:rPr>
        <w:t xml:space="preserve">Санация считается успешной, если с помощью внешних и внутренних финансовых источников, проведения организационных и производственно-технических усовершенствований предприятие выходит из кризиса (нормализует производственную деятельность и избегает объявления банкротства) и обеспечивает свою прибыльность и конкурентоспособность </w:t>
      </w:r>
      <w:r>
        <w:rPr>
          <w:sz w:val="28"/>
        </w:rPr>
        <w:br/>
        <w:t>в долгосрочном периоде.</w:t>
      </w:r>
    </w:p>
    <w:p w:rsidR="004B5092" w:rsidRDefault="004B5092">
      <w:pPr>
        <w:spacing w:line="360" w:lineRule="auto"/>
        <w:ind w:firstLine="709"/>
        <w:jc w:val="both"/>
        <w:rPr>
          <w:sz w:val="28"/>
        </w:rPr>
      </w:pPr>
    </w:p>
    <w:p w:rsidR="004B5092" w:rsidRDefault="004B5092">
      <w:pPr>
        <w:spacing w:line="360" w:lineRule="auto"/>
        <w:ind w:firstLine="720"/>
        <w:jc w:val="both"/>
        <w:rPr>
          <w:sz w:val="28"/>
        </w:rPr>
      </w:pPr>
    </w:p>
    <w:p w:rsidR="004B5092" w:rsidRDefault="004B5092">
      <w:pPr>
        <w:pStyle w:val="1"/>
      </w:pPr>
      <w:r>
        <w:br w:type="page"/>
        <w:t>РАЗДЕЛ 3</w:t>
      </w:r>
    </w:p>
    <w:p w:rsidR="004B5092" w:rsidRDefault="004B5092">
      <w:pPr>
        <w:spacing w:line="360" w:lineRule="auto"/>
        <w:jc w:val="center"/>
        <w:rPr>
          <w:sz w:val="28"/>
        </w:rPr>
      </w:pPr>
      <w:r>
        <w:rPr>
          <w:sz w:val="28"/>
        </w:rPr>
        <w:t>ЛИКВИДАЦИЯ ПРЕДПРИЯТИЯ-БАНКРОТА</w:t>
      </w:r>
    </w:p>
    <w:p w:rsidR="004B5092" w:rsidRDefault="004B5092">
      <w:pPr>
        <w:spacing w:line="360" w:lineRule="auto"/>
        <w:jc w:val="center"/>
        <w:rPr>
          <w:sz w:val="28"/>
        </w:rPr>
      </w:pPr>
    </w:p>
    <w:p w:rsidR="004B5092" w:rsidRDefault="004B5092">
      <w:pPr>
        <w:spacing w:line="360" w:lineRule="auto"/>
        <w:jc w:val="center"/>
        <w:rPr>
          <w:sz w:val="28"/>
        </w:rPr>
      </w:pPr>
    </w:p>
    <w:p w:rsidR="004B5092" w:rsidRDefault="004B5092">
      <w:pPr>
        <w:spacing w:line="360" w:lineRule="auto"/>
        <w:ind w:left="1276" w:hanging="552"/>
        <w:jc w:val="both"/>
        <w:rPr>
          <w:sz w:val="28"/>
        </w:rPr>
      </w:pPr>
      <w:r>
        <w:rPr>
          <w:sz w:val="28"/>
        </w:rPr>
        <w:t>3.1 Признание должника банкротом</w:t>
      </w:r>
    </w:p>
    <w:p w:rsidR="004B5092" w:rsidRDefault="004B5092">
      <w:pPr>
        <w:spacing w:line="360" w:lineRule="auto"/>
        <w:jc w:val="both"/>
        <w:rPr>
          <w:sz w:val="28"/>
        </w:rPr>
      </w:pPr>
    </w:p>
    <w:p w:rsidR="004B5092" w:rsidRDefault="004B5092">
      <w:pPr>
        <w:pStyle w:val="20"/>
      </w:pPr>
      <w:r>
        <w:t xml:space="preserve">В случаях признания предприятия банкротом его ликвидация производится в соответствии с Законом Украины «О банкротстве» </w:t>
      </w:r>
      <w:r>
        <w:br/>
        <w:t>(далее – Закон).</w:t>
      </w:r>
    </w:p>
    <w:p w:rsidR="004B5092" w:rsidRDefault="004B5092">
      <w:pPr>
        <w:spacing w:line="360" w:lineRule="auto"/>
        <w:ind w:firstLine="720"/>
        <w:jc w:val="both"/>
        <w:rPr>
          <w:sz w:val="28"/>
        </w:rPr>
      </w:pPr>
      <w:r>
        <w:rPr>
          <w:sz w:val="28"/>
        </w:rPr>
        <w:t>Прежде всего необходимо определиться с тем, что же понимается под термином «банкрот» и что означает банкротство и ликвидация предприятия.</w:t>
      </w:r>
    </w:p>
    <w:p w:rsidR="004B5092" w:rsidRDefault="004B5092">
      <w:pPr>
        <w:spacing w:line="360" w:lineRule="auto"/>
        <w:ind w:firstLine="720"/>
        <w:jc w:val="both"/>
        <w:rPr>
          <w:sz w:val="28"/>
        </w:rPr>
      </w:pPr>
      <w:r>
        <w:rPr>
          <w:sz w:val="28"/>
        </w:rPr>
        <w:t>В соответствии со статьей 1 Закона</w:t>
      </w:r>
      <w:r>
        <w:rPr>
          <w:b/>
          <w:sz w:val="28"/>
        </w:rPr>
        <w:t xml:space="preserve"> </w:t>
      </w:r>
      <w:r>
        <w:rPr>
          <w:sz w:val="28"/>
        </w:rPr>
        <w:t>субъект банкротства (банкрот) – это должник, неспособность которого выполнить его денежные обязательства установлена хозяйственным судом. При этом под должником следует понимать субъекта предпринимательства, неспособного выполнить свои денежные обязательства перед кредиторами, в том числе обязательства по уплате налогов и сборов (обязательных платежей), в течение трех месяцев после наступления установленного срока их уплаты.</w:t>
      </w:r>
    </w:p>
    <w:p w:rsidR="004B5092" w:rsidRDefault="004B5092">
      <w:pPr>
        <w:spacing w:line="360" w:lineRule="auto"/>
        <w:ind w:firstLine="720"/>
        <w:jc w:val="both"/>
        <w:rPr>
          <w:sz w:val="28"/>
        </w:rPr>
      </w:pPr>
      <w:r>
        <w:rPr>
          <w:sz w:val="28"/>
        </w:rPr>
        <w:t>Субъектами банкротства не могут быть:</w:t>
      </w:r>
    </w:p>
    <w:p w:rsidR="004B5092" w:rsidRDefault="004B5092">
      <w:pPr>
        <w:spacing w:line="360" w:lineRule="auto"/>
        <w:ind w:firstLine="720"/>
        <w:jc w:val="both"/>
        <w:rPr>
          <w:sz w:val="28"/>
        </w:rPr>
      </w:pPr>
      <w:r>
        <w:rPr>
          <w:sz w:val="28"/>
        </w:rPr>
        <w:t>обособленные подразделения юридического лица (филиалы, представительства, отделения);</w:t>
      </w:r>
    </w:p>
    <w:p w:rsidR="004B5092" w:rsidRDefault="004B5092">
      <w:pPr>
        <w:spacing w:line="360" w:lineRule="auto"/>
        <w:ind w:firstLine="720"/>
        <w:jc w:val="both"/>
        <w:rPr>
          <w:sz w:val="28"/>
        </w:rPr>
      </w:pPr>
      <w:r>
        <w:rPr>
          <w:sz w:val="28"/>
        </w:rPr>
        <w:t>казенные предприятия;</w:t>
      </w:r>
    </w:p>
    <w:p w:rsidR="004B5092" w:rsidRDefault="004B5092">
      <w:pPr>
        <w:spacing w:line="360" w:lineRule="auto"/>
        <w:ind w:firstLine="720"/>
        <w:jc w:val="both"/>
        <w:rPr>
          <w:sz w:val="28"/>
        </w:rPr>
      </w:pPr>
      <w:r>
        <w:rPr>
          <w:sz w:val="28"/>
        </w:rPr>
        <w:t>предприятия, являющиеся объектами права коммунальной собственности, в отношении которых исключительно на пленарном заседании соответствующего совета органа местного самоуправления приняты решения об этом.</w:t>
      </w:r>
    </w:p>
    <w:p w:rsidR="004B5092" w:rsidRDefault="004B5092">
      <w:pPr>
        <w:pStyle w:val="20"/>
      </w:pPr>
      <w:r>
        <w:t xml:space="preserve">Что касается денежных обязательств, то согласно Закона таковыми являются обязательства должника заплатить кредитору определенную денежную сумму в соответствии с гражданско-правовым договором и на других основаниях, предусмотренных гражданским законодательством Украины. Состав и размер денежных обязательств, в том числе размер задолженности за переданные товары, выполненные работы </w:t>
      </w:r>
      <w:r>
        <w:br/>
        <w:t xml:space="preserve">и предоставленные услуги, сумма кредитов с учетом процентов, которые обязан оплатить должник, определяются на день подачи в хозяйственный суд заявления о возбуждении  дела о банкротстве, если иное не установлено  Законом. В состав денежных обязательств должника не включаются неустойка (пеня, штраф), определенная на день подачи заявления </w:t>
      </w:r>
      <w:r>
        <w:br/>
        <w:t xml:space="preserve">о возбуждении дела о банкротстве такого должника в хозяйственный суд, </w:t>
      </w:r>
      <w:r>
        <w:br/>
        <w:t xml:space="preserve">а также обязательства, возникшие вследствие причинения ущерба жизни </w:t>
      </w:r>
      <w:r>
        <w:br/>
        <w:t>и здоровью граждан, обязательства по выплате авторского вознаграждения, обязательства перед учредителями (участниками) должника – юридического лица, возникающие по такому участию.</w:t>
      </w:r>
    </w:p>
    <w:p w:rsidR="004B5092" w:rsidRDefault="004B5092">
      <w:pPr>
        <w:spacing w:line="360" w:lineRule="auto"/>
        <w:ind w:firstLine="720"/>
        <w:jc w:val="both"/>
        <w:rPr>
          <w:sz w:val="28"/>
        </w:rPr>
      </w:pPr>
      <w:r>
        <w:rPr>
          <w:sz w:val="28"/>
        </w:rPr>
        <w:t>Именно принятие хозяйственным судом решения о признании предприятия банкротом и является для этого предприятия банкротством.</w:t>
      </w:r>
    </w:p>
    <w:p w:rsidR="004B5092" w:rsidRDefault="004B5092">
      <w:pPr>
        <w:spacing w:line="360" w:lineRule="auto"/>
        <w:ind w:firstLine="720"/>
        <w:jc w:val="both"/>
        <w:rPr>
          <w:sz w:val="28"/>
        </w:rPr>
      </w:pPr>
      <w:r>
        <w:rPr>
          <w:sz w:val="28"/>
        </w:rPr>
        <w:t>Банкротство предприятия означает, что хозяйственный суд признал неспособность данного предприятия возобновить свою платежеспособность и удовлетворить признанные судом требования кредиторов каким-либо иным способом, нежели путем ликвидации этого предприятия.</w:t>
      </w:r>
    </w:p>
    <w:p w:rsidR="004B5092" w:rsidRDefault="004B5092">
      <w:pPr>
        <w:spacing w:line="360" w:lineRule="auto"/>
        <w:ind w:firstLine="720"/>
        <w:jc w:val="both"/>
        <w:rPr>
          <w:sz w:val="28"/>
        </w:rPr>
      </w:pPr>
      <w:r>
        <w:rPr>
          <w:sz w:val="28"/>
        </w:rPr>
        <w:t>Ликвидация же с точки зрения Закона</w:t>
      </w:r>
      <w:r>
        <w:rPr>
          <w:i/>
          <w:sz w:val="28"/>
        </w:rPr>
        <w:t xml:space="preserve"> </w:t>
      </w:r>
      <w:r>
        <w:rPr>
          <w:sz w:val="28"/>
        </w:rPr>
        <w:t>– это прекращение деятельности предприятия, признанного хозяйственным судом банкротом, с целью осуществления мероприятий по удовлетворению признанных судом требований кредиторов</w:t>
      </w:r>
      <w:r>
        <w:rPr>
          <w:b/>
          <w:sz w:val="28"/>
        </w:rPr>
        <w:t xml:space="preserve"> </w:t>
      </w:r>
      <w:r>
        <w:rPr>
          <w:sz w:val="28"/>
        </w:rPr>
        <w:t>путем продажи его имущества.</w:t>
      </w:r>
    </w:p>
    <w:p w:rsidR="004B5092" w:rsidRDefault="004B5092">
      <w:pPr>
        <w:pStyle w:val="20"/>
      </w:pPr>
      <w:r>
        <w:t>Кроме ликвидации, являющейся фактически самой последней стадией в деле о банкротстве предприятия, Закон предусматривает следующие судебные процедуры:</w:t>
      </w:r>
    </w:p>
    <w:p w:rsidR="004B5092" w:rsidRDefault="004B5092">
      <w:pPr>
        <w:pStyle w:val="20"/>
      </w:pPr>
      <w:r>
        <w:t xml:space="preserve">распоряжение имуществом должника – система мер по надзору </w:t>
      </w:r>
      <w:r>
        <w:br/>
        <w:t>и контролю за управлением и распоряжением имуществом должника с целью обеспечения сохранности и эффективного использования имущественных активов должника и проведения анализа его финансового состояния;</w:t>
      </w:r>
    </w:p>
    <w:p w:rsidR="004B5092" w:rsidRDefault="004B5092">
      <w:pPr>
        <w:spacing w:line="360" w:lineRule="auto"/>
        <w:ind w:firstLine="720"/>
        <w:jc w:val="both"/>
        <w:rPr>
          <w:sz w:val="28"/>
        </w:rPr>
      </w:pPr>
      <w:r>
        <w:rPr>
          <w:sz w:val="28"/>
        </w:rPr>
        <w:t>мировое соглашение</w:t>
      </w:r>
      <w:r>
        <w:rPr>
          <w:b/>
          <w:sz w:val="28"/>
        </w:rPr>
        <w:t xml:space="preserve"> –</w:t>
      </w:r>
      <w:r>
        <w:rPr>
          <w:sz w:val="28"/>
        </w:rPr>
        <w:t xml:space="preserve"> договоренность между должником </w:t>
      </w:r>
      <w:r>
        <w:rPr>
          <w:sz w:val="28"/>
        </w:rPr>
        <w:br/>
        <w:t>и кредитором (группой кредиторов) об отсрочке и (или) рассрочке платежей или прекращении обязательства по соглашению сторон (мировое соглашение может быть заключено на любой стадии производства по делу о банкротстве: распоряжения имуществом должника, санации должника или ликвидации банкрота);</w:t>
      </w:r>
    </w:p>
    <w:p w:rsidR="004B5092" w:rsidRDefault="004B5092">
      <w:pPr>
        <w:pStyle w:val="20"/>
      </w:pPr>
      <w:r>
        <w:t xml:space="preserve">санация (восстановление платежеспособности) должника – система мероприятий, осуществляемых во время ведения дела о банкротстве с целью предотвращения признания должника банкротом и его ликвидации </w:t>
      </w:r>
      <w:r>
        <w:br/>
        <w:t xml:space="preserve">и направленных на оздоровление финансово-хозяйственного положения должника, а также удовлетворение в полном объеме или частично требований кредиторов путем кредитования, реструктуризации предприятия, долгов и капитала и (или) изменения организационно-правовой </w:t>
      </w:r>
      <w:r>
        <w:br/>
        <w:t>и производственной структуры должника.</w:t>
      </w:r>
    </w:p>
    <w:p w:rsidR="004B5092" w:rsidRDefault="004B5092">
      <w:pPr>
        <w:spacing w:line="360" w:lineRule="auto"/>
        <w:ind w:firstLine="720"/>
        <w:jc w:val="both"/>
        <w:rPr>
          <w:sz w:val="28"/>
        </w:rPr>
      </w:pPr>
      <w:r>
        <w:rPr>
          <w:sz w:val="28"/>
        </w:rPr>
        <w:t>Хозяйственный суд может принять постановление о признании должника банкротом и открыть ликвидационную процедуру в следующих случаях:</w:t>
      </w:r>
    </w:p>
    <w:p w:rsidR="004B5092" w:rsidRDefault="004B5092">
      <w:pPr>
        <w:spacing w:line="360" w:lineRule="auto"/>
        <w:ind w:firstLine="720"/>
        <w:jc w:val="both"/>
        <w:rPr>
          <w:sz w:val="28"/>
        </w:rPr>
      </w:pPr>
      <w:r>
        <w:rPr>
          <w:sz w:val="28"/>
        </w:rPr>
        <w:t xml:space="preserve">непредставление в хозяйственный суд плана санации должника </w:t>
      </w:r>
      <w:r>
        <w:rPr>
          <w:sz w:val="28"/>
        </w:rPr>
        <w:br/>
        <w:t>в течение шести месяцев после вынесения постановления о его санации;</w:t>
      </w:r>
    </w:p>
    <w:p w:rsidR="004B5092" w:rsidRDefault="004B5092">
      <w:pPr>
        <w:spacing w:line="360" w:lineRule="auto"/>
        <w:ind w:firstLine="720"/>
        <w:jc w:val="both"/>
        <w:rPr>
          <w:sz w:val="28"/>
        </w:rPr>
      </w:pPr>
      <w:r>
        <w:rPr>
          <w:sz w:val="28"/>
        </w:rPr>
        <w:t xml:space="preserve">обращение по решению комитета кредиторов (после рассмотрения отчета руководителя санации) в хозяйственный суд с ходатайством </w:t>
      </w:r>
      <w:r>
        <w:rPr>
          <w:sz w:val="28"/>
        </w:rPr>
        <w:br/>
        <w:t>о признании должника банкротом и открытии ликвидационной процедуры;</w:t>
      </w:r>
    </w:p>
    <w:p w:rsidR="004B5092" w:rsidRDefault="004B5092">
      <w:pPr>
        <w:pStyle w:val="20"/>
      </w:pPr>
      <w:r>
        <w:t xml:space="preserve">непринятие по результатам рассмотрения отчета руководителя санации ни одного из возможных решений (предусмотренных пунктом 5 статьи 21 Закона) или непредставление такового в хозяйственный суд в течение </w:t>
      </w:r>
      <w:r>
        <w:br/>
        <w:t>15 дней со дня окончания санации;</w:t>
      </w:r>
    </w:p>
    <w:p w:rsidR="004B5092" w:rsidRDefault="004B5092">
      <w:pPr>
        <w:spacing w:line="360" w:lineRule="auto"/>
        <w:ind w:firstLine="720"/>
        <w:jc w:val="both"/>
        <w:rPr>
          <w:sz w:val="28"/>
        </w:rPr>
      </w:pPr>
      <w:r>
        <w:rPr>
          <w:sz w:val="28"/>
        </w:rPr>
        <w:t>возникновение оснований для досрочного прекращения санации;</w:t>
      </w:r>
    </w:p>
    <w:p w:rsidR="004B5092" w:rsidRDefault="004B5092">
      <w:pPr>
        <w:spacing w:line="360" w:lineRule="auto"/>
        <w:ind w:firstLine="720"/>
        <w:jc w:val="both"/>
        <w:rPr>
          <w:sz w:val="28"/>
        </w:rPr>
      </w:pPr>
      <w:r>
        <w:rPr>
          <w:sz w:val="28"/>
        </w:rPr>
        <w:t>отказ хозяйственного суда в утверждении отчета руководителя санации;</w:t>
      </w:r>
    </w:p>
    <w:p w:rsidR="004B5092" w:rsidRDefault="004B5092">
      <w:pPr>
        <w:spacing w:line="360" w:lineRule="auto"/>
        <w:ind w:firstLine="720"/>
        <w:jc w:val="both"/>
        <w:rPr>
          <w:sz w:val="28"/>
        </w:rPr>
      </w:pPr>
      <w:r>
        <w:rPr>
          <w:sz w:val="28"/>
        </w:rPr>
        <w:t xml:space="preserve">непредставление в хозяйственный суд отчета руководителя санации </w:t>
      </w:r>
      <w:r>
        <w:rPr>
          <w:sz w:val="28"/>
        </w:rPr>
        <w:br/>
        <w:t>в установленный срок;</w:t>
      </w:r>
    </w:p>
    <w:p w:rsidR="004B5092" w:rsidRDefault="004B5092">
      <w:pPr>
        <w:spacing w:line="360" w:lineRule="auto"/>
        <w:ind w:firstLine="720"/>
        <w:jc w:val="both"/>
        <w:rPr>
          <w:sz w:val="28"/>
        </w:rPr>
      </w:pPr>
      <w:r>
        <w:rPr>
          <w:sz w:val="28"/>
        </w:rPr>
        <w:t xml:space="preserve">непроведение расчетов с кредиторами в сроки, установленные </w:t>
      </w:r>
      <w:r>
        <w:rPr>
          <w:sz w:val="28"/>
        </w:rPr>
        <w:br/>
        <w:t>по ходатайству комитета кредиторов хозяйственным судом как окончательные для расчетов должника с кредиторами;</w:t>
      </w:r>
    </w:p>
    <w:p w:rsidR="004B5092" w:rsidRDefault="004B5092">
      <w:pPr>
        <w:spacing w:line="360" w:lineRule="auto"/>
        <w:ind w:firstLine="720"/>
        <w:jc w:val="both"/>
        <w:rPr>
          <w:sz w:val="28"/>
        </w:rPr>
      </w:pPr>
      <w:r>
        <w:rPr>
          <w:sz w:val="28"/>
        </w:rPr>
        <w:t xml:space="preserve">обращение ликвидатора (ликвидационной комиссии) предприятия-должника, в отношении которого уже принято решение о ликвидации </w:t>
      </w:r>
      <w:r>
        <w:rPr>
          <w:sz w:val="28"/>
        </w:rPr>
        <w:br/>
        <w:t xml:space="preserve">и имущества которого недостаточно для удовлетворения требований кредиторов, в хозяйственный суд с заявлением о возбуждении дела </w:t>
      </w:r>
      <w:r>
        <w:rPr>
          <w:sz w:val="28"/>
        </w:rPr>
        <w:br/>
        <w:t>о банкротстве такого предприятия.</w:t>
      </w:r>
    </w:p>
    <w:p w:rsidR="004B5092" w:rsidRDefault="004B5092">
      <w:pPr>
        <w:spacing w:line="360" w:lineRule="auto"/>
        <w:ind w:firstLine="720"/>
        <w:jc w:val="both"/>
        <w:rPr>
          <w:sz w:val="28"/>
        </w:rPr>
      </w:pPr>
      <w:r>
        <w:rPr>
          <w:sz w:val="28"/>
        </w:rPr>
        <w:t xml:space="preserve">Для ликвидационной процедуры, проводящейся в соответствии </w:t>
      </w:r>
      <w:r>
        <w:rPr>
          <w:sz w:val="28"/>
        </w:rPr>
        <w:br/>
        <w:t>с Законом, установлен конкретный</w:t>
      </w:r>
      <w:r>
        <w:rPr>
          <w:b/>
          <w:sz w:val="28"/>
        </w:rPr>
        <w:t xml:space="preserve"> </w:t>
      </w:r>
      <w:r>
        <w:rPr>
          <w:sz w:val="28"/>
        </w:rPr>
        <w:t xml:space="preserve">срок ее проведения, который не может превышать 12-ти месяцев. Вместе с тем окончательным этот срок не является и хозяйственный суд может его продолжить на шесть месяцев, если иное </w:t>
      </w:r>
      <w:r>
        <w:rPr>
          <w:sz w:val="28"/>
        </w:rPr>
        <w:br/>
        <w:t>не предусмотрено самим Законом.</w:t>
      </w:r>
    </w:p>
    <w:p w:rsidR="004B5092" w:rsidRDefault="004B5092">
      <w:pPr>
        <w:spacing w:line="360" w:lineRule="auto"/>
        <w:ind w:firstLine="720"/>
        <w:jc w:val="both"/>
        <w:rPr>
          <w:sz w:val="28"/>
        </w:rPr>
      </w:pPr>
      <w:r>
        <w:rPr>
          <w:sz w:val="28"/>
        </w:rPr>
        <w:t>В постановлении о признании должника банкротом хозяйственный суд открывает ликвидационную процедуру, а также назначает ликвидатора.</w:t>
      </w:r>
    </w:p>
    <w:p w:rsidR="004B5092" w:rsidRDefault="004B5092">
      <w:pPr>
        <w:pStyle w:val="20"/>
      </w:pPr>
      <w:r>
        <w:t>Разумеется, признание должника банкротом не может «пройти мимо» него и не повлечь за собой никаких последствий. Так, согласно статье 23 Закона со дня принятия хозяйственным судом постановления о признании должника банкротом и открытия ликвидационной процедуры:</w:t>
      </w:r>
    </w:p>
    <w:p w:rsidR="004B5092" w:rsidRDefault="004B5092">
      <w:pPr>
        <w:spacing w:line="360" w:lineRule="auto"/>
        <w:ind w:firstLine="720"/>
        <w:jc w:val="both"/>
        <w:rPr>
          <w:sz w:val="28"/>
        </w:rPr>
      </w:pPr>
      <w:r>
        <w:rPr>
          <w:sz w:val="28"/>
        </w:rPr>
        <w:t>предпринимательская деятельность банкрота завершается окончанием технологического цикла по изготовлению продукции в случае возможности ее продажи;</w:t>
      </w:r>
    </w:p>
    <w:p w:rsidR="004B5092" w:rsidRDefault="004B5092">
      <w:pPr>
        <w:spacing w:line="360" w:lineRule="auto"/>
        <w:ind w:firstLine="720"/>
        <w:jc w:val="both"/>
        <w:rPr>
          <w:sz w:val="28"/>
        </w:rPr>
      </w:pPr>
      <w:r>
        <w:rPr>
          <w:sz w:val="28"/>
        </w:rPr>
        <w:t>срок выполнения всех денежных обязательств банкрота и обязательств по уплате налогов и сборов (обязательных платежей) считается наступившим;</w:t>
      </w:r>
    </w:p>
    <w:p w:rsidR="004B5092" w:rsidRDefault="004B5092">
      <w:pPr>
        <w:spacing w:line="360" w:lineRule="auto"/>
        <w:ind w:firstLine="720"/>
        <w:jc w:val="both"/>
        <w:rPr>
          <w:sz w:val="28"/>
        </w:rPr>
      </w:pPr>
      <w:r>
        <w:rPr>
          <w:sz w:val="28"/>
        </w:rPr>
        <w:t xml:space="preserve">прекращается начисление неустойки (штрафа, пени), процентов </w:t>
      </w:r>
      <w:r>
        <w:rPr>
          <w:sz w:val="28"/>
        </w:rPr>
        <w:br/>
        <w:t>и других экономических санкций по всем видам задолженности банкрота;</w:t>
      </w:r>
    </w:p>
    <w:p w:rsidR="004B5092" w:rsidRDefault="004B5092">
      <w:pPr>
        <w:spacing w:line="360" w:lineRule="auto"/>
        <w:ind w:firstLine="720"/>
        <w:jc w:val="both"/>
        <w:rPr>
          <w:sz w:val="28"/>
        </w:rPr>
      </w:pPr>
      <w:r>
        <w:rPr>
          <w:sz w:val="28"/>
        </w:rPr>
        <w:t>сведения о финансовом состоянии банкрота перестают быть конфиденциальными или составлять коммерческую тайну;</w:t>
      </w:r>
    </w:p>
    <w:p w:rsidR="004B5092" w:rsidRDefault="004B5092">
      <w:pPr>
        <w:pStyle w:val="20"/>
      </w:pPr>
      <w:r>
        <w:t xml:space="preserve">заключение соглашений, связанных с отчуждением имущества банкрота или передачей его имущества третьим лицам, допускается </w:t>
      </w:r>
      <w:r>
        <w:br/>
        <w:t>в порядке, предусмотренном статьей 30 Закона;</w:t>
      </w:r>
    </w:p>
    <w:p w:rsidR="004B5092" w:rsidRDefault="004B5092">
      <w:pPr>
        <w:spacing w:line="360" w:lineRule="auto"/>
        <w:ind w:firstLine="720"/>
        <w:jc w:val="both"/>
        <w:rPr>
          <w:sz w:val="28"/>
        </w:rPr>
      </w:pPr>
      <w:r>
        <w:rPr>
          <w:sz w:val="28"/>
        </w:rPr>
        <w:t xml:space="preserve">отменяется арест, наложенный на имущество должника, признанного банкротом, или другие ограничения по распоряжению имуществом такого должника. Наложение новых арестов или других ограничений </w:t>
      </w:r>
      <w:r>
        <w:rPr>
          <w:sz w:val="28"/>
        </w:rPr>
        <w:br/>
        <w:t>по распоряжению имуществом банкрота не допускается;</w:t>
      </w:r>
    </w:p>
    <w:p w:rsidR="004B5092" w:rsidRDefault="004B5092">
      <w:pPr>
        <w:spacing w:line="360" w:lineRule="auto"/>
        <w:ind w:firstLine="720"/>
        <w:jc w:val="both"/>
        <w:rPr>
          <w:sz w:val="28"/>
        </w:rPr>
      </w:pPr>
      <w:r>
        <w:rPr>
          <w:sz w:val="28"/>
        </w:rPr>
        <w:t>требования по обязательствам должника, признанного банкротом, возникшие во время проведения процедуры банкротства, могут предъявляться только в рамках ликвидационной процедуры;</w:t>
      </w:r>
    </w:p>
    <w:p w:rsidR="004B5092" w:rsidRDefault="004B5092">
      <w:pPr>
        <w:pStyle w:val="20"/>
      </w:pPr>
      <w:r>
        <w:t>выполнение обязательств должника, признанного банкротом, осуществляется согласно статье 31 Закона;</w:t>
      </w:r>
    </w:p>
    <w:p w:rsidR="004B5092" w:rsidRDefault="004B5092">
      <w:pPr>
        <w:spacing w:line="360" w:lineRule="auto"/>
        <w:ind w:firstLine="720"/>
        <w:jc w:val="both"/>
        <w:rPr>
          <w:sz w:val="28"/>
        </w:rPr>
      </w:pPr>
      <w:r>
        <w:rPr>
          <w:sz w:val="28"/>
        </w:rPr>
        <w:t xml:space="preserve">прекращаются полномочия органов управления банкрота </w:t>
      </w:r>
      <w:r>
        <w:rPr>
          <w:sz w:val="28"/>
        </w:rPr>
        <w:br/>
        <w:t xml:space="preserve">по управлению банкротом и распоряжению его имуществом (если они </w:t>
      </w:r>
      <w:r>
        <w:rPr>
          <w:sz w:val="28"/>
        </w:rPr>
        <w:br/>
        <w:t>не были прекращены ранее);</w:t>
      </w:r>
    </w:p>
    <w:p w:rsidR="004B5092" w:rsidRDefault="004B5092">
      <w:pPr>
        <w:spacing w:line="360" w:lineRule="auto"/>
        <w:ind w:firstLine="720"/>
        <w:jc w:val="both"/>
        <w:rPr>
          <w:sz w:val="28"/>
        </w:rPr>
      </w:pPr>
      <w:r>
        <w:rPr>
          <w:sz w:val="28"/>
        </w:rPr>
        <w:t xml:space="preserve">руководителя предприятия-банкрота увольняют с работы в связи </w:t>
      </w:r>
      <w:r>
        <w:rPr>
          <w:sz w:val="28"/>
        </w:rPr>
        <w:br/>
        <w:t>с банкротством предприятия, о чем делается соответствующая запись в его трудовой книжке;</w:t>
      </w:r>
    </w:p>
    <w:p w:rsidR="004B5092" w:rsidRDefault="004B5092">
      <w:pPr>
        <w:spacing w:line="360" w:lineRule="auto"/>
        <w:ind w:firstLine="720"/>
        <w:jc w:val="both"/>
        <w:rPr>
          <w:sz w:val="28"/>
        </w:rPr>
      </w:pPr>
      <w:r>
        <w:rPr>
          <w:sz w:val="28"/>
        </w:rPr>
        <w:t>прекращаются полномочия собственника (собственников) имущества банкрота (если этого не было сделано ранее).</w:t>
      </w:r>
    </w:p>
    <w:p w:rsidR="004B5092" w:rsidRDefault="004B5092">
      <w:pPr>
        <w:spacing w:line="360" w:lineRule="auto"/>
        <w:ind w:firstLine="720"/>
        <w:jc w:val="both"/>
        <w:rPr>
          <w:sz w:val="28"/>
        </w:rPr>
      </w:pPr>
      <w:r>
        <w:rPr>
          <w:sz w:val="28"/>
        </w:rPr>
        <w:t>В 5-дневный срок со дня принятия постановления о признании должника банкротом ликвидатор должен обеспечить</w:t>
      </w:r>
      <w:r>
        <w:rPr>
          <w:b/>
          <w:sz w:val="28"/>
        </w:rPr>
        <w:t xml:space="preserve"> </w:t>
      </w:r>
      <w:r>
        <w:rPr>
          <w:sz w:val="28"/>
        </w:rPr>
        <w:t>опубликование сведений о признании должника банкротом и открытии ликвидационной процедуры в официальных печатных органах. Такое опубликование осуществляется за счет банкрота.</w:t>
      </w:r>
    </w:p>
    <w:p w:rsidR="004B5092" w:rsidRDefault="004B5092">
      <w:pPr>
        <w:spacing w:line="360" w:lineRule="auto"/>
        <w:ind w:firstLine="720"/>
        <w:jc w:val="both"/>
        <w:rPr>
          <w:sz w:val="28"/>
        </w:rPr>
      </w:pPr>
      <w:r>
        <w:rPr>
          <w:sz w:val="28"/>
        </w:rPr>
        <w:t>До дня принятия хозяйственным судом постановления о признании должника банкротом не разрешается опубликование или разглашение иным образом сведений о признании должника банкротом.</w:t>
      </w:r>
    </w:p>
    <w:p w:rsidR="004B5092" w:rsidRDefault="004B5092">
      <w:pPr>
        <w:spacing w:line="360" w:lineRule="auto"/>
        <w:ind w:firstLine="720"/>
        <w:jc w:val="both"/>
        <w:rPr>
          <w:sz w:val="28"/>
        </w:rPr>
      </w:pPr>
      <w:r>
        <w:rPr>
          <w:sz w:val="28"/>
        </w:rPr>
        <w:t>Сведения о признании должника банкротом и об открытии ликвидационной процедуры должны содержать:</w:t>
      </w:r>
    </w:p>
    <w:p w:rsidR="004B5092" w:rsidRDefault="004B5092">
      <w:pPr>
        <w:spacing w:line="360" w:lineRule="auto"/>
        <w:ind w:firstLine="720"/>
        <w:jc w:val="both"/>
        <w:rPr>
          <w:sz w:val="28"/>
        </w:rPr>
      </w:pPr>
      <w:r>
        <w:rPr>
          <w:sz w:val="28"/>
        </w:rPr>
        <w:t xml:space="preserve">наименование и другие реквизиты должника, признанного банкротом; </w:t>
      </w:r>
      <w:r>
        <w:rPr>
          <w:sz w:val="28"/>
        </w:rPr>
        <w:tab/>
        <w:t>наименование хозяйственного суда, в производстве которого находится дело о банкротстве;</w:t>
      </w:r>
    </w:p>
    <w:p w:rsidR="004B5092" w:rsidRDefault="004B5092">
      <w:pPr>
        <w:spacing w:line="360" w:lineRule="auto"/>
        <w:ind w:firstLine="720"/>
        <w:jc w:val="both"/>
        <w:rPr>
          <w:sz w:val="28"/>
        </w:rPr>
      </w:pPr>
      <w:r>
        <w:rPr>
          <w:sz w:val="28"/>
        </w:rPr>
        <w:t>дату принятия хозяйственным судом постановления о признании должника банкротом и открытия ликвидационной процедуры;</w:t>
      </w:r>
    </w:p>
    <w:p w:rsidR="004B5092" w:rsidRDefault="004B5092">
      <w:pPr>
        <w:spacing w:line="360" w:lineRule="auto"/>
        <w:ind w:firstLine="720"/>
        <w:jc w:val="both"/>
        <w:rPr>
          <w:sz w:val="28"/>
        </w:rPr>
      </w:pPr>
      <w:r>
        <w:rPr>
          <w:sz w:val="28"/>
        </w:rPr>
        <w:t>сведения о ликвидаторе (ликвидационной комиссии).</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3.2 Оценка и продажа имущества банкрота</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 xml:space="preserve">Имущество, на которое обращается взыскание в ликвидационной процедуре, оценивается арбитражным управляющим в порядке, установленном законодательством Украины. Для имущества, продаваемого на аукционе, оценочная стоимость является начальной. Для осуществления оценки имущества арбитражный управляющий имеет право привлекать </w:t>
      </w:r>
      <w:r>
        <w:rPr>
          <w:sz w:val="28"/>
        </w:rPr>
        <w:br/>
        <w:t>на основании договора специалистов с оплатой их услуг за счет средств, полученных от производственной деятельности должника, признанного банкротом, или реализации его имущества, если иное не установлено комитетом кредиторов.</w:t>
      </w:r>
    </w:p>
    <w:p w:rsidR="004B5092" w:rsidRDefault="004B5092">
      <w:pPr>
        <w:spacing w:line="360" w:lineRule="auto"/>
        <w:ind w:firstLine="720"/>
        <w:jc w:val="both"/>
        <w:rPr>
          <w:sz w:val="28"/>
        </w:rPr>
      </w:pPr>
      <w:r>
        <w:rPr>
          <w:sz w:val="28"/>
        </w:rPr>
        <w:t>После проведения инвентаризации и оценки имущества банкрота ликвидатор начинает продажу имущества банкрота на открытых торгах, если комитетом кредиторов не установлен иной порядок продажи имущества банкрота.</w:t>
      </w:r>
    </w:p>
    <w:p w:rsidR="004B5092" w:rsidRDefault="004B5092">
      <w:pPr>
        <w:spacing w:line="360" w:lineRule="auto"/>
        <w:ind w:firstLine="720"/>
        <w:jc w:val="both"/>
        <w:rPr>
          <w:sz w:val="28"/>
        </w:rPr>
      </w:pPr>
      <w:r>
        <w:rPr>
          <w:sz w:val="28"/>
        </w:rPr>
        <w:t>Ликвидатор должен обеспечить через средства массовой информации</w:t>
      </w:r>
      <w:r>
        <w:rPr>
          <w:b/>
          <w:sz w:val="28"/>
        </w:rPr>
        <w:t xml:space="preserve"> </w:t>
      </w:r>
      <w:r>
        <w:rPr>
          <w:sz w:val="28"/>
        </w:rPr>
        <w:t xml:space="preserve">оповещение о порядке продажи имущества банкрота, его составе, условиях </w:t>
      </w:r>
      <w:r>
        <w:rPr>
          <w:sz w:val="28"/>
        </w:rPr>
        <w:br/>
        <w:t xml:space="preserve">и сроках приобретения. Порядок продажи имущества банкрота, состав, условия и сроки приобретения имущества согласовываются с комитетом кредиторов. При этом продажа имущества предприятий-банкротов, основанных на государственной собственности, осуществляется с учетом требований Закона Украины «О приватизации государственного имущества» </w:t>
      </w:r>
      <w:r>
        <w:rPr>
          <w:sz w:val="28"/>
        </w:rPr>
        <w:br/>
        <w:t>от 04.03.92 г. № 2163-Х11, с изменениями и дополнениями, и других нормативно-правовых актов по вопросам приватизации.</w:t>
      </w:r>
    </w:p>
    <w:p w:rsidR="004B5092" w:rsidRDefault="004B5092">
      <w:pPr>
        <w:spacing w:line="360" w:lineRule="auto"/>
        <w:ind w:firstLine="720"/>
        <w:jc w:val="both"/>
        <w:rPr>
          <w:sz w:val="28"/>
        </w:rPr>
      </w:pPr>
      <w:r>
        <w:rPr>
          <w:sz w:val="28"/>
        </w:rPr>
        <w:t>Порядок продажи активов плательщика налогов в счет погашения налогового долга утвержден приказом Министерства экономики Украины</w:t>
      </w:r>
      <w:r>
        <w:rPr>
          <w:b/>
          <w:sz w:val="28"/>
        </w:rPr>
        <w:t xml:space="preserve"> </w:t>
      </w:r>
      <w:r>
        <w:rPr>
          <w:b/>
          <w:sz w:val="28"/>
        </w:rPr>
        <w:br/>
      </w:r>
      <w:r>
        <w:rPr>
          <w:sz w:val="28"/>
        </w:rPr>
        <w:t>от</w:t>
      </w:r>
      <w:r>
        <w:rPr>
          <w:b/>
          <w:sz w:val="28"/>
        </w:rPr>
        <w:t xml:space="preserve"> </w:t>
      </w:r>
      <w:r>
        <w:rPr>
          <w:sz w:val="28"/>
        </w:rPr>
        <w:t xml:space="preserve">07.06.2001 г. № 123. Если поступают два и более предложений </w:t>
      </w:r>
      <w:r>
        <w:rPr>
          <w:sz w:val="28"/>
        </w:rPr>
        <w:br/>
        <w:t xml:space="preserve">о приобретении имущества банкрота, ликвидатор проводит конкурс (аукцион). Порядок проведения конкурса (аукциона) определяется </w:t>
      </w:r>
      <w:r>
        <w:rPr>
          <w:sz w:val="28"/>
        </w:rPr>
        <w:br/>
        <w:t>в соответствии с Законом Украины «О приватизации небольших государственных предприятий (малой приватизации)» от 06.03.92г. 2171-XII, с изменениями и дополнениями.</w:t>
      </w:r>
    </w:p>
    <w:p w:rsidR="004B5092" w:rsidRDefault="004B5092">
      <w:pPr>
        <w:spacing w:line="360" w:lineRule="auto"/>
        <w:ind w:firstLine="720"/>
        <w:jc w:val="both"/>
        <w:rPr>
          <w:sz w:val="28"/>
        </w:rPr>
      </w:pPr>
      <w:r>
        <w:rPr>
          <w:sz w:val="28"/>
        </w:rPr>
        <w:t>Имущество банкрота, в отношении обращения которого установлено ограничение, продается на закрытых торгах. В них принимают участие лица, которые в соответствии с законодательством могут иметь указанное имущество в собственности или на основании другого вещевого права.</w:t>
      </w:r>
    </w:p>
    <w:p w:rsidR="004B5092" w:rsidRDefault="004B5092">
      <w:pPr>
        <w:spacing w:line="360" w:lineRule="auto"/>
        <w:ind w:firstLine="720"/>
        <w:jc w:val="both"/>
        <w:rPr>
          <w:sz w:val="28"/>
        </w:rPr>
      </w:pPr>
      <w:r>
        <w:rPr>
          <w:sz w:val="28"/>
        </w:rPr>
        <w:t>При проведении ликвидационной процедуры ликвидатор может использовать</w:t>
      </w:r>
      <w:r>
        <w:rPr>
          <w:b/>
          <w:sz w:val="28"/>
        </w:rPr>
        <w:t xml:space="preserve"> </w:t>
      </w:r>
      <w:r>
        <w:rPr>
          <w:sz w:val="28"/>
        </w:rPr>
        <w:t>только один счет</w:t>
      </w:r>
      <w:r>
        <w:rPr>
          <w:b/>
          <w:sz w:val="28"/>
        </w:rPr>
        <w:t xml:space="preserve"> </w:t>
      </w:r>
      <w:r>
        <w:rPr>
          <w:sz w:val="28"/>
        </w:rPr>
        <w:t xml:space="preserve">должника в банковском учреждении. Другие счета, обнаруженные при проведении ликвидационной процедуры, должны быть закрыты ликвидатором, а остатки средств на них – перечислены </w:t>
      </w:r>
      <w:r>
        <w:rPr>
          <w:sz w:val="28"/>
        </w:rPr>
        <w:br/>
        <w:t xml:space="preserve">на основной счет должника. Все средства, поступающие при проведении ликвидационной процедуры, зачисляются на основной счет должника и не позднее следующего рабочего дня с даты их поступления перечисляются </w:t>
      </w:r>
      <w:r>
        <w:rPr>
          <w:sz w:val="28"/>
        </w:rPr>
        <w:br/>
        <w:t>на счета кредиторов в порядке очередности, предусмотренном статьей 31 Закона. С основного счета производятся также следующие выплаты:</w:t>
      </w:r>
    </w:p>
    <w:p w:rsidR="004B5092" w:rsidRDefault="004B5092">
      <w:pPr>
        <w:spacing w:line="360" w:lineRule="auto"/>
        <w:ind w:firstLine="720"/>
        <w:jc w:val="both"/>
        <w:rPr>
          <w:sz w:val="28"/>
        </w:rPr>
      </w:pPr>
      <w:r>
        <w:rPr>
          <w:sz w:val="28"/>
        </w:rPr>
        <w:t>текущие коммунальные и эксплуатационные платежи;</w:t>
      </w:r>
    </w:p>
    <w:p w:rsidR="004B5092" w:rsidRDefault="004B5092">
      <w:pPr>
        <w:spacing w:line="360" w:lineRule="auto"/>
        <w:ind w:firstLine="720"/>
        <w:jc w:val="both"/>
        <w:rPr>
          <w:sz w:val="28"/>
        </w:rPr>
      </w:pPr>
      <w:r>
        <w:rPr>
          <w:sz w:val="28"/>
        </w:rPr>
        <w:t>другие расходы, связанные с осуществлением ликвидационной процедуры.</w:t>
      </w:r>
    </w:p>
    <w:p w:rsidR="004B5092" w:rsidRDefault="004B5092">
      <w:pPr>
        <w:spacing w:line="360" w:lineRule="auto"/>
        <w:ind w:firstLine="720"/>
        <w:jc w:val="both"/>
        <w:rPr>
          <w:sz w:val="28"/>
        </w:rPr>
      </w:pPr>
      <w:r>
        <w:rPr>
          <w:sz w:val="28"/>
        </w:rPr>
        <w:t>Продажа имущества банкрота оформляется</w:t>
      </w:r>
      <w:r>
        <w:rPr>
          <w:b/>
          <w:sz w:val="28"/>
        </w:rPr>
        <w:t xml:space="preserve"> </w:t>
      </w:r>
      <w:r>
        <w:rPr>
          <w:sz w:val="28"/>
        </w:rPr>
        <w:t>договорами купли-продажи, которые заключаются между ликвидатором и покупателем.</w:t>
      </w:r>
    </w:p>
    <w:p w:rsidR="004B5092" w:rsidRDefault="004B5092">
      <w:pPr>
        <w:spacing w:line="360" w:lineRule="auto"/>
        <w:ind w:firstLine="720"/>
        <w:jc w:val="both"/>
        <w:rPr>
          <w:sz w:val="28"/>
        </w:rPr>
      </w:pPr>
      <w:r>
        <w:rPr>
          <w:sz w:val="28"/>
        </w:rPr>
        <w:t>Не реже одного раза в месяц ликвидатор представляет комитету кредиторов</w:t>
      </w:r>
      <w:r>
        <w:rPr>
          <w:b/>
          <w:sz w:val="28"/>
        </w:rPr>
        <w:t xml:space="preserve"> </w:t>
      </w:r>
      <w:r>
        <w:rPr>
          <w:sz w:val="28"/>
        </w:rPr>
        <w:t xml:space="preserve">отчет о своей деятельности, информацию о финансовом состоянии и имуществе должника на день открытия ликвидационной процедуры и при ее проведении, об использовании средств должника, </w:t>
      </w:r>
      <w:r>
        <w:rPr>
          <w:sz w:val="28"/>
        </w:rPr>
        <w:br/>
        <w:t>а также другую информацию по требованию комитета кредиторов.</w:t>
      </w:r>
    </w:p>
    <w:p w:rsidR="004B5092" w:rsidRDefault="004B5092">
      <w:pPr>
        <w:spacing w:line="360" w:lineRule="auto"/>
        <w:ind w:firstLine="720"/>
        <w:jc w:val="both"/>
        <w:rPr>
          <w:sz w:val="28"/>
        </w:rPr>
      </w:pPr>
      <w:r>
        <w:rPr>
          <w:sz w:val="28"/>
        </w:rPr>
        <w:t xml:space="preserve">По требованию хозяйственного суда или государственного органа </w:t>
      </w:r>
      <w:r>
        <w:rPr>
          <w:sz w:val="28"/>
        </w:rPr>
        <w:br/>
        <w:t>по вопросам банкротства ликвидатор обязан предоставлять все необходимые сведения, касающиеся проведения ликвидационной процедуры. В случае невыполнения или ненадлежащего выполнения ликвидатором своих обязанностей хозяйственный суд по ходатайству комитета кредиторов может прекратить полномочия ликвидатора и, по предложению комитета кредиторов, назначить нового.</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3.3 Очередность удовлетворения требований кредиторов</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Средства, полученные от продажи имущества банкрота, направляются</w:t>
      </w:r>
      <w:r>
        <w:rPr>
          <w:b/>
          <w:sz w:val="28"/>
        </w:rPr>
        <w:t xml:space="preserve"> </w:t>
      </w:r>
      <w:r>
        <w:rPr>
          <w:sz w:val="28"/>
        </w:rPr>
        <w:t>на удовлетворение требований кредиторов, в следующем порядке.</w:t>
      </w:r>
    </w:p>
    <w:p w:rsidR="004B5092" w:rsidRDefault="004B5092">
      <w:pPr>
        <w:pStyle w:val="FR4"/>
        <w:spacing w:line="360" w:lineRule="auto"/>
        <w:ind w:firstLine="720"/>
        <w:jc w:val="both"/>
        <w:rPr>
          <w:i w:val="0"/>
          <w:sz w:val="28"/>
        </w:rPr>
      </w:pPr>
      <w:r>
        <w:rPr>
          <w:i w:val="0"/>
          <w:sz w:val="28"/>
        </w:rPr>
        <w:t>В первую очередь:</w:t>
      </w:r>
    </w:p>
    <w:p w:rsidR="004B5092" w:rsidRDefault="004B5092">
      <w:pPr>
        <w:pStyle w:val="FR4"/>
        <w:spacing w:line="360" w:lineRule="auto"/>
        <w:ind w:firstLine="720"/>
        <w:jc w:val="both"/>
        <w:rPr>
          <w:i w:val="0"/>
          <w:sz w:val="28"/>
        </w:rPr>
      </w:pPr>
      <w:r>
        <w:rPr>
          <w:i w:val="0"/>
          <w:sz w:val="28"/>
        </w:rPr>
        <w:t>удовлетворяются требования, обеспеченные залогом;</w:t>
      </w:r>
    </w:p>
    <w:p w:rsidR="004B5092" w:rsidRDefault="004B5092">
      <w:pPr>
        <w:pStyle w:val="FR4"/>
        <w:spacing w:line="360" w:lineRule="auto"/>
        <w:ind w:firstLine="720"/>
        <w:jc w:val="both"/>
        <w:rPr>
          <w:i w:val="0"/>
          <w:sz w:val="28"/>
        </w:rPr>
      </w:pPr>
      <w:r>
        <w:rPr>
          <w:i w:val="0"/>
          <w:sz w:val="28"/>
        </w:rPr>
        <w:t>производится выплата выходного пособия уволенным работникам банкрота, в том числе возмещение кредита, полученного на эти цели;</w:t>
      </w:r>
    </w:p>
    <w:p w:rsidR="004B5092" w:rsidRDefault="004B5092">
      <w:pPr>
        <w:pStyle w:val="FR4"/>
        <w:spacing w:line="360" w:lineRule="auto"/>
        <w:ind w:firstLine="720"/>
        <w:jc w:val="both"/>
        <w:rPr>
          <w:sz w:val="28"/>
        </w:rPr>
      </w:pPr>
      <w:r>
        <w:rPr>
          <w:i w:val="0"/>
          <w:sz w:val="28"/>
        </w:rPr>
        <w:t xml:space="preserve">компенсируются расходы, связанные с ведением дела о банкротстве </w:t>
      </w:r>
      <w:r>
        <w:rPr>
          <w:i w:val="0"/>
          <w:sz w:val="28"/>
        </w:rPr>
        <w:br/>
        <w:t>в хозяйственном суде и работой ликвидационной комиссии, в том числе: расходы на уплату государственной пошлины;</w:t>
      </w:r>
      <w:r>
        <w:rPr>
          <w:i w:val="0"/>
        </w:rPr>
        <w:t xml:space="preserve"> </w:t>
      </w:r>
      <w:r>
        <w:rPr>
          <w:i w:val="0"/>
          <w:sz w:val="28"/>
        </w:rPr>
        <w:t xml:space="preserve">расходы заявителя </w:t>
      </w:r>
      <w:r>
        <w:rPr>
          <w:i w:val="0"/>
          <w:sz w:val="28"/>
        </w:rPr>
        <w:br/>
        <w:t xml:space="preserve">на публикацию объявления о возбуждении дела о банкротстве; расходы </w:t>
      </w:r>
      <w:r>
        <w:rPr>
          <w:i w:val="0"/>
          <w:sz w:val="28"/>
        </w:rPr>
        <w:br/>
        <w:t xml:space="preserve">на публикацию в официальных печатных органах информации о порядке продажи имущества банкрота; расходы на публикацию в средствах массовой информации о возобновлении ведения дела о банкротстве в связи </w:t>
      </w:r>
      <w:r>
        <w:rPr>
          <w:i w:val="0"/>
          <w:sz w:val="28"/>
        </w:rPr>
        <w:br/>
        <w:t xml:space="preserve">с признанием мирового соглашения недействительным; расходы </w:t>
      </w:r>
      <w:r>
        <w:rPr>
          <w:i w:val="0"/>
          <w:sz w:val="28"/>
        </w:rPr>
        <w:br/>
        <w:t xml:space="preserve">ликвидатора – арбитражного управляющего, связанные с содержанием </w:t>
      </w:r>
      <w:r>
        <w:rPr>
          <w:i w:val="0"/>
          <w:sz w:val="28"/>
        </w:rPr>
        <w:br/>
        <w:t xml:space="preserve">и хранением имущественных активов банкрота; расходы кредиторов </w:t>
      </w:r>
      <w:r>
        <w:rPr>
          <w:i w:val="0"/>
          <w:sz w:val="28"/>
        </w:rPr>
        <w:br/>
        <w:t>на проведение аудита, если аудит проводился по решению хозяйственного суда за счет их средств; расходы на оплату труда ликвидатора – арбитражного управляющего.</w:t>
      </w:r>
    </w:p>
    <w:p w:rsidR="004B5092" w:rsidRDefault="004B5092">
      <w:pPr>
        <w:pStyle w:val="20"/>
      </w:pPr>
      <w:r>
        <w:t xml:space="preserve">Перечисленные расходы возмещаются ликвидационной комиссией после реализации ею части ликвидационной массы, если иное </w:t>
      </w:r>
      <w:r>
        <w:br/>
        <w:t>не предусмотрено Законом.</w:t>
      </w:r>
    </w:p>
    <w:p w:rsidR="004B5092" w:rsidRDefault="004B5092">
      <w:pPr>
        <w:pStyle w:val="20"/>
      </w:pPr>
      <w:r>
        <w:t>Далее удовлетворяются требования:</w:t>
      </w:r>
    </w:p>
    <w:p w:rsidR="004B5092" w:rsidRDefault="004B5092">
      <w:pPr>
        <w:spacing w:line="360" w:lineRule="auto"/>
        <w:ind w:firstLine="720"/>
        <w:jc w:val="both"/>
        <w:rPr>
          <w:sz w:val="28"/>
        </w:rPr>
      </w:pPr>
      <w:r>
        <w:rPr>
          <w:sz w:val="28"/>
        </w:rPr>
        <w:t>возникшие по обязательствам банкрота перед работниками предприятия-банкрота (за исключением возврата взносов членов трудового коллектива в уставный фонд предприятия);</w:t>
      </w:r>
    </w:p>
    <w:p w:rsidR="004B5092" w:rsidRDefault="004B5092">
      <w:pPr>
        <w:pStyle w:val="20"/>
      </w:pPr>
      <w:r>
        <w:t xml:space="preserve">возникшие по обязательствам вследствие причинения ущерба жизни </w:t>
      </w:r>
      <w:r>
        <w:br/>
        <w:t>и здоровью граждан, путем капитализации соответствующих платежей согласно Порядку капитализации платежей для удовлетворения требований, возникших по обязательствам предприятия-банкрота перед гражданами вследствие причинения ущерба их жизни и здоровью, утвержденному постановлением КМУ от 06.05.2000 г. № 765;</w:t>
      </w:r>
    </w:p>
    <w:p w:rsidR="004B5092" w:rsidRDefault="004B5092">
      <w:pPr>
        <w:spacing w:line="360" w:lineRule="auto"/>
        <w:ind w:firstLine="720"/>
        <w:jc w:val="both"/>
        <w:rPr>
          <w:sz w:val="28"/>
        </w:rPr>
      </w:pPr>
      <w:r>
        <w:rPr>
          <w:sz w:val="28"/>
        </w:rPr>
        <w:t>граждан-доверителей (вкладчиков) доверительных обществ или других субъектов предпринимательской деятельности, которые привлекали имущество (средства) доверителей (вкладчиков);</w:t>
      </w:r>
    </w:p>
    <w:p w:rsidR="004B5092" w:rsidRDefault="004B5092">
      <w:pPr>
        <w:pStyle w:val="20"/>
      </w:pPr>
      <w:r>
        <w:t>Далее – требования по уплате налогов и сборов (обязательных платежей).</w:t>
      </w:r>
    </w:p>
    <w:p w:rsidR="004B5092" w:rsidRDefault="004B5092">
      <w:pPr>
        <w:pStyle w:val="20"/>
      </w:pPr>
      <w:r>
        <w:t>Далее – требования кредиторов, не обеспеченные залогом, в том числе и требования кредиторов, возникшие по обязательствам в процедуре распоряжения имуществом должника или в процедуре санации должника.</w:t>
      </w:r>
    </w:p>
    <w:p w:rsidR="004B5092" w:rsidRDefault="004B5092">
      <w:pPr>
        <w:pStyle w:val="20"/>
      </w:pPr>
      <w:r>
        <w:t>Далее – удовлетворяются требования по возврату взносов членов трудового коллектива в уставный фонд предприятия;</w:t>
      </w:r>
      <w:r>
        <w:rPr>
          <w:b/>
        </w:rPr>
        <w:t xml:space="preserve"> </w:t>
      </w:r>
      <w:r>
        <w:t>прочие требования.</w:t>
      </w:r>
    </w:p>
    <w:p w:rsidR="004B5092" w:rsidRDefault="004B5092">
      <w:pPr>
        <w:spacing w:line="360" w:lineRule="auto"/>
        <w:ind w:firstLine="720"/>
        <w:jc w:val="both"/>
        <w:rPr>
          <w:sz w:val="28"/>
        </w:rPr>
      </w:pPr>
      <w:r>
        <w:rPr>
          <w:sz w:val="28"/>
        </w:rPr>
        <w:t>Требования каждой следующей очереди удовлетворяются по мере поступления на счет средств от продажи имущества банкрота после полного удовлетворения требований предыдущей очереди. Если средств, полученных от продажи имущества банкрота, недостаточно для полного удовлетворения всех требований одной очереди, требования удовлетворяются пропорционально сумме требований, принадлежащей каждому кредитору одной очереди.</w:t>
      </w:r>
    </w:p>
    <w:p w:rsidR="004B5092" w:rsidRDefault="004B5092">
      <w:pPr>
        <w:spacing w:line="360" w:lineRule="auto"/>
        <w:ind w:firstLine="720"/>
        <w:jc w:val="both"/>
        <w:rPr>
          <w:sz w:val="28"/>
        </w:rPr>
      </w:pPr>
      <w:r>
        <w:rPr>
          <w:sz w:val="28"/>
        </w:rPr>
        <w:t xml:space="preserve">Если кредитор отказывается от удовлетворения признанного </w:t>
      </w:r>
      <w:r>
        <w:rPr>
          <w:sz w:val="28"/>
        </w:rPr>
        <w:br/>
        <w:t xml:space="preserve">в установленном порядке требования, ликвидационная комиссия </w:t>
      </w:r>
      <w:r>
        <w:rPr>
          <w:sz w:val="28"/>
        </w:rPr>
        <w:br/>
        <w:t>не учитывает сумму денежных требований этого кредитора.</w:t>
      </w:r>
    </w:p>
    <w:p w:rsidR="004B5092" w:rsidRDefault="004B5092">
      <w:pPr>
        <w:spacing w:line="360" w:lineRule="auto"/>
        <w:ind w:firstLine="720"/>
        <w:jc w:val="both"/>
        <w:rPr>
          <w:sz w:val="28"/>
        </w:rPr>
      </w:pPr>
      <w:r>
        <w:rPr>
          <w:sz w:val="28"/>
        </w:rPr>
        <w:t>Погашенными считаются требования: заявленные после окончания срока, установленного для их предъявления; не удовлетворенные вследствие недостаточности имущества.</w:t>
      </w:r>
    </w:p>
    <w:p w:rsidR="004B5092" w:rsidRDefault="004B5092">
      <w:pPr>
        <w:pStyle w:val="20"/>
      </w:pPr>
      <w:r>
        <w:t xml:space="preserve">Имущество, оставшееся после удовлетворения требований кредиторов, передается по акту приема-передачи собственнику или уполномоченному </w:t>
      </w:r>
      <w:r>
        <w:br/>
        <w:t>им органу (имущество государственных предприятий – соответствующему органу приватизации для последующей продажи, средства от которой будут направляться в Государственный бюджет Украины) только после вынесения хозяйственным судом постановления о ликвидации предприятия-банкрота.</w:t>
      </w:r>
    </w:p>
    <w:p w:rsidR="004B5092" w:rsidRDefault="004B5092">
      <w:pPr>
        <w:pStyle w:val="20"/>
      </w:pPr>
    </w:p>
    <w:p w:rsidR="004B5092" w:rsidRDefault="004B5092">
      <w:pPr>
        <w:pStyle w:val="20"/>
      </w:pPr>
      <w:r>
        <w:t>3.3 Обязанности и отчет ликвидатора. Ликвидационная масса</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Как уже было отмечено,</w:t>
      </w:r>
      <w:r>
        <w:rPr>
          <w:b/>
          <w:sz w:val="28"/>
        </w:rPr>
        <w:t xml:space="preserve"> </w:t>
      </w:r>
      <w:r>
        <w:rPr>
          <w:sz w:val="28"/>
        </w:rPr>
        <w:t>ликвидатор назначается хозяйственным судом</w:t>
      </w:r>
      <w:r>
        <w:rPr>
          <w:b/>
          <w:sz w:val="28"/>
        </w:rPr>
        <w:t xml:space="preserve"> </w:t>
      </w:r>
      <w:r>
        <w:rPr>
          <w:sz w:val="28"/>
        </w:rPr>
        <w:t>в постановлении о признании должника банкротом. Кандидатура ликвидатора согласовывается комитетом кредиторов. Ликвидатором может быть не только лицо, исполнявшее полномочия распорядителя имущества или управляющего санацией, но и руководитель предприятия, если на это имеется согласие комитета кредиторов.</w:t>
      </w:r>
    </w:p>
    <w:p w:rsidR="004B5092" w:rsidRDefault="004B5092">
      <w:pPr>
        <w:spacing w:line="360" w:lineRule="auto"/>
        <w:ind w:firstLine="720"/>
        <w:jc w:val="both"/>
        <w:rPr>
          <w:sz w:val="28"/>
        </w:rPr>
      </w:pPr>
      <w:r>
        <w:rPr>
          <w:sz w:val="28"/>
        </w:rPr>
        <w:t xml:space="preserve">По ходатайству ликвидатора, согласованному с комитетом кредиторов, хозяйственный суд назначает членов ликвидационной комиссии. В случае ликвидации государственного предприятия или предприятия, в уставном фонде которого государственная доля составляет более чем 25%, хозяйственный суд назначает членами ликвидационной комиссии представителя государственного органа по вопросам банкротства и при необходимости – представителя органа местного самоуправления. Ликвидатор (ликвидационная комиссия) исполняет свои полномочия </w:t>
      </w:r>
      <w:r>
        <w:rPr>
          <w:sz w:val="28"/>
        </w:rPr>
        <w:br/>
        <w:t>до завершения ликвидационной процедуры.</w:t>
      </w:r>
    </w:p>
    <w:p w:rsidR="004B5092" w:rsidRDefault="004B5092">
      <w:pPr>
        <w:spacing w:line="360" w:lineRule="auto"/>
        <w:ind w:firstLine="720"/>
        <w:jc w:val="both"/>
        <w:rPr>
          <w:sz w:val="28"/>
        </w:rPr>
      </w:pPr>
      <w:r>
        <w:rPr>
          <w:sz w:val="28"/>
        </w:rPr>
        <w:t>Ликвидатор со дня своего назначения осуществляет следующие</w:t>
      </w:r>
      <w:r>
        <w:rPr>
          <w:b/>
          <w:sz w:val="28"/>
        </w:rPr>
        <w:t xml:space="preserve"> </w:t>
      </w:r>
      <w:r>
        <w:rPr>
          <w:sz w:val="28"/>
        </w:rPr>
        <w:t>полномочия:</w:t>
      </w:r>
    </w:p>
    <w:p w:rsidR="004B5092" w:rsidRDefault="004B5092">
      <w:pPr>
        <w:spacing w:line="360" w:lineRule="auto"/>
        <w:ind w:firstLine="720"/>
        <w:jc w:val="both"/>
        <w:rPr>
          <w:sz w:val="28"/>
        </w:rPr>
      </w:pPr>
      <w:r>
        <w:rPr>
          <w:sz w:val="28"/>
        </w:rPr>
        <w:t xml:space="preserve">принимает в свое ведение имущество должника, принимает меры </w:t>
      </w:r>
      <w:r>
        <w:rPr>
          <w:sz w:val="28"/>
        </w:rPr>
        <w:br/>
        <w:t>по обеспечению его сохранности;</w:t>
      </w:r>
    </w:p>
    <w:p w:rsidR="004B5092" w:rsidRDefault="004B5092">
      <w:pPr>
        <w:spacing w:line="360" w:lineRule="auto"/>
        <w:ind w:firstLine="720"/>
        <w:jc w:val="both"/>
        <w:rPr>
          <w:sz w:val="28"/>
        </w:rPr>
      </w:pPr>
      <w:r>
        <w:rPr>
          <w:sz w:val="28"/>
        </w:rPr>
        <w:t>исполняет функции по управлению и распоряжению имуществом банкрота;</w:t>
      </w:r>
    </w:p>
    <w:p w:rsidR="004B5092" w:rsidRDefault="004B5092">
      <w:pPr>
        <w:spacing w:line="360" w:lineRule="auto"/>
        <w:ind w:firstLine="720"/>
        <w:jc w:val="both"/>
        <w:rPr>
          <w:sz w:val="28"/>
        </w:rPr>
      </w:pPr>
      <w:r>
        <w:rPr>
          <w:sz w:val="28"/>
        </w:rPr>
        <w:t>осуществляет инвентаризацию и оценку имущества банкрота согласно законодательству;</w:t>
      </w:r>
    </w:p>
    <w:p w:rsidR="004B5092" w:rsidRDefault="004B5092">
      <w:pPr>
        <w:spacing w:line="360" w:lineRule="auto"/>
        <w:ind w:firstLine="720"/>
        <w:jc w:val="both"/>
        <w:rPr>
          <w:sz w:val="28"/>
        </w:rPr>
      </w:pPr>
      <w:r>
        <w:rPr>
          <w:sz w:val="28"/>
        </w:rPr>
        <w:t>анализирует финансовое состояние банкрота;</w:t>
      </w:r>
    </w:p>
    <w:p w:rsidR="004B5092" w:rsidRDefault="004B5092">
      <w:pPr>
        <w:spacing w:line="360" w:lineRule="auto"/>
        <w:ind w:firstLine="720"/>
        <w:jc w:val="both"/>
        <w:rPr>
          <w:sz w:val="28"/>
        </w:rPr>
      </w:pPr>
      <w:r>
        <w:rPr>
          <w:sz w:val="28"/>
        </w:rPr>
        <w:t>исполняет полномочия руководителя (органов управления) банкрота;</w:t>
      </w:r>
    </w:p>
    <w:p w:rsidR="004B5092" w:rsidRDefault="004B5092">
      <w:pPr>
        <w:spacing w:line="360" w:lineRule="auto"/>
        <w:ind w:firstLine="720"/>
        <w:jc w:val="both"/>
        <w:rPr>
          <w:sz w:val="28"/>
        </w:rPr>
      </w:pPr>
      <w:r>
        <w:rPr>
          <w:sz w:val="28"/>
        </w:rPr>
        <w:t>возглавляет ликвидационную комиссию и формирует ликвидационную массу;</w:t>
      </w:r>
    </w:p>
    <w:p w:rsidR="004B5092" w:rsidRDefault="004B5092">
      <w:pPr>
        <w:spacing w:line="360" w:lineRule="auto"/>
        <w:ind w:firstLine="720"/>
        <w:jc w:val="both"/>
        <w:rPr>
          <w:sz w:val="28"/>
        </w:rPr>
      </w:pPr>
      <w:r>
        <w:rPr>
          <w:sz w:val="28"/>
        </w:rPr>
        <w:t>предъявляет к третьим лицам требования о возврате дебиторской задолженности банкроту;</w:t>
      </w:r>
    </w:p>
    <w:p w:rsidR="004B5092" w:rsidRDefault="004B5092">
      <w:pPr>
        <w:pStyle w:val="20"/>
      </w:pPr>
      <w:r>
        <w:t>имеет право получать кредит для выплаты выходного пособия работникам, увольняемым вследствие ликвидации банкрота, который возмещается, в первую очередь, в соответствии со статьей 31 Закона за счет средств, полученных от продажи имущества банкрота;</w:t>
      </w:r>
    </w:p>
    <w:p w:rsidR="004B5092" w:rsidRDefault="004B5092">
      <w:pPr>
        <w:pStyle w:val="20"/>
      </w:pPr>
      <w:r>
        <w:t>со дня признания должника банкротом и открытия ликвидационной процедуры сообщает работникам банкрота об увольнении и осуществляет его в соответствии с Кодексом законов о труде. Выплата выходного пособия уволенным работникам банкрота осуществляется ликвидатором в первую очередь за счет средств, полученных от продажи имущества банкрота, или полученного для этой цели кредита;</w:t>
      </w:r>
    </w:p>
    <w:p w:rsidR="004B5092" w:rsidRDefault="004B5092">
      <w:pPr>
        <w:pStyle w:val="20"/>
      </w:pPr>
      <w:r>
        <w:t xml:space="preserve">заявляет в установленном порядке возражения по предъявленным </w:t>
      </w:r>
      <w:r>
        <w:br/>
        <w:t>к должнику требованиям кредиторов;</w:t>
      </w:r>
    </w:p>
    <w:p w:rsidR="004B5092" w:rsidRDefault="004B5092">
      <w:pPr>
        <w:pStyle w:val="20"/>
      </w:pPr>
      <w:r>
        <w:t>заявляет об отказе от выполнения договоров банкрота в порядке, установленном Законом;</w:t>
      </w:r>
    </w:p>
    <w:p w:rsidR="004B5092" w:rsidRDefault="004B5092">
      <w:pPr>
        <w:spacing w:line="360" w:lineRule="auto"/>
        <w:ind w:firstLine="720"/>
        <w:jc w:val="both"/>
        <w:rPr>
          <w:sz w:val="28"/>
        </w:rPr>
      </w:pPr>
      <w:r>
        <w:rPr>
          <w:sz w:val="28"/>
        </w:rPr>
        <w:t>принимает меры, направленные на поиск, выявление и возврат имущества банкрота, находящегося у третьих лиц;</w:t>
      </w:r>
    </w:p>
    <w:p w:rsidR="004B5092" w:rsidRDefault="004B5092">
      <w:pPr>
        <w:spacing w:line="360" w:lineRule="auto"/>
        <w:ind w:firstLine="720"/>
        <w:jc w:val="both"/>
        <w:rPr>
          <w:sz w:val="28"/>
        </w:rPr>
      </w:pPr>
      <w:r>
        <w:rPr>
          <w:sz w:val="28"/>
        </w:rPr>
        <w:t>передает в установленном порядке на хранение документы банкрота, которые в соответствии с нормативно-правовыми документами подлежат обязательному хранению;</w:t>
      </w:r>
    </w:p>
    <w:p w:rsidR="004B5092" w:rsidRDefault="004B5092">
      <w:pPr>
        <w:spacing w:line="360" w:lineRule="auto"/>
        <w:ind w:firstLine="720"/>
        <w:jc w:val="both"/>
        <w:rPr>
          <w:sz w:val="28"/>
        </w:rPr>
      </w:pPr>
      <w:r>
        <w:rPr>
          <w:sz w:val="28"/>
        </w:rPr>
        <w:t>реализует имущество банкрота для удовлетворения требований, включенных в реестр требований кредиторов, в порядке, предусмотренном Законом;</w:t>
      </w:r>
    </w:p>
    <w:p w:rsidR="004B5092" w:rsidRDefault="004B5092">
      <w:pPr>
        <w:pStyle w:val="20"/>
      </w:pPr>
      <w:r>
        <w:t>сообщает о своем назначении государственному органу по вопросам банкротства в 10-дневный срок со дня принятия решения хозяйственным судом и предоставляет государственному органу по вопросам банкротства информацию для ведения единой базы данных о предприятиях-банкротах;</w:t>
      </w:r>
    </w:p>
    <w:p w:rsidR="004B5092" w:rsidRDefault="004B5092">
      <w:pPr>
        <w:spacing w:line="360" w:lineRule="auto"/>
        <w:ind w:firstLine="720"/>
        <w:jc w:val="both"/>
        <w:rPr>
          <w:sz w:val="28"/>
        </w:rPr>
      </w:pPr>
      <w:r>
        <w:rPr>
          <w:sz w:val="28"/>
        </w:rPr>
        <w:t>осуществляет другие полномочия, предусмотренные Законом.</w:t>
      </w:r>
    </w:p>
    <w:p w:rsidR="004B5092" w:rsidRDefault="004B5092">
      <w:pPr>
        <w:spacing w:line="360" w:lineRule="auto"/>
        <w:ind w:firstLine="720"/>
        <w:jc w:val="both"/>
        <w:rPr>
          <w:sz w:val="28"/>
        </w:rPr>
      </w:pPr>
      <w:r>
        <w:rPr>
          <w:sz w:val="28"/>
        </w:rPr>
        <w:t>Со дня назначения ликвидатора к нему переходят права руководителя (органов управления) юридического лица-банкрота, в связи с чем</w:t>
      </w:r>
      <w:r>
        <w:rPr>
          <w:b/>
          <w:sz w:val="28"/>
        </w:rPr>
        <w:t xml:space="preserve"> </w:t>
      </w:r>
      <w:r>
        <w:rPr>
          <w:sz w:val="28"/>
        </w:rPr>
        <w:t>в течение трех дней с этого дня органы управления банкрота должны</w:t>
      </w:r>
      <w:r>
        <w:rPr>
          <w:b/>
          <w:sz w:val="28"/>
        </w:rPr>
        <w:t xml:space="preserve"> </w:t>
      </w:r>
      <w:r>
        <w:rPr>
          <w:sz w:val="28"/>
        </w:rPr>
        <w:t xml:space="preserve">передать бухгалтерскую и другую документацию банкрота, печати и штампы, материальные и другие ценности банкрота ликвидатору. В случае уклонения от исполнения указанных обязанностей органы управления банкрота, в том числе руководитель банкрота, несут ответственность в соответствии </w:t>
      </w:r>
      <w:r>
        <w:rPr>
          <w:sz w:val="28"/>
        </w:rPr>
        <w:br/>
        <w:t>с законодательством. Ликвидатор (арбитражный управляющий) имеет право заказать изготовление дубликата печати и штампов в случае их потери.</w:t>
      </w:r>
    </w:p>
    <w:p w:rsidR="004B5092" w:rsidRDefault="004B5092">
      <w:pPr>
        <w:pStyle w:val="20"/>
      </w:pPr>
      <w:r>
        <w:t>В состав ликвидационной комиссии включаются представители кредиторов, финансовых органов, а в случае необходимости – также представители государственного органа по делам надзора за страховой деятельностью, Антимонопольного комитета Украины, государственного органа по вопросам банкротства, если банкротом признано государственное предприятие, и представитель органов местного самоуправления.</w:t>
      </w:r>
    </w:p>
    <w:p w:rsidR="004B5092" w:rsidRDefault="004B5092">
      <w:pPr>
        <w:spacing w:line="360" w:lineRule="auto"/>
        <w:ind w:firstLine="720"/>
        <w:jc w:val="both"/>
        <w:rPr>
          <w:sz w:val="28"/>
        </w:rPr>
      </w:pPr>
      <w:r>
        <w:rPr>
          <w:sz w:val="28"/>
        </w:rPr>
        <w:t>Действия ликвидатора (ликвидационной комиссии) могут быть обжалованы в хозяйственном суде:</w:t>
      </w:r>
    </w:p>
    <w:p w:rsidR="004B5092" w:rsidRDefault="004B5092">
      <w:pPr>
        <w:spacing w:line="360" w:lineRule="auto"/>
        <w:ind w:firstLine="720"/>
        <w:jc w:val="both"/>
        <w:rPr>
          <w:sz w:val="28"/>
        </w:rPr>
      </w:pPr>
      <w:r>
        <w:rPr>
          <w:sz w:val="28"/>
        </w:rPr>
        <w:t>собственником имущества (органом, уполномоченным управлять имуществом) банкрота;</w:t>
      </w:r>
    </w:p>
    <w:p w:rsidR="004B5092" w:rsidRDefault="004B5092">
      <w:pPr>
        <w:spacing w:line="360" w:lineRule="auto"/>
        <w:ind w:firstLine="720"/>
        <w:jc w:val="both"/>
        <w:rPr>
          <w:sz w:val="28"/>
        </w:rPr>
      </w:pPr>
      <w:r>
        <w:rPr>
          <w:sz w:val="28"/>
        </w:rPr>
        <w:t>лицом, отвечающим по обязательствам банкрота;</w:t>
      </w:r>
    </w:p>
    <w:p w:rsidR="004B5092" w:rsidRDefault="004B5092">
      <w:pPr>
        <w:spacing w:line="360" w:lineRule="auto"/>
        <w:ind w:firstLine="720"/>
        <w:jc w:val="both"/>
        <w:rPr>
          <w:sz w:val="28"/>
        </w:rPr>
      </w:pPr>
      <w:r>
        <w:rPr>
          <w:sz w:val="28"/>
        </w:rPr>
        <w:t>каждым кредитором отдельно или комитетом кредиторов;</w:t>
      </w:r>
    </w:p>
    <w:p w:rsidR="004B5092" w:rsidRDefault="004B5092">
      <w:pPr>
        <w:spacing w:line="360" w:lineRule="auto"/>
        <w:ind w:firstLine="720"/>
        <w:jc w:val="both"/>
        <w:rPr>
          <w:sz w:val="28"/>
        </w:rPr>
      </w:pPr>
      <w:r>
        <w:rPr>
          <w:sz w:val="28"/>
        </w:rPr>
        <w:t xml:space="preserve">лицом, которое, ссылаясь на свои права собственника или другое основание, предусмотренное законодательством или договором, оспаривает правомерность отнесения имущественных активов или средств </w:t>
      </w:r>
      <w:r>
        <w:rPr>
          <w:sz w:val="28"/>
        </w:rPr>
        <w:br/>
        <w:t>к ликвидационной массе.</w:t>
      </w:r>
    </w:p>
    <w:p w:rsidR="004B5092" w:rsidRDefault="004B5092">
      <w:pPr>
        <w:pStyle w:val="20"/>
      </w:pPr>
      <w:r>
        <w:t xml:space="preserve">При осуществлении своих полномочий ликвидатор имеет право заявить требования к третьим лицам, которые в соответствии </w:t>
      </w:r>
      <w:r>
        <w:br/>
        <w:t xml:space="preserve">с законодательством несут субсидиарную ответственность по обязательствам должника в связи с доведением его до банкротства. Размер указанных требований определяется исходя из разницы между суммой требований кредиторов и ликвидационной массой. Взысканные суммы включаются </w:t>
      </w:r>
      <w:r>
        <w:br/>
        <w:t>в ликвидационную массу и могут быть использованы только для удовлетворения требований кредиторов в порядке очередности, установленном статьей 31 Закона.</w:t>
      </w:r>
    </w:p>
    <w:p w:rsidR="004B5092" w:rsidRDefault="004B5092">
      <w:pPr>
        <w:spacing w:line="360" w:lineRule="auto"/>
        <w:ind w:firstLine="720"/>
        <w:jc w:val="both"/>
        <w:rPr>
          <w:sz w:val="28"/>
        </w:rPr>
      </w:pPr>
      <w:r>
        <w:rPr>
          <w:sz w:val="28"/>
        </w:rPr>
        <w:t>В состав ликвидационной массы включаются все виды имущественных активов (имущество и имущественные права) банкрота, принадлежащие ему на праве собственности или полного хозяйственного ведения на дату открытия ликвидационной процедуры и обнаруженные в ходе ликвидационной процедуры,</w:t>
      </w:r>
      <w:r>
        <w:rPr>
          <w:b/>
          <w:sz w:val="28"/>
        </w:rPr>
        <w:t xml:space="preserve"> </w:t>
      </w:r>
      <w:r>
        <w:rPr>
          <w:sz w:val="28"/>
        </w:rPr>
        <w:t xml:space="preserve">за исключением объектов государственного жилого фонда, в том числе общежитий, детских дошкольных заведений </w:t>
      </w:r>
      <w:r>
        <w:rPr>
          <w:sz w:val="28"/>
        </w:rPr>
        <w:br/>
        <w:t xml:space="preserve">и объектов коммунальной инфраструктуры, которые в случае банкротства предприятия передаются в порядке, установленном законодательством, </w:t>
      </w:r>
      <w:r>
        <w:rPr>
          <w:sz w:val="28"/>
        </w:rPr>
        <w:br/>
        <w:t>в коммунальную собственность соответствующих территориальных общин без дополнительных условий и финансируются в установленном порядке. Кроме того, в состав ликвидационной массы включаются: вещи, определенные родовыми признаками, принадлежащие банкроту на праве владения или пользования;</w:t>
      </w:r>
      <w:r>
        <w:t xml:space="preserve"> </w:t>
      </w:r>
      <w:r>
        <w:rPr>
          <w:sz w:val="28"/>
        </w:rPr>
        <w:t>имущество банкрота, являющееся предметом залога (используется исключительно для первоочередного удовлетворения требований залогодержателя).</w:t>
      </w:r>
    </w:p>
    <w:p w:rsidR="004B5092" w:rsidRDefault="004B5092">
      <w:pPr>
        <w:pStyle w:val="20"/>
      </w:pPr>
      <w:r>
        <w:t>Не могут быть включены в состав ликвидационной массы индивидуально определенные вещи, принадлежащие банкроту на основании вещевых прав, кроме права собственности и полного хозяйственного владения.</w:t>
      </w:r>
    </w:p>
    <w:p w:rsidR="004B5092" w:rsidRDefault="004B5092">
      <w:pPr>
        <w:pStyle w:val="20"/>
      </w:pPr>
      <w:r>
        <w:t>При наличии в составе имущества банкрота имущества, исключенного из оборота, ликвидатор обязан передать его другим лицам в установленном порядке. Ликвидатор, обнаружив долю, принадлежащую банкроту в общем имуществе, с целью удовлетворения требований кредиторов в установленном порядке поднимает вопрос о выделении этой доли.</w:t>
      </w:r>
    </w:p>
    <w:p w:rsidR="004B5092" w:rsidRDefault="004B5092">
      <w:pPr>
        <w:spacing w:line="360" w:lineRule="auto"/>
        <w:ind w:firstLine="720"/>
        <w:jc w:val="both"/>
        <w:rPr>
          <w:sz w:val="28"/>
        </w:rPr>
      </w:pPr>
      <w:r>
        <w:rPr>
          <w:sz w:val="28"/>
        </w:rPr>
        <w:t>Ликвидатор должен обеспечивать надлежащее оформление и хранение всех финансово-хозяйственных документов банкрота в течение ликвидационной процедуры, а после утверждения отчета ликвидатора – передать в архивные организации для дальнейшего хранения.</w:t>
      </w:r>
    </w:p>
    <w:p w:rsidR="004B5092" w:rsidRDefault="004B5092">
      <w:pPr>
        <w:spacing w:line="360" w:lineRule="auto"/>
        <w:ind w:firstLine="720"/>
        <w:jc w:val="both"/>
        <w:rPr>
          <w:sz w:val="28"/>
        </w:rPr>
      </w:pPr>
      <w:r>
        <w:rPr>
          <w:sz w:val="28"/>
        </w:rPr>
        <w:t xml:space="preserve">После завершения всех расчетов с кредиторами ликвидатор представляет в хозяйственный суд отчет и ликвидационный баланс, </w:t>
      </w:r>
      <w:r>
        <w:rPr>
          <w:sz w:val="28"/>
        </w:rPr>
        <w:br/>
        <w:t>к которому прилагаются:</w:t>
      </w:r>
    </w:p>
    <w:p w:rsidR="004B5092" w:rsidRDefault="004B5092">
      <w:pPr>
        <w:spacing w:line="360" w:lineRule="auto"/>
        <w:ind w:firstLine="720"/>
        <w:jc w:val="both"/>
        <w:rPr>
          <w:sz w:val="28"/>
        </w:rPr>
      </w:pPr>
      <w:r>
        <w:rPr>
          <w:sz w:val="28"/>
        </w:rPr>
        <w:t xml:space="preserve">показатели обнаруженной ликвидационной массы (данные </w:t>
      </w:r>
      <w:r>
        <w:rPr>
          <w:sz w:val="28"/>
        </w:rPr>
        <w:br/>
        <w:t>ее инвентаризации);</w:t>
      </w:r>
    </w:p>
    <w:p w:rsidR="004B5092" w:rsidRDefault="004B5092">
      <w:pPr>
        <w:spacing w:line="360" w:lineRule="auto"/>
        <w:ind w:firstLine="720"/>
        <w:jc w:val="both"/>
        <w:rPr>
          <w:sz w:val="28"/>
        </w:rPr>
      </w:pPr>
      <w:r>
        <w:rPr>
          <w:sz w:val="28"/>
        </w:rPr>
        <w:t xml:space="preserve">сведения о реализации объектов ликвидационной массы со ссылкой </w:t>
      </w:r>
      <w:r>
        <w:rPr>
          <w:sz w:val="28"/>
        </w:rPr>
        <w:br/>
        <w:t>на заключенные договоры купли-продажи;</w:t>
      </w:r>
    </w:p>
    <w:p w:rsidR="004B5092" w:rsidRDefault="004B5092">
      <w:pPr>
        <w:spacing w:line="360" w:lineRule="auto"/>
        <w:ind w:firstLine="720"/>
        <w:jc w:val="both"/>
        <w:rPr>
          <w:sz w:val="28"/>
        </w:rPr>
      </w:pPr>
      <w:r>
        <w:rPr>
          <w:sz w:val="28"/>
        </w:rPr>
        <w:t>копии договоров купли-продажи и акты приема-передачи имущества;</w:t>
      </w:r>
    </w:p>
    <w:p w:rsidR="004B5092" w:rsidRDefault="004B5092">
      <w:pPr>
        <w:spacing w:line="360" w:lineRule="auto"/>
        <w:ind w:firstLine="720"/>
        <w:jc w:val="both"/>
        <w:rPr>
          <w:sz w:val="28"/>
        </w:rPr>
      </w:pPr>
      <w:r>
        <w:rPr>
          <w:sz w:val="28"/>
        </w:rPr>
        <w:t>реестр требований кредиторов с данными о размерах погашенных требований кредиторов;</w:t>
      </w:r>
    </w:p>
    <w:p w:rsidR="004B5092" w:rsidRDefault="004B5092">
      <w:pPr>
        <w:spacing w:line="360" w:lineRule="auto"/>
        <w:ind w:firstLine="720"/>
        <w:jc w:val="both"/>
        <w:rPr>
          <w:sz w:val="28"/>
        </w:rPr>
      </w:pPr>
      <w:r>
        <w:rPr>
          <w:sz w:val="28"/>
        </w:rPr>
        <w:t>документы, подтверждающие погашение требований кредиторов.</w:t>
      </w:r>
    </w:p>
    <w:p w:rsidR="004B5092" w:rsidRDefault="004B5092">
      <w:pPr>
        <w:spacing w:line="360" w:lineRule="auto"/>
        <w:ind w:firstLine="720"/>
        <w:jc w:val="both"/>
        <w:rPr>
          <w:sz w:val="28"/>
        </w:rPr>
      </w:pPr>
      <w:r>
        <w:rPr>
          <w:sz w:val="28"/>
        </w:rPr>
        <w:t>Хозяйственный суд после заслушивания отчета ликвидатора и мнения членов комитета кредиторов или отдельных кредиторов выносит постановление об утверждении отчета ликвидатора и ликвидационного баланса.</w:t>
      </w:r>
    </w:p>
    <w:p w:rsidR="004B5092" w:rsidRDefault="004B5092">
      <w:pPr>
        <w:spacing w:line="360" w:lineRule="auto"/>
        <w:ind w:firstLine="720"/>
        <w:jc w:val="both"/>
        <w:rPr>
          <w:sz w:val="28"/>
        </w:rPr>
      </w:pPr>
      <w:r>
        <w:rPr>
          <w:sz w:val="28"/>
        </w:rPr>
        <w:t>Ликвидатор сообщает государственному органу по вопросам банкротства о завершении ликвидационной процедуры.</w:t>
      </w:r>
    </w:p>
    <w:p w:rsidR="004B5092" w:rsidRDefault="004B5092">
      <w:pPr>
        <w:spacing w:line="360" w:lineRule="auto"/>
        <w:ind w:firstLine="720"/>
        <w:jc w:val="both"/>
        <w:rPr>
          <w:sz w:val="28"/>
        </w:rPr>
      </w:pPr>
      <w:r>
        <w:rPr>
          <w:sz w:val="28"/>
        </w:rPr>
        <w:t>Если по результатам ликвидационного баланса после удовлетворения требований кредиторов имущества банкрота не осталось, хозяйственный суд выносит</w:t>
      </w:r>
      <w:r>
        <w:rPr>
          <w:b/>
          <w:sz w:val="28"/>
        </w:rPr>
        <w:t xml:space="preserve"> </w:t>
      </w:r>
      <w:r>
        <w:rPr>
          <w:sz w:val="28"/>
        </w:rPr>
        <w:t>постановление о ликвидации предприятия-банкрота. Копии постановления о ликвидации предприятия-банкрота направляются:</w:t>
      </w:r>
    </w:p>
    <w:p w:rsidR="004B5092" w:rsidRDefault="004B5092">
      <w:pPr>
        <w:spacing w:line="360" w:lineRule="auto"/>
        <w:ind w:firstLine="720"/>
        <w:jc w:val="both"/>
        <w:rPr>
          <w:sz w:val="28"/>
        </w:rPr>
      </w:pPr>
      <w:r>
        <w:rPr>
          <w:sz w:val="28"/>
        </w:rPr>
        <w:t>органу, осуществившему государственную регистрацию такого предприятия;</w:t>
      </w:r>
    </w:p>
    <w:p w:rsidR="004B5092" w:rsidRDefault="004B5092">
      <w:pPr>
        <w:spacing w:line="360" w:lineRule="auto"/>
        <w:ind w:firstLine="720"/>
        <w:jc w:val="both"/>
        <w:rPr>
          <w:sz w:val="28"/>
        </w:rPr>
      </w:pPr>
      <w:r>
        <w:rPr>
          <w:sz w:val="28"/>
        </w:rPr>
        <w:t xml:space="preserve">органам государственной статистики для исключения предприятия </w:t>
      </w:r>
      <w:r>
        <w:rPr>
          <w:sz w:val="28"/>
        </w:rPr>
        <w:br/>
        <w:t>из ЕГРПОУ;</w:t>
      </w:r>
    </w:p>
    <w:p w:rsidR="004B5092" w:rsidRDefault="004B5092">
      <w:pPr>
        <w:spacing w:line="360" w:lineRule="auto"/>
        <w:ind w:firstLine="720"/>
        <w:jc w:val="both"/>
        <w:rPr>
          <w:sz w:val="28"/>
        </w:rPr>
      </w:pPr>
      <w:r>
        <w:rPr>
          <w:sz w:val="28"/>
        </w:rPr>
        <w:t>собственнику (органу,</w:t>
      </w:r>
      <w:r>
        <w:rPr>
          <w:b/>
          <w:sz w:val="28"/>
        </w:rPr>
        <w:t xml:space="preserve"> </w:t>
      </w:r>
      <w:r>
        <w:rPr>
          <w:sz w:val="28"/>
        </w:rPr>
        <w:t>уполномоченному управлять имуществом);</w:t>
      </w:r>
    </w:p>
    <w:p w:rsidR="004B5092" w:rsidRDefault="004B5092">
      <w:pPr>
        <w:spacing w:line="360" w:lineRule="auto"/>
        <w:ind w:firstLine="720"/>
        <w:jc w:val="both"/>
        <w:rPr>
          <w:sz w:val="28"/>
        </w:rPr>
      </w:pPr>
      <w:r>
        <w:rPr>
          <w:sz w:val="28"/>
        </w:rPr>
        <w:t>органам ГНС по местонахождению банкрота.</w:t>
      </w:r>
    </w:p>
    <w:p w:rsidR="004B5092" w:rsidRDefault="004B5092">
      <w:pPr>
        <w:spacing w:line="360" w:lineRule="auto"/>
        <w:ind w:firstLine="720"/>
        <w:jc w:val="both"/>
        <w:rPr>
          <w:sz w:val="28"/>
        </w:rPr>
      </w:pPr>
      <w:r>
        <w:rPr>
          <w:sz w:val="28"/>
        </w:rPr>
        <w:t xml:space="preserve">Если имущества банкрота хватило для удовлетворения всех требований кредиторов, он считается не имеющим долгов и может продолжать свою предпринимательскую деятельность. Хозяйственный суд может вынести постановление о ликвидации такого предприятия только если у него осталось имущественных активов меньше, чем требуется для его функционирования </w:t>
      </w:r>
      <w:r>
        <w:rPr>
          <w:sz w:val="28"/>
        </w:rPr>
        <w:br/>
        <w:t>в соответствии с законодательством.</w:t>
      </w:r>
    </w:p>
    <w:p w:rsidR="004B5092" w:rsidRDefault="004B5092">
      <w:pPr>
        <w:spacing w:line="360" w:lineRule="auto"/>
        <w:ind w:firstLine="720"/>
        <w:jc w:val="both"/>
        <w:rPr>
          <w:sz w:val="28"/>
        </w:rPr>
      </w:pPr>
      <w:r>
        <w:rPr>
          <w:sz w:val="28"/>
        </w:rPr>
        <w:t xml:space="preserve">Если хозяйственный суд пришел к выводу, что ликвидатор </w:t>
      </w:r>
      <w:r>
        <w:rPr>
          <w:sz w:val="28"/>
        </w:rPr>
        <w:br/>
        <w:t>не обнаружил или не реализовал все имеющиеся в наличии имущественные активы ликвидационной массы, необходимые для полного удовлетворения кредиторов, он выносит постановление о назначении нового ликвидатора. Новый ликвидатор возглавляет ликвидационную комиссию и действует согласно требованиям Закона.</w:t>
      </w:r>
    </w:p>
    <w:p w:rsidR="004B5092" w:rsidRDefault="004B5092">
      <w:pPr>
        <w:pStyle w:val="20"/>
      </w:pPr>
      <w:r>
        <w:t xml:space="preserve">Если ликвидатор не обнаружил имущественных активов, которые подлежат включению в ликвидационную массу, он обязан представить хозяйственному суду ликвидационный баланс, удостоверяющий отсутствие </w:t>
      </w:r>
      <w:r>
        <w:br/>
        <w:t>у банкрота имущества. После утверждения отчета ликвидатора финансово-хозяйственные документы банкрота передаются в архивные организации для дальнейшего хранения.</w:t>
      </w:r>
    </w:p>
    <w:p w:rsidR="004B5092" w:rsidRDefault="004B5092">
      <w:pPr>
        <w:pStyle w:val="20"/>
      </w:pPr>
    </w:p>
    <w:p w:rsidR="004B5092" w:rsidRDefault="004B5092">
      <w:pPr>
        <w:spacing w:line="360" w:lineRule="auto"/>
        <w:ind w:firstLine="720"/>
        <w:jc w:val="both"/>
        <w:rPr>
          <w:sz w:val="28"/>
        </w:rPr>
      </w:pPr>
      <w:r>
        <w:rPr>
          <w:sz w:val="28"/>
        </w:rPr>
        <w:t>Выводы по разделу 3</w:t>
      </w:r>
    </w:p>
    <w:p w:rsidR="004B5092" w:rsidRDefault="004B5092">
      <w:pPr>
        <w:spacing w:line="360" w:lineRule="auto"/>
        <w:ind w:firstLine="720"/>
        <w:jc w:val="both"/>
        <w:rPr>
          <w:sz w:val="28"/>
        </w:rPr>
      </w:pPr>
    </w:p>
    <w:p w:rsidR="004B5092" w:rsidRDefault="004B5092">
      <w:pPr>
        <w:spacing w:line="360" w:lineRule="auto"/>
        <w:ind w:firstLine="720"/>
        <w:jc w:val="both"/>
        <w:rPr>
          <w:sz w:val="28"/>
        </w:rPr>
      </w:pPr>
      <w:r>
        <w:rPr>
          <w:sz w:val="28"/>
        </w:rPr>
        <w:t>В случаях признания предприятия банкротом его ликвидация производится в соответствии с Законом  Украины «О банкротстве».</w:t>
      </w:r>
    </w:p>
    <w:p w:rsidR="004B5092" w:rsidRDefault="004B5092">
      <w:pPr>
        <w:spacing w:line="360" w:lineRule="auto"/>
        <w:ind w:firstLine="720"/>
        <w:jc w:val="both"/>
        <w:rPr>
          <w:sz w:val="28"/>
        </w:rPr>
      </w:pPr>
      <w:r>
        <w:rPr>
          <w:sz w:val="28"/>
        </w:rPr>
        <w:t>Банкротство предприятия означает, что хозяйственный суд признал неспособность данного предприятия возобновить свою платежеспособность и удовлетворить признанные судом требования кредиторов каким-либо иным способом, нежели путем ликвидации этого предприятия.</w:t>
      </w:r>
    </w:p>
    <w:p w:rsidR="004B5092" w:rsidRDefault="004B5092">
      <w:pPr>
        <w:spacing w:line="360" w:lineRule="auto"/>
        <w:ind w:firstLine="720"/>
        <w:jc w:val="both"/>
        <w:rPr>
          <w:sz w:val="28"/>
        </w:rPr>
      </w:pPr>
      <w:r>
        <w:rPr>
          <w:sz w:val="28"/>
        </w:rPr>
        <w:t>Ликвидация</w:t>
      </w:r>
      <w:r>
        <w:rPr>
          <w:i/>
          <w:sz w:val="28"/>
        </w:rPr>
        <w:t xml:space="preserve"> </w:t>
      </w:r>
      <w:r>
        <w:rPr>
          <w:sz w:val="28"/>
        </w:rPr>
        <w:t>– это прекращение деятельности предприятия, признанного хозяйственным судом банкротом, с целью осуществления мероприятий по удовлетворению признанных судом требований кредиторов</w:t>
      </w:r>
      <w:r>
        <w:rPr>
          <w:b/>
          <w:sz w:val="28"/>
        </w:rPr>
        <w:t xml:space="preserve"> </w:t>
      </w:r>
      <w:r>
        <w:rPr>
          <w:sz w:val="28"/>
        </w:rPr>
        <w:t>путем продажи его имущества.</w:t>
      </w:r>
    </w:p>
    <w:p w:rsidR="004B5092" w:rsidRDefault="004B5092">
      <w:pPr>
        <w:pStyle w:val="20"/>
      </w:pPr>
      <w:r>
        <w:t>Кроме ликвидации, являющейся фактически самой последней стадией в деле о банкротстве предприятия, Закон предусматривает следующие судебные процедуры:</w:t>
      </w:r>
    </w:p>
    <w:p w:rsidR="004B5092" w:rsidRDefault="004B5092">
      <w:pPr>
        <w:pStyle w:val="20"/>
      </w:pPr>
      <w:r>
        <w:t xml:space="preserve">распоряжение имуществом должника – система мер по надзору </w:t>
      </w:r>
      <w:r>
        <w:br/>
        <w:t>и контролю за управлением и распоряжением имуществом должника с целью обеспечения сохранности и эффективного использования имущественных активов должника и проведения анализа его финансового состояния;</w:t>
      </w:r>
    </w:p>
    <w:p w:rsidR="004B5092" w:rsidRDefault="004B5092">
      <w:pPr>
        <w:spacing w:line="360" w:lineRule="auto"/>
        <w:ind w:firstLine="720"/>
        <w:jc w:val="both"/>
        <w:rPr>
          <w:sz w:val="28"/>
        </w:rPr>
      </w:pPr>
      <w:r>
        <w:rPr>
          <w:sz w:val="28"/>
        </w:rPr>
        <w:t>мировое соглашение</w:t>
      </w:r>
      <w:r>
        <w:rPr>
          <w:b/>
          <w:sz w:val="28"/>
        </w:rPr>
        <w:t xml:space="preserve"> –</w:t>
      </w:r>
      <w:r>
        <w:rPr>
          <w:sz w:val="28"/>
        </w:rPr>
        <w:t xml:space="preserve"> договоренность между должником </w:t>
      </w:r>
      <w:r>
        <w:rPr>
          <w:sz w:val="28"/>
        </w:rPr>
        <w:br/>
        <w:t>и кредитором (группой кредиторов) об отсрочке и (или) рассрочке платежей или прекращении обязательства по соглашению сторон (мировое соглашение может быть заключено на любой стадии ведения дела о банкротстве: распоряжения имуществом должника, санации должника или ликвидации банкрота);</w:t>
      </w:r>
    </w:p>
    <w:p w:rsidR="004B5092" w:rsidRDefault="004B5092">
      <w:pPr>
        <w:pStyle w:val="20"/>
      </w:pPr>
      <w:r>
        <w:t xml:space="preserve">санация (восстановление платежеспособности) должника – система мероприятий, осуществляемых во время ведения дела о банкротстве с целью предотвращения признания должника банкротом и его ликвидации </w:t>
      </w:r>
      <w:r>
        <w:br/>
        <w:t xml:space="preserve">и направленных на оздоровление финансово-хозяйственного положения должника, а также удовлетворение в полном объеме или частично требований кредиторов путем кредитования, реструктуризации предприятия, долгов и капитала и (или) изменения организационно-правовой </w:t>
      </w:r>
      <w:r>
        <w:br/>
        <w:t xml:space="preserve">и производственной структуры должника.       </w:t>
      </w:r>
    </w:p>
    <w:p w:rsidR="004B5092" w:rsidRDefault="004B5092">
      <w:pPr>
        <w:pStyle w:val="20"/>
      </w:pPr>
      <w:r>
        <w:t xml:space="preserve">Хозяйственный суд может принять постановление о признании должника банкротом и открыть ликвидационную процедуру в следующих случаях: непредставление в хозяйственный суд плана санации должника </w:t>
      </w:r>
      <w:r>
        <w:br/>
        <w:t xml:space="preserve">в течение шести месяцев после вынесения постановления о его санации; обращение по решению комитета кредиторов (после рассмотрения отчета руководителя санации) в хозяйственный суд с ходатайством </w:t>
      </w:r>
      <w:r>
        <w:br/>
        <w:t xml:space="preserve">о признании должника банкротом и открытии ликвидационной процедуры; непринятие по результатам рассмотрения отчета руководителя санации ни одного из возможных решений (предусмотренных пунктом 5 статьи 21 Закона) или непредставление такового в хозяйственный суд в течение </w:t>
      </w:r>
      <w:r>
        <w:br/>
        <w:t>15 дней со дня окончания санации; возникновение оснований для досрочного прекращения санации; отказ хозяйственного суда в утверждении отчета руководителя санацией; непредставление в хозяйственный суд отчета руководителя санации в установленный срок; непроведение расчетов с кредиторами в сроки, установленные по ходатайству комитета кредиторов хозяйственным судом как окончательные для расчетов должника с кредиторами; обращение ликвидатора (ликвидационной комиссии) предприятия-должника, в отношении которого уже принято решение о ликвидации и имущества которого недостаточно для удовлетворения требований кредиторов, в хозяйственный суд с заявлением о возбуждении дела о банкротстве такого предприятия.</w:t>
      </w:r>
    </w:p>
    <w:p w:rsidR="004B5092" w:rsidRDefault="004B5092">
      <w:pPr>
        <w:pStyle w:val="20"/>
        <w:ind w:firstLine="0"/>
        <w:jc w:val="center"/>
      </w:pPr>
      <w:r>
        <w:br w:type="page"/>
        <w:t>ЗАКЛЮЧЕНИЕ</w:t>
      </w:r>
    </w:p>
    <w:p w:rsidR="004B5092" w:rsidRDefault="004B5092">
      <w:pPr>
        <w:pStyle w:val="FR2"/>
        <w:spacing w:line="360" w:lineRule="auto"/>
        <w:jc w:val="both"/>
        <w:rPr>
          <w:rFonts w:ascii="Times New Roman" w:hAnsi="Times New Roman"/>
          <w:b w:val="0"/>
          <w:sz w:val="28"/>
        </w:rPr>
      </w:pPr>
    </w:p>
    <w:p w:rsidR="004B5092" w:rsidRDefault="004B5092">
      <w:pPr>
        <w:pStyle w:val="FR2"/>
        <w:spacing w:line="360" w:lineRule="auto"/>
        <w:jc w:val="both"/>
        <w:rPr>
          <w:rFonts w:ascii="Times New Roman" w:hAnsi="Times New Roman"/>
          <w:b w:val="0"/>
          <w:sz w:val="28"/>
        </w:rPr>
      </w:pPr>
    </w:p>
    <w:p w:rsidR="004B5092" w:rsidRDefault="004B5092">
      <w:pPr>
        <w:spacing w:line="360" w:lineRule="auto"/>
        <w:ind w:firstLine="720"/>
        <w:jc w:val="both"/>
        <w:rPr>
          <w:sz w:val="28"/>
        </w:rPr>
      </w:pPr>
      <w:r>
        <w:rPr>
          <w:sz w:val="28"/>
        </w:rPr>
        <w:t xml:space="preserve">Процедура банкротства является достаточно эффективным инструментом для восстановления платежеспособности предприятия, которая во многих случаях позволяет достаточно успешно избавиться </w:t>
      </w:r>
      <w:r>
        <w:rPr>
          <w:sz w:val="28"/>
        </w:rPr>
        <w:br/>
        <w:t xml:space="preserve">от долгов и фактически начать работу с «чистого листа», не растеряв при этом активы предприятия после проведения кредиторами исполнительного производства против должника, а также сохранив за собой контроль над предприятием. Более того, проведение такой процедуры во многих случаях является также достаточно выгодным и для кредиторов (в том числе государства). Как показывает практика рассмотрения дел о банкротстве, </w:t>
      </w:r>
      <w:r>
        <w:rPr>
          <w:sz w:val="28"/>
        </w:rPr>
        <w:br/>
        <w:t xml:space="preserve">в случае ликвидации предприятия государство получает в среднем 15 – 30% причитающихся ему налогов (обязательных платежей). Что касается кредиторов следующих очередей, их требования, как правило, удовлетворяются даже в меньшем объеме. Это объективно связано </w:t>
      </w:r>
      <w:r>
        <w:rPr>
          <w:sz w:val="28"/>
        </w:rPr>
        <w:br/>
        <w:t>с отсутствием рынка на «старое» оборудование и производственные активы, а следовательно, с незначительными денежными поступлениями в результате реализации ликвидационной массы на открытом рынке.</w:t>
      </w:r>
    </w:p>
    <w:p w:rsidR="004B5092" w:rsidRDefault="004B5092">
      <w:pPr>
        <w:spacing w:line="360" w:lineRule="auto"/>
        <w:ind w:firstLine="720"/>
        <w:jc w:val="both"/>
        <w:rPr>
          <w:sz w:val="28"/>
        </w:rPr>
      </w:pPr>
      <w:r>
        <w:rPr>
          <w:sz w:val="28"/>
        </w:rPr>
        <w:t xml:space="preserve">Основным инструментом при ведении дела о банкротстве является мировое соглашение, представляющее собой договоренность между должником и кредитором об отсрочке и (или) рассрочке платежей или прекращении обязательства по соглашению сторон (прощение долгов). Мировое соглашение может быть заключено на любой стадии ведения дела </w:t>
      </w:r>
      <w:r>
        <w:rPr>
          <w:sz w:val="28"/>
        </w:rPr>
        <w:br/>
        <w:t>о банкротстве.</w:t>
      </w:r>
    </w:p>
    <w:p w:rsidR="004B5092" w:rsidRDefault="004B5092">
      <w:pPr>
        <w:spacing w:line="360" w:lineRule="auto"/>
        <w:ind w:firstLine="709"/>
        <w:jc w:val="both"/>
        <w:rPr>
          <w:sz w:val="28"/>
        </w:rPr>
      </w:pPr>
      <w:r>
        <w:rPr>
          <w:sz w:val="28"/>
        </w:rPr>
        <w:t>Наиболее действующим способом предотвращения банкротства предприятия является финансовая санация.</w:t>
      </w:r>
    </w:p>
    <w:p w:rsidR="004B5092" w:rsidRDefault="004B5092">
      <w:pPr>
        <w:spacing w:line="360" w:lineRule="auto"/>
        <w:ind w:firstLine="709"/>
        <w:jc w:val="both"/>
        <w:rPr>
          <w:sz w:val="28"/>
        </w:rPr>
      </w:pPr>
      <w:r>
        <w:rPr>
          <w:sz w:val="28"/>
        </w:rPr>
        <w:t xml:space="preserve">Санация – система финансово-экономических, производственно-технических, организационно-правовых мероприятий, направленных </w:t>
      </w:r>
      <w:r>
        <w:rPr>
          <w:sz w:val="28"/>
        </w:rPr>
        <w:br/>
        <w:t xml:space="preserve">на достижение или восстановление платежеспособности, прибыльности </w:t>
      </w:r>
      <w:r>
        <w:rPr>
          <w:sz w:val="28"/>
        </w:rPr>
        <w:br/>
        <w:t xml:space="preserve">и конкурентоспособности предприятия-должника в долгосрочном периоде. </w:t>
      </w:r>
      <w:r>
        <w:rPr>
          <w:sz w:val="28"/>
        </w:rPr>
        <w:br/>
        <w:t>То есть, санация – это совокупность всех возможных мероприятий, которые способны привести предприятие к финансовому оздоровлению.</w:t>
      </w:r>
    </w:p>
    <w:p w:rsidR="004B5092" w:rsidRDefault="004B5092">
      <w:pPr>
        <w:pStyle w:val="a5"/>
        <w:spacing w:line="360" w:lineRule="auto"/>
      </w:pPr>
      <w:r>
        <w:t xml:space="preserve">Процесс организации финансовой санации предприятий можно разделить на три основных функциональных блока: разработка санационной концепции и плана санации; проведение санационного аудита; менеджмент санации. Проведение процедуры санации и подписание мирового соглашения позволят в значительной мере учесть интересы кредиторов, которые получат в данном случае удовлетворение своих требований в большем объеме, хотя </w:t>
      </w:r>
      <w:r>
        <w:br/>
        <w:t>и на протяжении более длительного времени (в случае реструктуризации задолженности). Государство также заинтересовано даже в полном списании всей налоговой задолженности по условиям мирового соглашения для сохранения предприятия, которое в дальнейшем будет осуществлять текущие налоговые платежи.</w:t>
      </w:r>
    </w:p>
    <w:p w:rsidR="004B5092" w:rsidRDefault="004B5092">
      <w:pPr>
        <w:spacing w:line="360" w:lineRule="auto"/>
        <w:ind w:firstLine="709"/>
        <w:jc w:val="both"/>
        <w:rPr>
          <w:sz w:val="28"/>
        </w:rPr>
      </w:pPr>
      <w:r>
        <w:rPr>
          <w:sz w:val="28"/>
        </w:rPr>
        <w:tab/>
        <w:t xml:space="preserve">План финансового оздоровления разрабатывают, как правило, финансовые и контролинговые службы предприятия, которое пребывает </w:t>
      </w:r>
      <w:r>
        <w:rPr>
          <w:sz w:val="28"/>
        </w:rPr>
        <w:br/>
        <w:t>в финансовом кризисе, представители потенциального санатора, независимые аудиторские и консалтинговые фирмы.</w:t>
      </w:r>
    </w:p>
    <w:p w:rsidR="004B5092" w:rsidRDefault="004B5092">
      <w:pPr>
        <w:spacing w:line="360" w:lineRule="auto"/>
        <w:ind w:firstLine="709"/>
        <w:jc w:val="both"/>
        <w:rPr>
          <w:sz w:val="28"/>
        </w:rPr>
      </w:pPr>
      <w:r>
        <w:rPr>
          <w:sz w:val="28"/>
        </w:rPr>
        <w:t>Одной из причин возникновения кризисной ситуации на большинстве украинских предприятий является низкий уровень менеджмента. Именно неквалифицированные и ошибочные действия руководства привели большинство субъектов хозяйствования к черте банкротства. Существенным фактором, который обусловливает принятие неправильных управленческих решений, является отсутствие на отечественных предприятиях системы контролинга.</w:t>
      </w:r>
    </w:p>
    <w:p w:rsidR="004B5092" w:rsidRDefault="004B5092">
      <w:pPr>
        <w:spacing w:line="360" w:lineRule="auto"/>
        <w:ind w:firstLine="709"/>
        <w:jc w:val="both"/>
        <w:rPr>
          <w:sz w:val="28"/>
        </w:rPr>
      </w:pPr>
      <w:r>
        <w:rPr>
          <w:sz w:val="28"/>
        </w:rPr>
        <w:t>Большинство специалистов в отрасли управления и финансового менеджмента под контролингом понимают функциональную систему планирования, контроля, анализа отклонений, координации, внутреннего консалтинга и общего информационного обеспечения руководства предприятием.</w:t>
      </w:r>
    </w:p>
    <w:p w:rsidR="004B5092" w:rsidRDefault="004B5092">
      <w:pPr>
        <w:spacing w:line="360" w:lineRule="auto"/>
        <w:ind w:firstLine="709"/>
        <w:jc w:val="both"/>
        <w:rPr>
          <w:sz w:val="28"/>
        </w:rPr>
      </w:pPr>
      <w:r>
        <w:rPr>
          <w:sz w:val="28"/>
        </w:rPr>
        <w:t xml:space="preserve">В реализации плана санации важную роль играет оперативный санационный контролинг, который с помощью своего методического </w:t>
      </w:r>
      <w:r>
        <w:rPr>
          <w:sz w:val="28"/>
        </w:rPr>
        <w:br/>
        <w:t>и функционального инструментария координирует деятельность разных подразделений, контролирует качество реализации запланированных мероприятий, анализирует отклонения, идентифицирует и нейтрализует риски, а также выявляет дополнительные шансы и возможности.</w:t>
      </w:r>
    </w:p>
    <w:p w:rsidR="004B5092" w:rsidRDefault="004B5092">
      <w:pPr>
        <w:pStyle w:val="20"/>
        <w:ind w:firstLine="709"/>
      </w:pPr>
      <w:r>
        <w:t xml:space="preserve">Санация считается успешной, если с помощью внешних и внутренних финансовых источников, проведения организационных и производственно-технических усовершенствований предприятие выходит из кризиса (нормализует производственную деятельность и избегает объявления банкротства) и обеспечивает свою прибыльность и конкурентоспособность </w:t>
      </w:r>
      <w:r>
        <w:br/>
        <w:t>в долгосрочном периоде.</w:t>
      </w:r>
    </w:p>
    <w:p w:rsidR="004B5092" w:rsidRDefault="004B5092">
      <w:pPr>
        <w:spacing w:line="360" w:lineRule="auto"/>
        <w:ind w:firstLine="720"/>
        <w:jc w:val="both"/>
        <w:rPr>
          <w:sz w:val="28"/>
        </w:rPr>
      </w:pPr>
      <w:r>
        <w:rPr>
          <w:sz w:val="28"/>
        </w:rPr>
        <w:t>В случаях признания предприятия банкротом его ликвидация производится в соответствии с Законом «О банкротстве».</w:t>
      </w:r>
    </w:p>
    <w:p w:rsidR="004B5092" w:rsidRDefault="004B5092">
      <w:pPr>
        <w:spacing w:line="360" w:lineRule="auto"/>
        <w:ind w:firstLine="720"/>
        <w:jc w:val="both"/>
        <w:rPr>
          <w:sz w:val="28"/>
        </w:rPr>
      </w:pPr>
      <w:r>
        <w:rPr>
          <w:sz w:val="28"/>
        </w:rPr>
        <w:t>Банкротство предприятия означает, что хозяйственный суд признал неспособность данного предприятия возобновить свою платежеспособность и удовлетворить признанные судом требования кредиторов каким-либо иным способом, нежели путем ликвидации этого предприятия. Ликвидация с точки зрения Закона</w:t>
      </w:r>
      <w:r>
        <w:rPr>
          <w:i/>
          <w:sz w:val="28"/>
        </w:rPr>
        <w:t xml:space="preserve"> </w:t>
      </w:r>
      <w:r>
        <w:rPr>
          <w:sz w:val="28"/>
        </w:rPr>
        <w:t xml:space="preserve">– это прекращение деятельности предприятия, признанного хозяйственным судом банкротом, с целью осуществления мероприятий </w:t>
      </w:r>
      <w:r>
        <w:rPr>
          <w:sz w:val="28"/>
        </w:rPr>
        <w:br/>
        <w:t>по удовлетворению признанных судом требований кредиторов</w:t>
      </w:r>
      <w:r>
        <w:rPr>
          <w:b/>
          <w:sz w:val="28"/>
        </w:rPr>
        <w:t xml:space="preserve"> </w:t>
      </w:r>
      <w:r>
        <w:rPr>
          <w:sz w:val="28"/>
        </w:rPr>
        <w:t>путем продажи его имущества. Кроме ликвидации, являющейся фактически самой последней стадией в деле о банкротстве предприятия, Закон предусматривает следующие судебные процедуры:</w:t>
      </w:r>
    </w:p>
    <w:p w:rsidR="004B5092" w:rsidRDefault="004B5092">
      <w:pPr>
        <w:pStyle w:val="20"/>
      </w:pPr>
      <w:r>
        <w:t xml:space="preserve">распоряжение имуществом должника – система мер по надзору </w:t>
      </w:r>
      <w:r>
        <w:br/>
        <w:t>и контролю за управлением и распоряжением имуществом должника с целью обеспечения сохранности и эффективного использования имущественных активов должника и проведения анализа его финансового состояния;</w:t>
      </w:r>
    </w:p>
    <w:p w:rsidR="004B5092" w:rsidRDefault="004B5092">
      <w:pPr>
        <w:spacing w:line="360" w:lineRule="auto"/>
        <w:ind w:firstLine="720"/>
        <w:jc w:val="both"/>
        <w:rPr>
          <w:sz w:val="28"/>
        </w:rPr>
      </w:pPr>
      <w:r>
        <w:rPr>
          <w:sz w:val="28"/>
        </w:rPr>
        <w:t>мировое соглашение</w:t>
      </w:r>
      <w:r>
        <w:rPr>
          <w:b/>
          <w:sz w:val="28"/>
        </w:rPr>
        <w:t xml:space="preserve"> –</w:t>
      </w:r>
      <w:r>
        <w:rPr>
          <w:sz w:val="28"/>
        </w:rPr>
        <w:t xml:space="preserve"> договоренность между должником </w:t>
      </w:r>
      <w:r>
        <w:rPr>
          <w:sz w:val="28"/>
        </w:rPr>
        <w:br/>
        <w:t>и кредитором (группой кредиторов) об отсрочке и (или) рассрочке платежей или прекращении обязательства по соглашению сторон (мировое соглашение может быть заключено на любой стадии ведения дела о банкротстве: распоряжения имуществом должника, санации должника или ликвидации банкрота);</w:t>
      </w:r>
    </w:p>
    <w:p w:rsidR="004B5092" w:rsidRDefault="004B5092">
      <w:pPr>
        <w:pStyle w:val="20"/>
      </w:pPr>
      <w:r>
        <w:t xml:space="preserve">санация (восстановление платежеспособности) должника – система мероприятий, осуществляемых во время ведения дела о банкротстве с целью предотвращения признания должника банкротом и его ликвидации </w:t>
      </w:r>
      <w:r>
        <w:br/>
        <w:t xml:space="preserve">и направленных на оздоровление финансово-хозяйственного положения должника, а также удовлетворение в полном объеме или частично требований кредиторов путем кредитования, реструктуризации предприятия, долгов и капитала и (или) изменения организационно-правовой </w:t>
      </w:r>
      <w:r>
        <w:br/>
        <w:t>и производственной структуры должника.</w:t>
      </w:r>
    </w:p>
    <w:p w:rsidR="004B5092" w:rsidRDefault="004B5092">
      <w:pPr>
        <w:spacing w:line="360" w:lineRule="auto"/>
        <w:ind w:firstLine="720"/>
        <w:jc w:val="both"/>
        <w:rPr>
          <w:sz w:val="28"/>
        </w:rPr>
      </w:pPr>
      <w:r>
        <w:rPr>
          <w:sz w:val="28"/>
        </w:rPr>
        <w:t>Хозяйственный суд может принять постановление о признании должника банкротом и открыть ликвидационную процедуру в следующих случаях:</w:t>
      </w:r>
    </w:p>
    <w:p w:rsidR="004B5092" w:rsidRDefault="004B5092">
      <w:pPr>
        <w:spacing w:line="360" w:lineRule="auto"/>
        <w:ind w:firstLine="720"/>
        <w:jc w:val="both"/>
        <w:rPr>
          <w:sz w:val="28"/>
        </w:rPr>
      </w:pPr>
      <w:r>
        <w:rPr>
          <w:sz w:val="28"/>
        </w:rPr>
        <w:t xml:space="preserve">непредставление в хозяйственный суд плана санации должника </w:t>
      </w:r>
      <w:r>
        <w:rPr>
          <w:sz w:val="28"/>
        </w:rPr>
        <w:br/>
        <w:t>в течение шести месяцев после вынесения постановления о его санации;</w:t>
      </w:r>
    </w:p>
    <w:p w:rsidR="004B5092" w:rsidRDefault="004B5092">
      <w:pPr>
        <w:spacing w:line="360" w:lineRule="auto"/>
        <w:ind w:firstLine="720"/>
        <w:jc w:val="both"/>
        <w:rPr>
          <w:sz w:val="28"/>
        </w:rPr>
      </w:pPr>
      <w:r>
        <w:rPr>
          <w:sz w:val="28"/>
        </w:rPr>
        <w:t xml:space="preserve">обращение по решению комитета кредиторов (после рассмотрения отчета руководителя санации) в хозяйственный суд с ходатайством </w:t>
      </w:r>
      <w:r>
        <w:rPr>
          <w:sz w:val="28"/>
        </w:rPr>
        <w:br/>
        <w:t>о признании должника банкротом и открытии ликвидационной процедуры;</w:t>
      </w:r>
    </w:p>
    <w:p w:rsidR="004B5092" w:rsidRDefault="004B5092">
      <w:pPr>
        <w:pStyle w:val="20"/>
      </w:pPr>
      <w:r>
        <w:t xml:space="preserve">непринятие по результатам рассмотрения отчета руководителя санации ни одного из возможных решений (предусмотренных пунктом 5 статьи 21 Закона) или непредставление такового в хозяйственный суд в течение </w:t>
      </w:r>
      <w:r>
        <w:br/>
        <w:t>15 дней со дня окончания санации;</w:t>
      </w:r>
    </w:p>
    <w:p w:rsidR="004B5092" w:rsidRDefault="004B5092">
      <w:pPr>
        <w:spacing w:line="360" w:lineRule="auto"/>
        <w:ind w:firstLine="720"/>
        <w:jc w:val="both"/>
        <w:rPr>
          <w:sz w:val="28"/>
        </w:rPr>
      </w:pPr>
      <w:r>
        <w:rPr>
          <w:sz w:val="28"/>
        </w:rPr>
        <w:t>возникновение оснований для досрочного прекращения санации;</w:t>
      </w:r>
    </w:p>
    <w:p w:rsidR="004B5092" w:rsidRDefault="004B5092">
      <w:pPr>
        <w:spacing w:line="360" w:lineRule="auto"/>
        <w:ind w:firstLine="720"/>
        <w:jc w:val="both"/>
        <w:rPr>
          <w:sz w:val="28"/>
        </w:rPr>
      </w:pPr>
      <w:r>
        <w:rPr>
          <w:sz w:val="28"/>
        </w:rPr>
        <w:t>отказ хозяйственного суда в утверждении отчета руководителя санации;</w:t>
      </w:r>
    </w:p>
    <w:p w:rsidR="004B5092" w:rsidRDefault="004B5092">
      <w:pPr>
        <w:spacing w:line="360" w:lineRule="auto"/>
        <w:ind w:firstLine="720"/>
        <w:jc w:val="both"/>
        <w:rPr>
          <w:sz w:val="28"/>
        </w:rPr>
      </w:pPr>
      <w:r>
        <w:rPr>
          <w:sz w:val="28"/>
        </w:rPr>
        <w:t xml:space="preserve">непредставление в хозяйственный суд отчета руководителя санации </w:t>
      </w:r>
      <w:r>
        <w:rPr>
          <w:sz w:val="28"/>
        </w:rPr>
        <w:br/>
        <w:t>в установленный срок;</w:t>
      </w:r>
    </w:p>
    <w:p w:rsidR="004B5092" w:rsidRDefault="004B5092">
      <w:pPr>
        <w:spacing w:line="360" w:lineRule="auto"/>
        <w:ind w:firstLine="720"/>
        <w:jc w:val="both"/>
        <w:rPr>
          <w:sz w:val="28"/>
        </w:rPr>
      </w:pPr>
      <w:r>
        <w:rPr>
          <w:sz w:val="28"/>
        </w:rPr>
        <w:t xml:space="preserve">непроведение расчетов с кредиторами в сроки, установленные </w:t>
      </w:r>
      <w:r>
        <w:rPr>
          <w:sz w:val="28"/>
        </w:rPr>
        <w:br/>
        <w:t>по ходатайству комитета кредиторов хозяйственным судом как окончательные для расчетов должника с кредиторами;</w:t>
      </w:r>
    </w:p>
    <w:p w:rsidR="004B5092" w:rsidRDefault="004B5092">
      <w:pPr>
        <w:pStyle w:val="20"/>
      </w:pPr>
      <w:r>
        <w:t xml:space="preserve">обращение ликвидатора (ликвидационной комиссии) предприятия-должника, в отношении которого уже принято решение о ликвидации </w:t>
      </w:r>
      <w:r>
        <w:br/>
        <w:t xml:space="preserve">и имущества которого недостаточно для удовлетворения требований кредиторов, в хозяйственный суд с заявлением о возбуждении дела </w:t>
      </w:r>
      <w:r>
        <w:br/>
        <w:t>о банкротстве такого предприятия.</w:t>
      </w:r>
    </w:p>
    <w:p w:rsidR="004B5092" w:rsidRDefault="004B5092">
      <w:pPr>
        <w:pStyle w:val="1"/>
      </w:pPr>
      <w:r>
        <w:br w:type="page"/>
        <w:t>СПИСОК ИСПОЛЬЗОВАННОЙ ЛИТЕРАТУРЫ</w:t>
      </w:r>
    </w:p>
    <w:p w:rsidR="004B5092" w:rsidRDefault="004B5092">
      <w:pPr>
        <w:spacing w:line="360" w:lineRule="auto"/>
        <w:jc w:val="both"/>
        <w:rPr>
          <w:sz w:val="28"/>
        </w:rPr>
      </w:pPr>
    </w:p>
    <w:p w:rsidR="004B5092" w:rsidRDefault="004B5092">
      <w:pPr>
        <w:numPr>
          <w:ilvl w:val="0"/>
          <w:numId w:val="5"/>
        </w:numPr>
        <w:spacing w:line="360" w:lineRule="auto"/>
        <w:jc w:val="both"/>
        <w:rPr>
          <w:sz w:val="28"/>
        </w:rPr>
      </w:pPr>
      <w:r>
        <w:rPr>
          <w:sz w:val="28"/>
        </w:rPr>
        <w:t xml:space="preserve">Закон Украины «О банкротстве» (С изменениями и дополнениями) // Ведомости Верховной Рады Украины. – 1992. – № 2343-Х. – </w:t>
      </w:r>
      <w:r>
        <w:rPr>
          <w:sz w:val="28"/>
        </w:rPr>
        <w:br/>
        <w:t>Ст. 308.</w:t>
      </w:r>
    </w:p>
    <w:p w:rsidR="004B5092" w:rsidRDefault="004B5092">
      <w:pPr>
        <w:numPr>
          <w:ilvl w:val="0"/>
          <w:numId w:val="5"/>
        </w:numPr>
        <w:spacing w:line="360" w:lineRule="auto"/>
        <w:jc w:val="both"/>
        <w:rPr>
          <w:sz w:val="28"/>
        </w:rPr>
      </w:pPr>
      <w:r>
        <w:rPr>
          <w:sz w:val="28"/>
        </w:rPr>
        <w:t>Анализ и прогнозирование результатов производственной и финансовой деятельности предприятий, объединений, региона (методические пособия) / Прокопенко Н.Д., Белый Е.Л., Богачев С.В. и др. – Донецк: ИЭП НАН Украины, 1999. – 111 с.</w:t>
      </w:r>
    </w:p>
    <w:p w:rsidR="004B5092" w:rsidRDefault="004B5092">
      <w:pPr>
        <w:numPr>
          <w:ilvl w:val="0"/>
          <w:numId w:val="5"/>
        </w:numPr>
        <w:spacing w:line="360" w:lineRule="auto"/>
        <w:jc w:val="both"/>
        <w:rPr>
          <w:sz w:val="28"/>
        </w:rPr>
      </w:pPr>
      <w:r>
        <w:rPr>
          <w:sz w:val="28"/>
        </w:rPr>
        <w:t xml:space="preserve">Антикризисное управление: Учебное пособие / В.Г. Крыжановский, В.И. Лапенков, В.И. Лютер и др.; под ред. Э.С. Минаева и </w:t>
      </w:r>
      <w:r>
        <w:rPr>
          <w:sz w:val="28"/>
        </w:rPr>
        <w:br/>
        <w:t>В.П. Панагущина. – М.: Издательство ПРИОР, 1998. – 432 с.</w:t>
      </w:r>
    </w:p>
    <w:p w:rsidR="004B5092" w:rsidRDefault="004B5092">
      <w:pPr>
        <w:numPr>
          <w:ilvl w:val="0"/>
          <w:numId w:val="5"/>
        </w:numPr>
        <w:spacing w:line="360" w:lineRule="auto"/>
        <w:jc w:val="both"/>
        <w:rPr>
          <w:sz w:val="28"/>
        </w:rPr>
      </w:pPr>
      <w:r>
        <w:rPr>
          <w:sz w:val="28"/>
        </w:rPr>
        <w:t>Булеев И.П., Брюховецкая Н.Е. Антикризисное управление предприятием. – Донецк: ИЭП НАН Украины, 1999. – 179 с.</w:t>
      </w:r>
    </w:p>
    <w:p w:rsidR="004B5092" w:rsidRDefault="004B5092">
      <w:pPr>
        <w:numPr>
          <w:ilvl w:val="0"/>
          <w:numId w:val="5"/>
        </w:numPr>
        <w:spacing w:line="360" w:lineRule="auto"/>
        <w:jc w:val="both"/>
        <w:rPr>
          <w:sz w:val="28"/>
        </w:rPr>
      </w:pPr>
      <w:r>
        <w:rPr>
          <w:sz w:val="28"/>
        </w:rPr>
        <w:t>Кутыркин А.Н., Слобожанинова Л.Ю. Финансовая санация предприятий // Вестник Донецкого института экономики и хозяйственного права. Серия «Финансы и банковское дело. Учет и аудит». – № 5. – Донецк: ДИЭХП. – 1999. – С. 4-10.</w:t>
      </w:r>
    </w:p>
    <w:p w:rsidR="004B5092" w:rsidRDefault="004B5092">
      <w:pPr>
        <w:numPr>
          <w:ilvl w:val="0"/>
          <w:numId w:val="5"/>
        </w:numPr>
        <w:spacing w:line="360" w:lineRule="auto"/>
        <w:jc w:val="both"/>
        <w:rPr>
          <w:sz w:val="28"/>
        </w:rPr>
      </w:pPr>
      <w:r>
        <w:rPr>
          <w:sz w:val="28"/>
        </w:rPr>
        <w:t>Проблемы формирования антикризисной политики и механизма банкротства предприятий. – Донецк: ИЭП НАН Украины. – 1998. – 388 с.</w:t>
      </w:r>
    </w:p>
    <w:p w:rsidR="004B5092" w:rsidRDefault="004B5092">
      <w:pPr>
        <w:numPr>
          <w:ilvl w:val="0"/>
          <w:numId w:val="5"/>
        </w:numPr>
        <w:spacing w:line="360" w:lineRule="auto"/>
        <w:jc w:val="both"/>
        <w:rPr>
          <w:sz w:val="28"/>
        </w:rPr>
      </w:pPr>
      <w:r>
        <w:rPr>
          <w:sz w:val="28"/>
        </w:rPr>
        <w:t>Сытник Л.С. Методы прогнозирования банкротства и обеспечения безубыточности предприятия // Экономика промышленности. – 1999. – № 1 (3). – С. 96-104.</w:t>
      </w:r>
    </w:p>
    <w:p w:rsidR="004B5092" w:rsidRDefault="004B5092">
      <w:pPr>
        <w:numPr>
          <w:ilvl w:val="0"/>
          <w:numId w:val="5"/>
        </w:numPr>
        <w:spacing w:line="360" w:lineRule="auto"/>
        <w:jc w:val="both"/>
        <w:rPr>
          <w:sz w:val="28"/>
        </w:rPr>
      </w:pPr>
      <w:r>
        <w:rPr>
          <w:sz w:val="28"/>
        </w:rPr>
        <w:t>Сытник Л.С. Организационно-экономический механизм антикризисного управления предприятием. – Донецк: ИЭП НАН Украины, 2000. – 504 с.</w:t>
      </w:r>
    </w:p>
    <w:p w:rsidR="004B5092" w:rsidRDefault="004B5092">
      <w:pPr>
        <w:numPr>
          <w:ilvl w:val="0"/>
          <w:numId w:val="5"/>
        </w:numPr>
        <w:spacing w:line="360" w:lineRule="auto"/>
        <w:jc w:val="both"/>
        <w:rPr>
          <w:sz w:val="28"/>
        </w:rPr>
      </w:pPr>
      <w:r>
        <w:rPr>
          <w:sz w:val="28"/>
        </w:rPr>
        <w:t>Финансовые проблемы несостоятельности (банкротства) предприятий // Финансы / Под ред. д.э.н., проф. А.М. Ковалевой. – М.: Финансы и статистика, 1997. – С. 259-279.</w:t>
      </w:r>
    </w:p>
    <w:p w:rsidR="004B5092" w:rsidRDefault="004B5092">
      <w:pPr>
        <w:spacing w:line="360" w:lineRule="auto"/>
        <w:ind w:left="720"/>
        <w:jc w:val="both"/>
        <w:rPr>
          <w:sz w:val="28"/>
        </w:rPr>
        <w:sectPr w:rsidR="004B5092">
          <w:pgSz w:w="11907" w:h="16840" w:code="9"/>
          <w:pgMar w:top="1134" w:right="851" w:bottom="1134" w:left="1701" w:header="720" w:footer="720" w:gutter="0"/>
          <w:cols w:space="720"/>
        </w:sectPr>
      </w:pPr>
    </w:p>
    <w:p w:rsidR="004B5092" w:rsidRDefault="004B5092">
      <w:pPr>
        <w:pStyle w:val="1"/>
      </w:pPr>
      <w:r>
        <w:t>РАСЧЕТНАЯ ЧАСТЬ</w:t>
      </w:r>
    </w:p>
    <w:p w:rsidR="004B5092" w:rsidRDefault="004B5092">
      <w:pPr>
        <w:pStyle w:val="1"/>
        <w:jc w:val="right"/>
      </w:pPr>
      <w:r>
        <w:t>Вариант 4</w:t>
      </w:r>
    </w:p>
    <w:p w:rsidR="004B5092" w:rsidRDefault="004B5092">
      <w:pPr>
        <w:spacing w:line="360" w:lineRule="auto"/>
        <w:jc w:val="right"/>
      </w:pPr>
    </w:p>
    <w:p w:rsidR="004B5092" w:rsidRDefault="004B5092">
      <w:pPr>
        <w:pStyle w:val="1"/>
        <w:jc w:val="right"/>
      </w:pPr>
      <w:r>
        <w:t xml:space="preserve">Таблица 1 – </w:t>
      </w:r>
    </w:p>
    <w:p w:rsidR="004B5092" w:rsidRDefault="004B5092">
      <w:pPr>
        <w:pStyle w:val="1"/>
      </w:pPr>
      <w:r>
        <w:t>Исходные данные</w:t>
      </w:r>
    </w:p>
    <w:p w:rsidR="004B5092" w:rsidRDefault="004B5092">
      <w:pPr>
        <w:spacing w:line="36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559"/>
        <w:gridCol w:w="1276"/>
        <w:gridCol w:w="1701"/>
        <w:gridCol w:w="1842"/>
        <w:gridCol w:w="1418"/>
        <w:gridCol w:w="1417"/>
        <w:gridCol w:w="1985"/>
      </w:tblGrid>
      <w:tr w:rsidR="004B5092">
        <w:tc>
          <w:tcPr>
            <w:tcW w:w="2093" w:type="dxa"/>
          </w:tcPr>
          <w:p w:rsidR="004B5092" w:rsidRDefault="004B5092">
            <w:pPr>
              <w:spacing w:line="360" w:lineRule="auto"/>
              <w:jc w:val="center"/>
              <w:rPr>
                <w:sz w:val="28"/>
              </w:rPr>
            </w:pPr>
            <w:r>
              <w:rPr>
                <w:sz w:val="28"/>
              </w:rPr>
              <w:t>Наименование продукции</w:t>
            </w:r>
          </w:p>
        </w:tc>
        <w:tc>
          <w:tcPr>
            <w:tcW w:w="1276" w:type="dxa"/>
          </w:tcPr>
          <w:p w:rsidR="004B5092" w:rsidRDefault="004B5092">
            <w:pPr>
              <w:spacing w:line="360" w:lineRule="auto"/>
              <w:jc w:val="center"/>
              <w:rPr>
                <w:sz w:val="28"/>
              </w:rPr>
            </w:pPr>
            <w:r>
              <w:rPr>
                <w:sz w:val="28"/>
              </w:rPr>
              <w:t xml:space="preserve">Объем </w:t>
            </w:r>
          </w:p>
          <w:p w:rsidR="004B5092" w:rsidRDefault="004B5092">
            <w:pPr>
              <w:spacing w:line="360" w:lineRule="auto"/>
              <w:jc w:val="center"/>
              <w:rPr>
                <w:sz w:val="28"/>
              </w:rPr>
            </w:pPr>
            <w:r>
              <w:rPr>
                <w:sz w:val="28"/>
              </w:rPr>
              <w:t>пр-ва, ед.</w:t>
            </w:r>
          </w:p>
        </w:tc>
        <w:tc>
          <w:tcPr>
            <w:tcW w:w="1559" w:type="dxa"/>
          </w:tcPr>
          <w:p w:rsidR="004B5092" w:rsidRDefault="004B5092">
            <w:pPr>
              <w:spacing w:line="360" w:lineRule="auto"/>
              <w:jc w:val="center"/>
              <w:rPr>
                <w:sz w:val="28"/>
              </w:rPr>
            </w:pPr>
            <w:r>
              <w:rPr>
                <w:sz w:val="28"/>
              </w:rPr>
              <w:t>Удельный вес</w:t>
            </w:r>
          </w:p>
        </w:tc>
        <w:tc>
          <w:tcPr>
            <w:tcW w:w="1276" w:type="dxa"/>
          </w:tcPr>
          <w:p w:rsidR="004B5092" w:rsidRDefault="004B5092">
            <w:pPr>
              <w:spacing w:line="360" w:lineRule="auto"/>
              <w:jc w:val="center"/>
              <w:rPr>
                <w:sz w:val="28"/>
              </w:rPr>
            </w:pPr>
            <w:r>
              <w:rPr>
                <w:sz w:val="28"/>
              </w:rPr>
              <w:t>Цена за единицу</w:t>
            </w:r>
          </w:p>
        </w:tc>
        <w:tc>
          <w:tcPr>
            <w:tcW w:w="1701" w:type="dxa"/>
          </w:tcPr>
          <w:p w:rsidR="004B5092" w:rsidRDefault="004B5092">
            <w:pPr>
              <w:spacing w:line="360" w:lineRule="auto"/>
              <w:jc w:val="center"/>
              <w:rPr>
                <w:sz w:val="28"/>
              </w:rPr>
            </w:pPr>
            <w:r>
              <w:rPr>
                <w:sz w:val="28"/>
              </w:rPr>
              <w:t>Постоянные издержки</w:t>
            </w:r>
          </w:p>
        </w:tc>
        <w:tc>
          <w:tcPr>
            <w:tcW w:w="1842" w:type="dxa"/>
          </w:tcPr>
          <w:p w:rsidR="004B5092" w:rsidRDefault="004B5092">
            <w:pPr>
              <w:spacing w:line="360" w:lineRule="auto"/>
              <w:jc w:val="center"/>
              <w:rPr>
                <w:sz w:val="28"/>
              </w:rPr>
            </w:pPr>
            <w:r>
              <w:rPr>
                <w:sz w:val="28"/>
              </w:rPr>
              <w:t>Переменные</w:t>
            </w:r>
          </w:p>
          <w:p w:rsidR="004B5092" w:rsidRDefault="004B5092">
            <w:pPr>
              <w:spacing w:line="360" w:lineRule="auto"/>
              <w:jc w:val="center"/>
              <w:rPr>
                <w:sz w:val="28"/>
              </w:rPr>
            </w:pPr>
            <w:r>
              <w:rPr>
                <w:sz w:val="28"/>
              </w:rPr>
              <w:t>издержки</w:t>
            </w:r>
          </w:p>
        </w:tc>
        <w:tc>
          <w:tcPr>
            <w:tcW w:w="1418" w:type="dxa"/>
          </w:tcPr>
          <w:p w:rsidR="004B5092" w:rsidRDefault="004B5092">
            <w:pPr>
              <w:spacing w:line="360" w:lineRule="auto"/>
              <w:jc w:val="center"/>
              <w:rPr>
                <w:sz w:val="28"/>
              </w:rPr>
            </w:pPr>
            <w:r>
              <w:rPr>
                <w:sz w:val="28"/>
              </w:rPr>
              <w:t>Валовые</w:t>
            </w:r>
          </w:p>
          <w:p w:rsidR="004B5092" w:rsidRDefault="004B5092">
            <w:pPr>
              <w:spacing w:line="360" w:lineRule="auto"/>
              <w:jc w:val="center"/>
              <w:rPr>
                <w:sz w:val="28"/>
              </w:rPr>
            </w:pPr>
            <w:r>
              <w:rPr>
                <w:sz w:val="28"/>
              </w:rPr>
              <w:t>издержки</w:t>
            </w:r>
          </w:p>
        </w:tc>
        <w:tc>
          <w:tcPr>
            <w:tcW w:w="1417" w:type="dxa"/>
          </w:tcPr>
          <w:p w:rsidR="004B5092" w:rsidRDefault="004B5092">
            <w:pPr>
              <w:spacing w:line="360" w:lineRule="auto"/>
              <w:jc w:val="center"/>
              <w:rPr>
                <w:sz w:val="28"/>
              </w:rPr>
            </w:pPr>
            <w:r>
              <w:rPr>
                <w:sz w:val="28"/>
              </w:rPr>
              <w:t xml:space="preserve">Объем </w:t>
            </w:r>
          </w:p>
          <w:p w:rsidR="004B5092" w:rsidRDefault="004B5092">
            <w:pPr>
              <w:spacing w:line="360" w:lineRule="auto"/>
              <w:jc w:val="center"/>
              <w:rPr>
                <w:sz w:val="28"/>
              </w:rPr>
            </w:pPr>
            <w:r>
              <w:rPr>
                <w:sz w:val="28"/>
              </w:rPr>
              <w:t>пр-ва,</w:t>
            </w:r>
          </w:p>
          <w:p w:rsidR="004B5092" w:rsidRDefault="004B5092">
            <w:pPr>
              <w:spacing w:line="360" w:lineRule="auto"/>
              <w:jc w:val="center"/>
              <w:rPr>
                <w:sz w:val="28"/>
              </w:rPr>
            </w:pPr>
            <w:r>
              <w:rPr>
                <w:sz w:val="28"/>
              </w:rPr>
              <w:t>грн</w:t>
            </w:r>
          </w:p>
        </w:tc>
        <w:tc>
          <w:tcPr>
            <w:tcW w:w="1985" w:type="dxa"/>
          </w:tcPr>
          <w:p w:rsidR="004B5092" w:rsidRDefault="004B5092">
            <w:pPr>
              <w:spacing w:line="360" w:lineRule="auto"/>
              <w:jc w:val="center"/>
              <w:rPr>
                <w:sz w:val="28"/>
              </w:rPr>
            </w:pPr>
            <w:r>
              <w:rPr>
                <w:sz w:val="28"/>
              </w:rPr>
              <w:t xml:space="preserve">Прибыль, </w:t>
            </w:r>
          </w:p>
          <w:p w:rsidR="004B5092" w:rsidRDefault="004B5092">
            <w:pPr>
              <w:spacing w:line="360" w:lineRule="auto"/>
              <w:jc w:val="center"/>
              <w:rPr>
                <w:sz w:val="28"/>
              </w:rPr>
            </w:pPr>
            <w:r>
              <w:rPr>
                <w:sz w:val="28"/>
              </w:rPr>
              <w:t>грн</w:t>
            </w:r>
          </w:p>
        </w:tc>
      </w:tr>
      <w:tr w:rsidR="004B5092">
        <w:tc>
          <w:tcPr>
            <w:tcW w:w="2093" w:type="dxa"/>
          </w:tcPr>
          <w:p w:rsidR="004B5092" w:rsidRDefault="004B5092">
            <w:pPr>
              <w:spacing w:line="360" w:lineRule="auto"/>
              <w:jc w:val="center"/>
              <w:rPr>
                <w:sz w:val="28"/>
              </w:rPr>
            </w:pPr>
            <w:r>
              <w:rPr>
                <w:sz w:val="28"/>
              </w:rPr>
              <w:t>А</w:t>
            </w:r>
          </w:p>
        </w:tc>
        <w:tc>
          <w:tcPr>
            <w:tcW w:w="1276" w:type="dxa"/>
          </w:tcPr>
          <w:p w:rsidR="004B5092" w:rsidRDefault="004B5092">
            <w:pPr>
              <w:spacing w:line="360" w:lineRule="auto"/>
              <w:jc w:val="center"/>
              <w:rPr>
                <w:sz w:val="28"/>
              </w:rPr>
            </w:pPr>
            <w:r>
              <w:rPr>
                <w:sz w:val="28"/>
              </w:rPr>
              <w:t>225</w:t>
            </w:r>
          </w:p>
        </w:tc>
        <w:tc>
          <w:tcPr>
            <w:tcW w:w="1559" w:type="dxa"/>
          </w:tcPr>
          <w:p w:rsidR="004B5092" w:rsidRDefault="004B5092">
            <w:pPr>
              <w:spacing w:line="360" w:lineRule="auto"/>
              <w:jc w:val="center"/>
              <w:rPr>
                <w:sz w:val="28"/>
              </w:rPr>
            </w:pPr>
            <w:r>
              <w:rPr>
                <w:sz w:val="28"/>
              </w:rPr>
              <w:t>0,0911</w:t>
            </w:r>
          </w:p>
        </w:tc>
        <w:tc>
          <w:tcPr>
            <w:tcW w:w="1276" w:type="dxa"/>
          </w:tcPr>
          <w:p w:rsidR="004B5092" w:rsidRDefault="004B5092">
            <w:pPr>
              <w:spacing w:line="360" w:lineRule="auto"/>
              <w:jc w:val="center"/>
              <w:rPr>
                <w:sz w:val="28"/>
              </w:rPr>
            </w:pPr>
            <w:r>
              <w:rPr>
                <w:sz w:val="28"/>
              </w:rPr>
              <w:t>89</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43</w:t>
            </w:r>
          </w:p>
        </w:tc>
        <w:tc>
          <w:tcPr>
            <w:tcW w:w="1418" w:type="dxa"/>
          </w:tcPr>
          <w:p w:rsidR="004B5092" w:rsidRDefault="004B5092">
            <w:pPr>
              <w:spacing w:line="360" w:lineRule="auto"/>
              <w:jc w:val="center"/>
              <w:rPr>
                <w:sz w:val="28"/>
              </w:rPr>
            </w:pPr>
            <w:r>
              <w:rPr>
                <w:sz w:val="28"/>
              </w:rPr>
              <w:t>141</w:t>
            </w:r>
          </w:p>
        </w:tc>
        <w:tc>
          <w:tcPr>
            <w:tcW w:w="1417" w:type="dxa"/>
          </w:tcPr>
          <w:p w:rsidR="004B5092" w:rsidRDefault="004B5092">
            <w:pPr>
              <w:spacing w:line="360" w:lineRule="auto"/>
              <w:jc w:val="center"/>
              <w:rPr>
                <w:sz w:val="28"/>
              </w:rPr>
            </w:pPr>
            <w:r>
              <w:rPr>
                <w:sz w:val="28"/>
              </w:rPr>
              <w:t>20025</w:t>
            </w:r>
          </w:p>
        </w:tc>
        <w:tc>
          <w:tcPr>
            <w:tcW w:w="1985" w:type="dxa"/>
          </w:tcPr>
          <w:p w:rsidR="004B5092" w:rsidRDefault="004B5092">
            <w:pPr>
              <w:spacing w:line="360" w:lineRule="auto"/>
              <w:jc w:val="center"/>
              <w:rPr>
                <w:sz w:val="28"/>
              </w:rPr>
            </w:pPr>
            <w:r>
              <w:rPr>
                <w:sz w:val="28"/>
              </w:rPr>
              <w:t>19884</w:t>
            </w:r>
          </w:p>
        </w:tc>
      </w:tr>
      <w:tr w:rsidR="004B5092">
        <w:tc>
          <w:tcPr>
            <w:tcW w:w="2093" w:type="dxa"/>
          </w:tcPr>
          <w:p w:rsidR="004B5092" w:rsidRDefault="004B5092">
            <w:pPr>
              <w:spacing w:line="360" w:lineRule="auto"/>
              <w:jc w:val="center"/>
              <w:rPr>
                <w:sz w:val="28"/>
              </w:rPr>
            </w:pPr>
            <w:r>
              <w:rPr>
                <w:sz w:val="28"/>
              </w:rPr>
              <w:t>Б</w:t>
            </w:r>
          </w:p>
        </w:tc>
        <w:tc>
          <w:tcPr>
            <w:tcW w:w="1276" w:type="dxa"/>
          </w:tcPr>
          <w:p w:rsidR="004B5092" w:rsidRDefault="004B5092">
            <w:pPr>
              <w:spacing w:line="360" w:lineRule="auto"/>
              <w:jc w:val="center"/>
              <w:rPr>
                <w:sz w:val="28"/>
              </w:rPr>
            </w:pPr>
            <w:r>
              <w:rPr>
                <w:sz w:val="28"/>
              </w:rPr>
              <w:t>637</w:t>
            </w:r>
          </w:p>
        </w:tc>
        <w:tc>
          <w:tcPr>
            <w:tcW w:w="1559" w:type="dxa"/>
          </w:tcPr>
          <w:p w:rsidR="004B5092" w:rsidRDefault="004B5092">
            <w:pPr>
              <w:spacing w:line="360" w:lineRule="auto"/>
              <w:jc w:val="center"/>
              <w:rPr>
                <w:sz w:val="28"/>
              </w:rPr>
            </w:pPr>
            <w:r>
              <w:rPr>
                <w:sz w:val="28"/>
              </w:rPr>
              <w:t>0,2405</w:t>
            </w:r>
          </w:p>
        </w:tc>
        <w:tc>
          <w:tcPr>
            <w:tcW w:w="1276" w:type="dxa"/>
          </w:tcPr>
          <w:p w:rsidR="004B5092" w:rsidRDefault="004B5092">
            <w:pPr>
              <w:spacing w:line="360" w:lineRule="auto"/>
              <w:jc w:val="center"/>
              <w:rPr>
                <w:sz w:val="28"/>
              </w:rPr>
            </w:pPr>
            <w:r>
              <w:rPr>
                <w:sz w:val="28"/>
              </w:rPr>
              <w:t>83</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65</w:t>
            </w:r>
          </w:p>
        </w:tc>
        <w:tc>
          <w:tcPr>
            <w:tcW w:w="1418" w:type="dxa"/>
          </w:tcPr>
          <w:p w:rsidR="004B5092" w:rsidRDefault="004B5092">
            <w:pPr>
              <w:spacing w:line="360" w:lineRule="auto"/>
              <w:jc w:val="center"/>
              <w:rPr>
                <w:sz w:val="28"/>
              </w:rPr>
            </w:pPr>
            <w:r>
              <w:rPr>
                <w:sz w:val="28"/>
              </w:rPr>
              <w:t>163</w:t>
            </w:r>
          </w:p>
        </w:tc>
        <w:tc>
          <w:tcPr>
            <w:tcW w:w="1417" w:type="dxa"/>
          </w:tcPr>
          <w:p w:rsidR="004B5092" w:rsidRDefault="004B5092">
            <w:pPr>
              <w:spacing w:line="360" w:lineRule="auto"/>
              <w:jc w:val="center"/>
              <w:rPr>
                <w:sz w:val="28"/>
              </w:rPr>
            </w:pPr>
            <w:r>
              <w:rPr>
                <w:sz w:val="28"/>
              </w:rPr>
              <w:t>52871</w:t>
            </w:r>
          </w:p>
        </w:tc>
        <w:tc>
          <w:tcPr>
            <w:tcW w:w="1985" w:type="dxa"/>
          </w:tcPr>
          <w:p w:rsidR="004B5092" w:rsidRDefault="004B5092">
            <w:pPr>
              <w:spacing w:line="360" w:lineRule="auto"/>
              <w:jc w:val="center"/>
              <w:rPr>
                <w:sz w:val="28"/>
              </w:rPr>
            </w:pPr>
            <w:r>
              <w:rPr>
                <w:sz w:val="28"/>
              </w:rPr>
              <w:t>52708</w:t>
            </w:r>
          </w:p>
        </w:tc>
      </w:tr>
      <w:tr w:rsidR="004B5092">
        <w:tc>
          <w:tcPr>
            <w:tcW w:w="2093" w:type="dxa"/>
          </w:tcPr>
          <w:p w:rsidR="004B5092" w:rsidRDefault="004B5092">
            <w:pPr>
              <w:spacing w:line="360" w:lineRule="auto"/>
              <w:jc w:val="center"/>
              <w:rPr>
                <w:sz w:val="28"/>
              </w:rPr>
            </w:pPr>
            <w:r>
              <w:rPr>
                <w:sz w:val="28"/>
              </w:rPr>
              <w:t>В</w:t>
            </w:r>
          </w:p>
        </w:tc>
        <w:tc>
          <w:tcPr>
            <w:tcW w:w="1276" w:type="dxa"/>
          </w:tcPr>
          <w:p w:rsidR="004B5092" w:rsidRDefault="004B5092">
            <w:pPr>
              <w:spacing w:line="360" w:lineRule="auto"/>
              <w:jc w:val="center"/>
              <w:rPr>
                <w:sz w:val="28"/>
              </w:rPr>
            </w:pPr>
            <w:r>
              <w:rPr>
                <w:sz w:val="28"/>
              </w:rPr>
              <w:t>523</w:t>
            </w:r>
          </w:p>
        </w:tc>
        <w:tc>
          <w:tcPr>
            <w:tcW w:w="1559" w:type="dxa"/>
          </w:tcPr>
          <w:p w:rsidR="004B5092" w:rsidRDefault="004B5092">
            <w:pPr>
              <w:spacing w:line="360" w:lineRule="auto"/>
              <w:jc w:val="center"/>
              <w:rPr>
                <w:sz w:val="28"/>
              </w:rPr>
            </w:pPr>
            <w:r>
              <w:rPr>
                <w:sz w:val="28"/>
              </w:rPr>
              <w:t>0,1665</w:t>
            </w:r>
          </w:p>
        </w:tc>
        <w:tc>
          <w:tcPr>
            <w:tcW w:w="1276" w:type="dxa"/>
          </w:tcPr>
          <w:p w:rsidR="004B5092" w:rsidRDefault="004B5092">
            <w:pPr>
              <w:spacing w:line="360" w:lineRule="auto"/>
              <w:jc w:val="center"/>
              <w:rPr>
                <w:sz w:val="28"/>
              </w:rPr>
            </w:pPr>
            <w:r>
              <w:rPr>
                <w:sz w:val="28"/>
              </w:rPr>
              <w:t>70</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48</w:t>
            </w:r>
          </w:p>
        </w:tc>
        <w:tc>
          <w:tcPr>
            <w:tcW w:w="1418" w:type="dxa"/>
          </w:tcPr>
          <w:p w:rsidR="004B5092" w:rsidRDefault="004B5092">
            <w:pPr>
              <w:spacing w:line="360" w:lineRule="auto"/>
              <w:jc w:val="center"/>
              <w:rPr>
                <w:sz w:val="28"/>
              </w:rPr>
            </w:pPr>
            <w:r>
              <w:rPr>
                <w:sz w:val="28"/>
              </w:rPr>
              <w:t>146</w:t>
            </w:r>
          </w:p>
        </w:tc>
        <w:tc>
          <w:tcPr>
            <w:tcW w:w="1417" w:type="dxa"/>
          </w:tcPr>
          <w:p w:rsidR="004B5092" w:rsidRDefault="004B5092">
            <w:pPr>
              <w:spacing w:line="360" w:lineRule="auto"/>
              <w:jc w:val="center"/>
              <w:rPr>
                <w:sz w:val="28"/>
              </w:rPr>
            </w:pPr>
            <w:r>
              <w:rPr>
                <w:sz w:val="28"/>
              </w:rPr>
              <w:t>36610</w:t>
            </w:r>
          </w:p>
        </w:tc>
        <w:tc>
          <w:tcPr>
            <w:tcW w:w="1985" w:type="dxa"/>
          </w:tcPr>
          <w:p w:rsidR="004B5092" w:rsidRDefault="004B5092">
            <w:pPr>
              <w:spacing w:line="360" w:lineRule="auto"/>
              <w:jc w:val="center"/>
              <w:rPr>
                <w:sz w:val="28"/>
              </w:rPr>
            </w:pPr>
            <w:r>
              <w:rPr>
                <w:sz w:val="28"/>
              </w:rPr>
              <w:t>36464</w:t>
            </w:r>
          </w:p>
        </w:tc>
      </w:tr>
      <w:tr w:rsidR="004B5092">
        <w:tc>
          <w:tcPr>
            <w:tcW w:w="2093" w:type="dxa"/>
          </w:tcPr>
          <w:p w:rsidR="004B5092" w:rsidRDefault="004B5092">
            <w:pPr>
              <w:spacing w:line="360" w:lineRule="auto"/>
              <w:jc w:val="center"/>
              <w:rPr>
                <w:sz w:val="28"/>
              </w:rPr>
            </w:pPr>
            <w:r>
              <w:rPr>
                <w:sz w:val="28"/>
              </w:rPr>
              <w:t>Г</w:t>
            </w:r>
          </w:p>
        </w:tc>
        <w:tc>
          <w:tcPr>
            <w:tcW w:w="1276" w:type="dxa"/>
          </w:tcPr>
          <w:p w:rsidR="004B5092" w:rsidRDefault="004B5092">
            <w:pPr>
              <w:spacing w:line="360" w:lineRule="auto"/>
              <w:jc w:val="center"/>
              <w:rPr>
                <w:sz w:val="28"/>
              </w:rPr>
            </w:pPr>
            <w:r>
              <w:rPr>
                <w:sz w:val="28"/>
              </w:rPr>
              <w:t>729</w:t>
            </w:r>
          </w:p>
        </w:tc>
        <w:tc>
          <w:tcPr>
            <w:tcW w:w="1559" w:type="dxa"/>
          </w:tcPr>
          <w:p w:rsidR="004B5092" w:rsidRDefault="004B5092">
            <w:pPr>
              <w:spacing w:line="360" w:lineRule="auto"/>
              <w:jc w:val="center"/>
              <w:rPr>
                <w:sz w:val="28"/>
              </w:rPr>
            </w:pPr>
            <w:r>
              <w:rPr>
                <w:sz w:val="28"/>
              </w:rPr>
              <w:t>0,3117</w:t>
            </w:r>
          </w:p>
        </w:tc>
        <w:tc>
          <w:tcPr>
            <w:tcW w:w="1276" w:type="dxa"/>
          </w:tcPr>
          <w:p w:rsidR="004B5092" w:rsidRDefault="004B5092">
            <w:pPr>
              <w:spacing w:line="360" w:lineRule="auto"/>
              <w:jc w:val="center"/>
              <w:rPr>
                <w:sz w:val="28"/>
              </w:rPr>
            </w:pPr>
            <w:r>
              <w:rPr>
                <w:sz w:val="28"/>
              </w:rPr>
              <w:t>94</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68</w:t>
            </w:r>
          </w:p>
        </w:tc>
        <w:tc>
          <w:tcPr>
            <w:tcW w:w="1418" w:type="dxa"/>
          </w:tcPr>
          <w:p w:rsidR="004B5092" w:rsidRDefault="004B5092">
            <w:pPr>
              <w:spacing w:line="360" w:lineRule="auto"/>
              <w:jc w:val="center"/>
              <w:rPr>
                <w:sz w:val="28"/>
              </w:rPr>
            </w:pPr>
            <w:r>
              <w:rPr>
                <w:sz w:val="28"/>
              </w:rPr>
              <w:t>166</w:t>
            </w:r>
          </w:p>
        </w:tc>
        <w:tc>
          <w:tcPr>
            <w:tcW w:w="1417" w:type="dxa"/>
          </w:tcPr>
          <w:p w:rsidR="004B5092" w:rsidRDefault="004B5092">
            <w:pPr>
              <w:spacing w:line="360" w:lineRule="auto"/>
              <w:jc w:val="center"/>
              <w:rPr>
                <w:sz w:val="28"/>
              </w:rPr>
            </w:pPr>
            <w:r>
              <w:rPr>
                <w:sz w:val="28"/>
              </w:rPr>
              <w:t>68526</w:t>
            </w:r>
          </w:p>
        </w:tc>
        <w:tc>
          <w:tcPr>
            <w:tcW w:w="1985" w:type="dxa"/>
          </w:tcPr>
          <w:p w:rsidR="004B5092" w:rsidRDefault="004B5092">
            <w:pPr>
              <w:spacing w:line="360" w:lineRule="auto"/>
              <w:jc w:val="center"/>
              <w:rPr>
                <w:sz w:val="28"/>
              </w:rPr>
            </w:pPr>
            <w:r>
              <w:rPr>
                <w:sz w:val="28"/>
              </w:rPr>
              <w:t>68360</w:t>
            </w:r>
          </w:p>
        </w:tc>
      </w:tr>
      <w:tr w:rsidR="004B5092">
        <w:tc>
          <w:tcPr>
            <w:tcW w:w="2093" w:type="dxa"/>
          </w:tcPr>
          <w:p w:rsidR="004B5092" w:rsidRDefault="004B5092">
            <w:pPr>
              <w:spacing w:line="360" w:lineRule="auto"/>
              <w:jc w:val="center"/>
              <w:rPr>
                <w:sz w:val="28"/>
              </w:rPr>
            </w:pPr>
            <w:r>
              <w:rPr>
                <w:sz w:val="28"/>
              </w:rPr>
              <w:t>Д</w:t>
            </w:r>
          </w:p>
        </w:tc>
        <w:tc>
          <w:tcPr>
            <w:tcW w:w="1276" w:type="dxa"/>
          </w:tcPr>
          <w:p w:rsidR="004B5092" w:rsidRDefault="004B5092">
            <w:pPr>
              <w:spacing w:line="360" w:lineRule="auto"/>
              <w:jc w:val="center"/>
              <w:rPr>
                <w:sz w:val="28"/>
              </w:rPr>
            </w:pPr>
            <w:r>
              <w:rPr>
                <w:sz w:val="28"/>
              </w:rPr>
              <w:t>345</w:t>
            </w:r>
          </w:p>
        </w:tc>
        <w:tc>
          <w:tcPr>
            <w:tcW w:w="1559" w:type="dxa"/>
          </w:tcPr>
          <w:p w:rsidR="004B5092" w:rsidRDefault="004B5092">
            <w:pPr>
              <w:spacing w:line="360" w:lineRule="auto"/>
              <w:jc w:val="center"/>
              <w:rPr>
                <w:sz w:val="28"/>
              </w:rPr>
            </w:pPr>
            <w:r>
              <w:rPr>
                <w:sz w:val="28"/>
              </w:rPr>
              <w:t>0,1051</w:t>
            </w:r>
          </w:p>
        </w:tc>
        <w:tc>
          <w:tcPr>
            <w:tcW w:w="1276" w:type="dxa"/>
          </w:tcPr>
          <w:p w:rsidR="004B5092" w:rsidRDefault="004B5092">
            <w:pPr>
              <w:spacing w:line="360" w:lineRule="auto"/>
              <w:jc w:val="center"/>
              <w:rPr>
                <w:sz w:val="28"/>
              </w:rPr>
            </w:pPr>
            <w:r>
              <w:rPr>
                <w:sz w:val="28"/>
              </w:rPr>
              <w:t>67</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45</w:t>
            </w:r>
          </w:p>
        </w:tc>
        <w:tc>
          <w:tcPr>
            <w:tcW w:w="1418" w:type="dxa"/>
          </w:tcPr>
          <w:p w:rsidR="004B5092" w:rsidRDefault="004B5092">
            <w:pPr>
              <w:spacing w:line="360" w:lineRule="auto"/>
              <w:jc w:val="center"/>
              <w:rPr>
                <w:sz w:val="28"/>
              </w:rPr>
            </w:pPr>
            <w:r>
              <w:rPr>
                <w:sz w:val="28"/>
              </w:rPr>
              <w:t>143</w:t>
            </w:r>
          </w:p>
        </w:tc>
        <w:tc>
          <w:tcPr>
            <w:tcW w:w="1417" w:type="dxa"/>
          </w:tcPr>
          <w:p w:rsidR="004B5092" w:rsidRDefault="004B5092">
            <w:pPr>
              <w:spacing w:line="360" w:lineRule="auto"/>
              <w:jc w:val="center"/>
              <w:rPr>
                <w:sz w:val="28"/>
              </w:rPr>
            </w:pPr>
            <w:r>
              <w:rPr>
                <w:sz w:val="28"/>
              </w:rPr>
              <w:t>23115</w:t>
            </w:r>
          </w:p>
        </w:tc>
        <w:tc>
          <w:tcPr>
            <w:tcW w:w="1985" w:type="dxa"/>
          </w:tcPr>
          <w:p w:rsidR="004B5092" w:rsidRDefault="004B5092">
            <w:pPr>
              <w:spacing w:line="360" w:lineRule="auto"/>
              <w:jc w:val="center"/>
              <w:rPr>
                <w:sz w:val="28"/>
              </w:rPr>
            </w:pPr>
            <w:r>
              <w:rPr>
                <w:sz w:val="28"/>
              </w:rPr>
              <w:t>22972</w:t>
            </w:r>
          </w:p>
        </w:tc>
      </w:tr>
      <w:tr w:rsidR="004B5092">
        <w:tc>
          <w:tcPr>
            <w:tcW w:w="2093" w:type="dxa"/>
          </w:tcPr>
          <w:p w:rsidR="004B5092" w:rsidRDefault="004B5092">
            <w:pPr>
              <w:spacing w:line="360" w:lineRule="auto"/>
              <w:jc w:val="center"/>
              <w:rPr>
                <w:sz w:val="28"/>
              </w:rPr>
            </w:pPr>
            <w:r>
              <w:rPr>
                <w:sz w:val="28"/>
              </w:rPr>
              <w:t>Е</w:t>
            </w:r>
          </w:p>
        </w:tc>
        <w:tc>
          <w:tcPr>
            <w:tcW w:w="1276" w:type="dxa"/>
          </w:tcPr>
          <w:p w:rsidR="004B5092" w:rsidRDefault="004B5092">
            <w:pPr>
              <w:spacing w:line="360" w:lineRule="auto"/>
              <w:jc w:val="center"/>
              <w:rPr>
                <w:sz w:val="28"/>
              </w:rPr>
            </w:pPr>
            <w:r>
              <w:rPr>
                <w:sz w:val="28"/>
              </w:rPr>
              <w:t>468</w:t>
            </w:r>
          </w:p>
        </w:tc>
        <w:tc>
          <w:tcPr>
            <w:tcW w:w="1559" w:type="dxa"/>
          </w:tcPr>
          <w:p w:rsidR="004B5092" w:rsidRDefault="004B5092">
            <w:pPr>
              <w:spacing w:line="360" w:lineRule="auto"/>
              <w:jc w:val="center"/>
              <w:rPr>
                <w:sz w:val="28"/>
              </w:rPr>
            </w:pPr>
            <w:r>
              <w:rPr>
                <w:sz w:val="28"/>
              </w:rPr>
              <w:t>0,0851</w:t>
            </w:r>
          </w:p>
        </w:tc>
        <w:tc>
          <w:tcPr>
            <w:tcW w:w="1276" w:type="dxa"/>
          </w:tcPr>
          <w:p w:rsidR="004B5092" w:rsidRDefault="004B5092">
            <w:pPr>
              <w:spacing w:line="360" w:lineRule="auto"/>
              <w:jc w:val="center"/>
              <w:rPr>
                <w:sz w:val="28"/>
              </w:rPr>
            </w:pPr>
            <w:r>
              <w:rPr>
                <w:sz w:val="28"/>
              </w:rPr>
              <w:t>40</w:t>
            </w:r>
          </w:p>
        </w:tc>
        <w:tc>
          <w:tcPr>
            <w:tcW w:w="1701" w:type="dxa"/>
          </w:tcPr>
          <w:p w:rsidR="004B5092" w:rsidRDefault="004B5092">
            <w:pPr>
              <w:spacing w:line="360" w:lineRule="auto"/>
              <w:jc w:val="center"/>
              <w:rPr>
                <w:sz w:val="28"/>
              </w:rPr>
            </w:pPr>
            <w:r>
              <w:rPr>
                <w:sz w:val="28"/>
              </w:rPr>
              <w:t>98</w:t>
            </w:r>
          </w:p>
        </w:tc>
        <w:tc>
          <w:tcPr>
            <w:tcW w:w="1842" w:type="dxa"/>
          </w:tcPr>
          <w:p w:rsidR="004B5092" w:rsidRDefault="004B5092">
            <w:pPr>
              <w:spacing w:line="360" w:lineRule="auto"/>
              <w:jc w:val="center"/>
              <w:rPr>
                <w:sz w:val="28"/>
              </w:rPr>
            </w:pPr>
            <w:r>
              <w:rPr>
                <w:sz w:val="28"/>
              </w:rPr>
              <w:t>22</w:t>
            </w:r>
          </w:p>
        </w:tc>
        <w:tc>
          <w:tcPr>
            <w:tcW w:w="1418" w:type="dxa"/>
          </w:tcPr>
          <w:p w:rsidR="004B5092" w:rsidRDefault="004B5092">
            <w:pPr>
              <w:spacing w:line="360" w:lineRule="auto"/>
              <w:jc w:val="center"/>
              <w:rPr>
                <w:sz w:val="28"/>
              </w:rPr>
            </w:pPr>
            <w:r>
              <w:rPr>
                <w:sz w:val="28"/>
              </w:rPr>
              <w:t>120</w:t>
            </w:r>
          </w:p>
        </w:tc>
        <w:tc>
          <w:tcPr>
            <w:tcW w:w="1417" w:type="dxa"/>
          </w:tcPr>
          <w:p w:rsidR="004B5092" w:rsidRDefault="004B5092">
            <w:pPr>
              <w:spacing w:line="360" w:lineRule="auto"/>
              <w:jc w:val="center"/>
              <w:rPr>
                <w:sz w:val="28"/>
              </w:rPr>
            </w:pPr>
            <w:r>
              <w:rPr>
                <w:sz w:val="28"/>
              </w:rPr>
              <w:t>18720</w:t>
            </w:r>
          </w:p>
        </w:tc>
        <w:tc>
          <w:tcPr>
            <w:tcW w:w="1985" w:type="dxa"/>
          </w:tcPr>
          <w:p w:rsidR="004B5092" w:rsidRDefault="004B5092">
            <w:pPr>
              <w:spacing w:line="360" w:lineRule="auto"/>
              <w:jc w:val="center"/>
              <w:rPr>
                <w:sz w:val="28"/>
              </w:rPr>
            </w:pPr>
            <w:r>
              <w:rPr>
                <w:sz w:val="28"/>
              </w:rPr>
              <w:t>18600</w:t>
            </w:r>
          </w:p>
        </w:tc>
      </w:tr>
      <w:tr w:rsidR="004B5092">
        <w:tc>
          <w:tcPr>
            <w:tcW w:w="2093" w:type="dxa"/>
          </w:tcPr>
          <w:p w:rsidR="004B5092" w:rsidRDefault="004B5092">
            <w:pPr>
              <w:spacing w:line="360" w:lineRule="auto"/>
              <w:jc w:val="center"/>
              <w:rPr>
                <w:sz w:val="28"/>
              </w:rPr>
            </w:pPr>
            <w:r>
              <w:rPr>
                <w:sz w:val="28"/>
              </w:rPr>
              <w:t>ИТОГО</w:t>
            </w:r>
          </w:p>
        </w:tc>
        <w:tc>
          <w:tcPr>
            <w:tcW w:w="1276" w:type="dxa"/>
          </w:tcPr>
          <w:p w:rsidR="004B5092" w:rsidRDefault="004B5092">
            <w:pPr>
              <w:spacing w:line="360" w:lineRule="auto"/>
              <w:jc w:val="center"/>
              <w:rPr>
                <w:sz w:val="28"/>
              </w:rPr>
            </w:pPr>
            <w:r>
              <w:rPr>
                <w:sz w:val="28"/>
              </w:rPr>
              <w:t>2927</w:t>
            </w:r>
          </w:p>
        </w:tc>
        <w:tc>
          <w:tcPr>
            <w:tcW w:w="1559" w:type="dxa"/>
          </w:tcPr>
          <w:p w:rsidR="004B5092" w:rsidRDefault="004B5092">
            <w:pPr>
              <w:spacing w:line="360" w:lineRule="auto"/>
              <w:jc w:val="center"/>
              <w:rPr>
                <w:sz w:val="28"/>
              </w:rPr>
            </w:pPr>
            <w:r>
              <w:rPr>
                <w:sz w:val="28"/>
              </w:rPr>
              <w:t>100</w:t>
            </w:r>
          </w:p>
        </w:tc>
        <w:tc>
          <w:tcPr>
            <w:tcW w:w="1276" w:type="dxa"/>
          </w:tcPr>
          <w:p w:rsidR="004B5092" w:rsidRDefault="004B5092">
            <w:pPr>
              <w:spacing w:line="360" w:lineRule="auto"/>
              <w:jc w:val="center"/>
              <w:rPr>
                <w:sz w:val="28"/>
              </w:rPr>
            </w:pPr>
          </w:p>
        </w:tc>
        <w:tc>
          <w:tcPr>
            <w:tcW w:w="1701" w:type="dxa"/>
          </w:tcPr>
          <w:p w:rsidR="004B5092" w:rsidRDefault="004B5092">
            <w:pPr>
              <w:spacing w:line="360" w:lineRule="auto"/>
              <w:jc w:val="center"/>
              <w:rPr>
                <w:sz w:val="28"/>
              </w:rPr>
            </w:pPr>
          </w:p>
        </w:tc>
        <w:tc>
          <w:tcPr>
            <w:tcW w:w="1842" w:type="dxa"/>
          </w:tcPr>
          <w:p w:rsidR="004B5092" w:rsidRDefault="004B5092">
            <w:pPr>
              <w:spacing w:line="360" w:lineRule="auto"/>
              <w:jc w:val="center"/>
              <w:rPr>
                <w:sz w:val="28"/>
              </w:rPr>
            </w:pPr>
          </w:p>
        </w:tc>
        <w:tc>
          <w:tcPr>
            <w:tcW w:w="1418" w:type="dxa"/>
          </w:tcPr>
          <w:p w:rsidR="004B5092" w:rsidRDefault="004B5092">
            <w:pPr>
              <w:spacing w:line="360" w:lineRule="auto"/>
              <w:jc w:val="center"/>
              <w:rPr>
                <w:sz w:val="28"/>
              </w:rPr>
            </w:pPr>
          </w:p>
        </w:tc>
        <w:tc>
          <w:tcPr>
            <w:tcW w:w="1417" w:type="dxa"/>
          </w:tcPr>
          <w:p w:rsidR="004B5092" w:rsidRDefault="004B5092">
            <w:pPr>
              <w:spacing w:line="360" w:lineRule="auto"/>
              <w:jc w:val="center"/>
              <w:rPr>
                <w:sz w:val="28"/>
              </w:rPr>
            </w:pPr>
            <w:r>
              <w:rPr>
                <w:sz w:val="28"/>
              </w:rPr>
              <w:t>219867</w:t>
            </w:r>
          </w:p>
        </w:tc>
        <w:tc>
          <w:tcPr>
            <w:tcW w:w="1985" w:type="dxa"/>
          </w:tcPr>
          <w:p w:rsidR="004B5092" w:rsidRDefault="004B5092">
            <w:pPr>
              <w:spacing w:line="360" w:lineRule="auto"/>
              <w:jc w:val="center"/>
              <w:rPr>
                <w:sz w:val="28"/>
              </w:rPr>
            </w:pPr>
            <w:r>
              <w:rPr>
                <w:sz w:val="28"/>
              </w:rPr>
              <w:t>218988</w:t>
            </w:r>
          </w:p>
        </w:tc>
      </w:tr>
    </w:tbl>
    <w:p w:rsidR="004B5092" w:rsidRDefault="004B5092"/>
    <w:p w:rsidR="004B5092" w:rsidRDefault="004B5092">
      <w:pPr>
        <w:spacing w:line="360" w:lineRule="auto"/>
        <w:jc w:val="right"/>
        <w:rPr>
          <w:sz w:val="28"/>
        </w:rPr>
      </w:pPr>
      <w:r>
        <w:br w:type="page"/>
      </w:r>
      <w:r>
        <w:rPr>
          <w:sz w:val="28"/>
        </w:rPr>
        <w:t>Таблица 2 –</w:t>
      </w:r>
    </w:p>
    <w:p w:rsidR="004B5092" w:rsidRDefault="004B5092">
      <w:pPr>
        <w:pStyle w:val="a4"/>
        <w:spacing w:line="360" w:lineRule="auto"/>
        <w:ind w:left="2410" w:hanging="1690"/>
        <w:jc w:val="center"/>
      </w:pPr>
    </w:p>
    <w:p w:rsidR="004B5092" w:rsidRDefault="004B5092">
      <w:pPr>
        <w:pStyle w:val="a4"/>
        <w:spacing w:line="360" w:lineRule="auto"/>
        <w:ind w:left="2410" w:hanging="1690"/>
        <w:jc w:val="center"/>
      </w:pPr>
      <w:r>
        <w:t>Расчет обобщенной точки безубыточности в стоимостном выражении</w:t>
      </w:r>
    </w:p>
    <w:p w:rsidR="004B5092" w:rsidRDefault="004B5092">
      <w:pPr>
        <w:pStyle w:val="a4"/>
        <w:spacing w:line="360" w:lineRule="auto"/>
        <w:ind w:left="2410" w:hanging="169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gridCol w:w="4678"/>
      </w:tblGrid>
      <w:tr w:rsidR="004B5092">
        <w:tc>
          <w:tcPr>
            <w:tcW w:w="4503" w:type="dxa"/>
          </w:tcPr>
          <w:p w:rsidR="004B5092" w:rsidRDefault="004B5092">
            <w:pPr>
              <w:pStyle w:val="a4"/>
              <w:spacing w:line="360" w:lineRule="auto"/>
              <w:jc w:val="center"/>
            </w:pPr>
            <w:r>
              <w:t>Постоянные издержки (УПР)</w:t>
            </w:r>
          </w:p>
        </w:tc>
        <w:tc>
          <w:tcPr>
            <w:tcW w:w="5244" w:type="dxa"/>
          </w:tcPr>
          <w:p w:rsidR="004B5092" w:rsidRDefault="004B5092">
            <w:pPr>
              <w:pStyle w:val="a4"/>
              <w:spacing w:line="360" w:lineRule="auto"/>
              <w:jc w:val="center"/>
            </w:pPr>
            <w:r>
              <w:t>Средняя величина уровня прибыли (Ч)</w:t>
            </w:r>
          </w:p>
        </w:tc>
        <w:tc>
          <w:tcPr>
            <w:tcW w:w="4678" w:type="dxa"/>
            <w:tcBorders>
              <w:bottom w:val="nil"/>
            </w:tcBorders>
          </w:tcPr>
          <w:p w:rsidR="004B5092" w:rsidRDefault="004B5092">
            <w:pPr>
              <w:pStyle w:val="a4"/>
              <w:spacing w:line="360" w:lineRule="auto"/>
              <w:jc w:val="center"/>
            </w:pPr>
            <w:r>
              <w:t>Точка безубыточности в стоимостном выражении (Вкр.об)</w:t>
            </w:r>
          </w:p>
        </w:tc>
      </w:tr>
      <w:tr w:rsidR="004B5092">
        <w:tc>
          <w:tcPr>
            <w:tcW w:w="4503" w:type="dxa"/>
          </w:tcPr>
          <w:p w:rsidR="004B5092" w:rsidRDefault="004B5092">
            <w:pPr>
              <w:pStyle w:val="a4"/>
              <w:spacing w:line="360" w:lineRule="auto"/>
              <w:jc w:val="center"/>
            </w:pPr>
            <w:r>
              <w:t>98</w:t>
            </w:r>
          </w:p>
        </w:tc>
        <w:tc>
          <w:tcPr>
            <w:tcW w:w="5244" w:type="dxa"/>
          </w:tcPr>
          <w:p w:rsidR="004B5092" w:rsidRDefault="004B5092">
            <w:pPr>
              <w:pStyle w:val="a4"/>
              <w:spacing w:line="360" w:lineRule="auto"/>
              <w:jc w:val="center"/>
            </w:pPr>
            <w:r>
              <w:t>0,996</w:t>
            </w:r>
          </w:p>
        </w:tc>
        <w:tc>
          <w:tcPr>
            <w:tcW w:w="4678" w:type="dxa"/>
            <w:tcBorders>
              <w:bottom w:val="single" w:sz="4" w:space="0" w:color="auto"/>
            </w:tcBorders>
          </w:tcPr>
          <w:p w:rsidR="004B5092" w:rsidRDefault="004B5092">
            <w:pPr>
              <w:pStyle w:val="a4"/>
              <w:spacing w:line="360" w:lineRule="auto"/>
              <w:jc w:val="center"/>
            </w:pPr>
            <w:r>
              <w:t>98,4</w:t>
            </w:r>
          </w:p>
        </w:tc>
      </w:tr>
    </w:tbl>
    <w:p w:rsidR="004B5092" w:rsidRDefault="004B5092">
      <w:pPr>
        <w:pStyle w:val="a4"/>
        <w:spacing w:line="360" w:lineRule="auto"/>
        <w:ind w:left="2410" w:hanging="1690"/>
      </w:pPr>
    </w:p>
    <w:p w:rsidR="004B5092" w:rsidRDefault="004B5092">
      <w:pPr>
        <w:pStyle w:val="a4"/>
        <w:spacing w:line="360" w:lineRule="auto"/>
        <w:ind w:left="2410" w:hanging="1690"/>
      </w:pPr>
      <w:r>
        <w:t>Вкр.об = УПР / Ч,</w:t>
      </w:r>
    </w:p>
    <w:p w:rsidR="004B5092" w:rsidRDefault="004B5092">
      <w:pPr>
        <w:pStyle w:val="a4"/>
        <w:spacing w:line="360" w:lineRule="auto"/>
        <w:ind w:left="2410" w:hanging="1690"/>
      </w:pPr>
    </w:p>
    <w:p w:rsidR="004B5092" w:rsidRDefault="004B5092">
      <w:pPr>
        <w:pStyle w:val="a4"/>
        <w:spacing w:line="360" w:lineRule="auto"/>
        <w:ind w:left="2410" w:hanging="1690"/>
      </w:pPr>
      <w:r>
        <w:t>где Вкр.об – обобщенная точка безубыточности;</w:t>
      </w:r>
    </w:p>
    <w:p w:rsidR="004B5092" w:rsidRDefault="004B5092">
      <w:pPr>
        <w:pStyle w:val="a4"/>
        <w:spacing w:line="360" w:lineRule="auto"/>
        <w:ind w:left="2410" w:hanging="1690"/>
      </w:pPr>
      <w:r>
        <w:t>УПР – условно-постоянные расходы (постоянные издержки);</w:t>
      </w:r>
    </w:p>
    <w:p w:rsidR="004B5092" w:rsidRDefault="004B5092">
      <w:pPr>
        <w:pStyle w:val="a4"/>
        <w:spacing w:line="360" w:lineRule="auto"/>
        <w:ind w:left="2410" w:hanging="1690"/>
      </w:pPr>
      <w:r>
        <w:t>Ч – средняя величина уровня прибыльности.</w:t>
      </w:r>
    </w:p>
    <w:p w:rsidR="004B5092" w:rsidRDefault="004B5092">
      <w:pPr>
        <w:pStyle w:val="a4"/>
        <w:spacing w:line="360" w:lineRule="auto"/>
        <w:ind w:left="2410" w:hanging="1690"/>
      </w:pPr>
      <w:r>
        <w:t>Ч = общая сумма прибыли / объем производства, грн</w:t>
      </w:r>
    </w:p>
    <w:p w:rsidR="004B5092" w:rsidRDefault="004B5092">
      <w:pPr>
        <w:pStyle w:val="a4"/>
        <w:spacing w:line="360" w:lineRule="auto"/>
        <w:ind w:left="2410" w:hanging="1690"/>
      </w:pPr>
    </w:p>
    <w:p w:rsidR="004B5092" w:rsidRDefault="004B5092">
      <w:pPr>
        <w:pStyle w:val="a4"/>
        <w:spacing w:line="360" w:lineRule="auto"/>
        <w:ind w:left="2410" w:hanging="1690"/>
      </w:pPr>
      <w:r>
        <w:t>Ч = 219867 / 218988 = 0,996;</w:t>
      </w:r>
    </w:p>
    <w:p w:rsidR="004B5092" w:rsidRDefault="004B5092">
      <w:pPr>
        <w:pStyle w:val="a4"/>
        <w:spacing w:line="360" w:lineRule="auto"/>
        <w:ind w:left="2410" w:hanging="1690"/>
      </w:pPr>
      <w:r>
        <w:t>Вкр.об = 98 / 0,996 = 98,4.</w:t>
      </w:r>
    </w:p>
    <w:p w:rsidR="004B5092" w:rsidRDefault="004B5092">
      <w:pPr>
        <w:pStyle w:val="a4"/>
        <w:spacing w:line="360" w:lineRule="auto"/>
        <w:ind w:left="2410" w:hanging="1690"/>
        <w:jc w:val="right"/>
      </w:pPr>
      <w:r>
        <w:br w:type="page"/>
        <w:t>Таблица 3 –</w:t>
      </w:r>
    </w:p>
    <w:p w:rsidR="004B5092" w:rsidRDefault="004B5092">
      <w:pPr>
        <w:spacing w:line="360" w:lineRule="auto"/>
        <w:jc w:val="right"/>
        <w:rPr>
          <w:sz w:val="28"/>
        </w:rPr>
      </w:pPr>
    </w:p>
    <w:p w:rsidR="004B5092" w:rsidRDefault="004B5092">
      <w:pPr>
        <w:pStyle w:val="2"/>
        <w:spacing w:line="360" w:lineRule="auto"/>
      </w:pPr>
      <w:r>
        <w:t>Расчет точки безубыточности по каждому изделию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3260"/>
        <w:gridCol w:w="3969"/>
      </w:tblGrid>
      <w:tr w:rsidR="004B5092">
        <w:tc>
          <w:tcPr>
            <w:tcW w:w="2802" w:type="dxa"/>
          </w:tcPr>
          <w:p w:rsidR="004B5092" w:rsidRDefault="004B5092">
            <w:pPr>
              <w:spacing w:line="360" w:lineRule="auto"/>
              <w:jc w:val="center"/>
              <w:rPr>
                <w:sz w:val="28"/>
              </w:rPr>
            </w:pPr>
            <w:r>
              <w:rPr>
                <w:sz w:val="28"/>
              </w:rPr>
              <w:t>Наименование изделия</w:t>
            </w:r>
          </w:p>
        </w:tc>
        <w:tc>
          <w:tcPr>
            <w:tcW w:w="4394" w:type="dxa"/>
          </w:tcPr>
          <w:p w:rsidR="004B5092" w:rsidRDefault="004B5092">
            <w:pPr>
              <w:spacing w:line="360" w:lineRule="auto"/>
              <w:jc w:val="center"/>
              <w:rPr>
                <w:sz w:val="28"/>
              </w:rPr>
            </w:pPr>
            <w:r>
              <w:rPr>
                <w:sz w:val="28"/>
              </w:rPr>
              <w:t>Точка безубыточности в стоимостном выражении</w:t>
            </w:r>
          </w:p>
          <w:p w:rsidR="004B5092" w:rsidRDefault="004B5092">
            <w:pPr>
              <w:spacing w:line="360" w:lineRule="auto"/>
              <w:jc w:val="center"/>
              <w:rPr>
                <w:sz w:val="28"/>
              </w:rPr>
            </w:pPr>
            <w:r>
              <w:rPr>
                <w:sz w:val="28"/>
              </w:rPr>
              <w:t>(Вкр.об)</w:t>
            </w:r>
          </w:p>
        </w:tc>
        <w:tc>
          <w:tcPr>
            <w:tcW w:w="3260" w:type="dxa"/>
          </w:tcPr>
          <w:p w:rsidR="004B5092" w:rsidRDefault="004B5092">
            <w:pPr>
              <w:spacing w:line="360" w:lineRule="auto"/>
              <w:jc w:val="center"/>
              <w:rPr>
                <w:sz w:val="28"/>
              </w:rPr>
            </w:pPr>
            <w:r>
              <w:rPr>
                <w:sz w:val="28"/>
              </w:rPr>
              <w:t>Удельный вес каждого изделия</w:t>
            </w:r>
          </w:p>
        </w:tc>
        <w:tc>
          <w:tcPr>
            <w:tcW w:w="3969" w:type="dxa"/>
          </w:tcPr>
          <w:p w:rsidR="004B5092" w:rsidRDefault="004B5092">
            <w:pPr>
              <w:spacing w:line="360" w:lineRule="auto"/>
              <w:jc w:val="center"/>
              <w:rPr>
                <w:sz w:val="28"/>
              </w:rPr>
            </w:pPr>
            <w:r>
              <w:rPr>
                <w:sz w:val="28"/>
              </w:rPr>
              <w:t>Точка безубыточности по каждому изделию (Вкр.</w:t>
            </w:r>
            <w:r>
              <w:rPr>
                <w:sz w:val="28"/>
                <w:lang w:val="uk-UA"/>
              </w:rPr>
              <w:t>і</w:t>
            </w:r>
            <w:r>
              <w:rPr>
                <w:sz w:val="28"/>
              </w:rPr>
              <w:t>)</w:t>
            </w:r>
          </w:p>
        </w:tc>
      </w:tr>
      <w:tr w:rsidR="004B5092">
        <w:tc>
          <w:tcPr>
            <w:tcW w:w="2802" w:type="dxa"/>
          </w:tcPr>
          <w:p w:rsidR="004B5092" w:rsidRDefault="004B5092">
            <w:pPr>
              <w:spacing w:line="360" w:lineRule="auto"/>
              <w:jc w:val="center"/>
              <w:rPr>
                <w:sz w:val="28"/>
              </w:rPr>
            </w:pPr>
            <w:r>
              <w:rPr>
                <w:sz w:val="28"/>
              </w:rPr>
              <w:t>А</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0,0911</w:t>
            </w:r>
          </w:p>
        </w:tc>
        <w:tc>
          <w:tcPr>
            <w:tcW w:w="3969" w:type="dxa"/>
          </w:tcPr>
          <w:p w:rsidR="004B5092" w:rsidRDefault="004B5092">
            <w:pPr>
              <w:spacing w:line="360" w:lineRule="auto"/>
              <w:jc w:val="center"/>
              <w:rPr>
                <w:sz w:val="28"/>
              </w:rPr>
            </w:pPr>
            <w:r>
              <w:rPr>
                <w:sz w:val="28"/>
              </w:rPr>
              <w:t>8,96</w:t>
            </w:r>
          </w:p>
        </w:tc>
      </w:tr>
      <w:tr w:rsidR="004B5092">
        <w:tc>
          <w:tcPr>
            <w:tcW w:w="2802" w:type="dxa"/>
          </w:tcPr>
          <w:p w:rsidR="004B5092" w:rsidRDefault="004B5092">
            <w:pPr>
              <w:spacing w:line="360" w:lineRule="auto"/>
              <w:jc w:val="center"/>
              <w:rPr>
                <w:sz w:val="28"/>
              </w:rPr>
            </w:pPr>
            <w:r>
              <w:rPr>
                <w:sz w:val="28"/>
              </w:rPr>
              <w:t>Б</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0,2405</w:t>
            </w:r>
          </w:p>
        </w:tc>
        <w:tc>
          <w:tcPr>
            <w:tcW w:w="3969" w:type="dxa"/>
          </w:tcPr>
          <w:p w:rsidR="004B5092" w:rsidRDefault="004B5092">
            <w:pPr>
              <w:spacing w:line="360" w:lineRule="auto"/>
              <w:jc w:val="center"/>
              <w:rPr>
                <w:sz w:val="28"/>
              </w:rPr>
            </w:pPr>
            <w:r>
              <w:rPr>
                <w:sz w:val="28"/>
              </w:rPr>
              <w:t>23,67</w:t>
            </w:r>
          </w:p>
        </w:tc>
      </w:tr>
      <w:tr w:rsidR="004B5092">
        <w:tc>
          <w:tcPr>
            <w:tcW w:w="2802" w:type="dxa"/>
          </w:tcPr>
          <w:p w:rsidR="004B5092" w:rsidRDefault="004B5092">
            <w:pPr>
              <w:spacing w:line="360" w:lineRule="auto"/>
              <w:jc w:val="center"/>
              <w:rPr>
                <w:sz w:val="28"/>
              </w:rPr>
            </w:pPr>
            <w:r>
              <w:rPr>
                <w:sz w:val="28"/>
              </w:rPr>
              <w:t>В</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0,1665</w:t>
            </w:r>
          </w:p>
        </w:tc>
        <w:tc>
          <w:tcPr>
            <w:tcW w:w="3969" w:type="dxa"/>
          </w:tcPr>
          <w:p w:rsidR="004B5092" w:rsidRDefault="004B5092">
            <w:pPr>
              <w:spacing w:line="360" w:lineRule="auto"/>
              <w:jc w:val="center"/>
              <w:rPr>
                <w:sz w:val="28"/>
              </w:rPr>
            </w:pPr>
            <w:r>
              <w:rPr>
                <w:sz w:val="28"/>
              </w:rPr>
              <w:t>16,38</w:t>
            </w:r>
          </w:p>
        </w:tc>
      </w:tr>
      <w:tr w:rsidR="004B5092">
        <w:tc>
          <w:tcPr>
            <w:tcW w:w="2802" w:type="dxa"/>
          </w:tcPr>
          <w:p w:rsidR="004B5092" w:rsidRDefault="004B5092">
            <w:pPr>
              <w:spacing w:line="360" w:lineRule="auto"/>
              <w:jc w:val="center"/>
              <w:rPr>
                <w:sz w:val="28"/>
              </w:rPr>
            </w:pPr>
            <w:r>
              <w:rPr>
                <w:sz w:val="28"/>
              </w:rPr>
              <w:t>Г</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0,3117</w:t>
            </w:r>
          </w:p>
        </w:tc>
        <w:tc>
          <w:tcPr>
            <w:tcW w:w="3969" w:type="dxa"/>
          </w:tcPr>
          <w:p w:rsidR="004B5092" w:rsidRDefault="004B5092">
            <w:pPr>
              <w:spacing w:line="360" w:lineRule="auto"/>
              <w:jc w:val="center"/>
              <w:rPr>
                <w:sz w:val="28"/>
              </w:rPr>
            </w:pPr>
            <w:r>
              <w:rPr>
                <w:sz w:val="28"/>
              </w:rPr>
              <w:t>30,67</w:t>
            </w:r>
          </w:p>
        </w:tc>
      </w:tr>
      <w:tr w:rsidR="004B5092">
        <w:tc>
          <w:tcPr>
            <w:tcW w:w="2802" w:type="dxa"/>
          </w:tcPr>
          <w:p w:rsidR="004B5092" w:rsidRDefault="004B5092">
            <w:pPr>
              <w:spacing w:line="360" w:lineRule="auto"/>
              <w:jc w:val="center"/>
              <w:rPr>
                <w:sz w:val="28"/>
              </w:rPr>
            </w:pPr>
            <w:r>
              <w:rPr>
                <w:sz w:val="28"/>
              </w:rPr>
              <w:t>Д</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0,1051</w:t>
            </w:r>
          </w:p>
        </w:tc>
        <w:tc>
          <w:tcPr>
            <w:tcW w:w="3969" w:type="dxa"/>
          </w:tcPr>
          <w:p w:rsidR="004B5092" w:rsidRDefault="004B5092">
            <w:pPr>
              <w:spacing w:line="360" w:lineRule="auto"/>
              <w:jc w:val="center"/>
              <w:rPr>
                <w:sz w:val="28"/>
              </w:rPr>
            </w:pPr>
            <w:r>
              <w:rPr>
                <w:sz w:val="28"/>
              </w:rPr>
              <w:t>10,34</w:t>
            </w:r>
          </w:p>
        </w:tc>
      </w:tr>
      <w:tr w:rsidR="004B5092">
        <w:tc>
          <w:tcPr>
            <w:tcW w:w="2802" w:type="dxa"/>
          </w:tcPr>
          <w:p w:rsidR="004B5092" w:rsidRDefault="004B5092">
            <w:pPr>
              <w:spacing w:line="360" w:lineRule="auto"/>
              <w:jc w:val="center"/>
              <w:rPr>
                <w:sz w:val="28"/>
              </w:rPr>
            </w:pPr>
            <w:r>
              <w:rPr>
                <w:sz w:val="28"/>
              </w:rPr>
              <w:t>Е</w:t>
            </w:r>
          </w:p>
        </w:tc>
        <w:tc>
          <w:tcPr>
            <w:tcW w:w="4394" w:type="dxa"/>
          </w:tcPr>
          <w:p w:rsidR="004B5092" w:rsidRDefault="004B5092">
            <w:pPr>
              <w:spacing w:line="360" w:lineRule="auto"/>
              <w:jc w:val="center"/>
              <w:rPr>
                <w:sz w:val="28"/>
              </w:rPr>
            </w:pPr>
            <w:r>
              <w:rPr>
                <w:sz w:val="28"/>
              </w:rPr>
              <w:t>98,4</w:t>
            </w:r>
          </w:p>
        </w:tc>
        <w:tc>
          <w:tcPr>
            <w:tcW w:w="3260" w:type="dxa"/>
          </w:tcPr>
          <w:p w:rsidR="004B5092" w:rsidRDefault="004B5092">
            <w:pPr>
              <w:spacing w:line="360" w:lineRule="auto"/>
              <w:jc w:val="center"/>
              <w:rPr>
                <w:sz w:val="28"/>
              </w:rPr>
            </w:pPr>
            <w:r>
              <w:rPr>
                <w:sz w:val="28"/>
              </w:rPr>
              <w:t>0,0851</w:t>
            </w:r>
          </w:p>
        </w:tc>
        <w:tc>
          <w:tcPr>
            <w:tcW w:w="3969" w:type="dxa"/>
          </w:tcPr>
          <w:p w:rsidR="004B5092" w:rsidRDefault="004B5092">
            <w:pPr>
              <w:spacing w:line="360" w:lineRule="auto"/>
              <w:jc w:val="center"/>
              <w:rPr>
                <w:sz w:val="28"/>
              </w:rPr>
            </w:pPr>
            <w:r>
              <w:rPr>
                <w:sz w:val="28"/>
              </w:rPr>
              <w:t>8,37</w:t>
            </w:r>
          </w:p>
        </w:tc>
      </w:tr>
    </w:tbl>
    <w:p w:rsidR="004B5092" w:rsidRDefault="004B5092">
      <w:pPr>
        <w:spacing w:line="360" w:lineRule="auto"/>
        <w:jc w:val="center"/>
        <w:rPr>
          <w:sz w:val="28"/>
        </w:rPr>
      </w:pPr>
    </w:p>
    <w:p w:rsidR="004B5092" w:rsidRDefault="004B5092">
      <w:pPr>
        <w:spacing w:line="360" w:lineRule="auto"/>
        <w:jc w:val="both"/>
        <w:rPr>
          <w:sz w:val="28"/>
        </w:rPr>
      </w:pPr>
      <w:r>
        <w:rPr>
          <w:sz w:val="28"/>
        </w:rPr>
        <w:tab/>
        <w:t>Вкр.</w:t>
      </w:r>
      <w:r>
        <w:rPr>
          <w:sz w:val="28"/>
          <w:lang w:val="uk-UA"/>
        </w:rPr>
        <w:t xml:space="preserve">і </w:t>
      </w:r>
      <w:r>
        <w:rPr>
          <w:sz w:val="28"/>
        </w:rPr>
        <w:t xml:space="preserve">= Вкр.об </w:t>
      </w:r>
      <w:r>
        <w:rPr>
          <w:sz w:val="28"/>
        </w:rPr>
        <w:sym w:font="Symbol" w:char="F0B4"/>
      </w:r>
      <w:r>
        <w:rPr>
          <w:sz w:val="28"/>
        </w:rPr>
        <w:t xml:space="preserve"> удельный вес по каждому изделию</w:t>
      </w:r>
    </w:p>
    <w:p w:rsidR="004B5092" w:rsidRDefault="004B5092">
      <w:pPr>
        <w:pStyle w:val="1"/>
        <w:jc w:val="right"/>
      </w:pPr>
      <w:r>
        <w:br w:type="page"/>
        <w:t>Таблица 4 –</w:t>
      </w:r>
    </w:p>
    <w:p w:rsidR="004B5092" w:rsidRDefault="004B5092">
      <w:pPr>
        <w:spacing w:line="360" w:lineRule="auto"/>
        <w:jc w:val="right"/>
        <w:rPr>
          <w:sz w:val="28"/>
        </w:rPr>
      </w:pPr>
    </w:p>
    <w:p w:rsidR="004B5092" w:rsidRDefault="004B5092">
      <w:pPr>
        <w:pStyle w:val="2"/>
        <w:spacing w:line="360" w:lineRule="auto"/>
      </w:pPr>
      <w:r>
        <w:t>Расчет точки безубыточности по каждому изделию</w:t>
      </w:r>
    </w:p>
    <w:p w:rsidR="004B5092" w:rsidRDefault="004B5092">
      <w:pPr>
        <w:pStyle w:val="2"/>
        <w:spacing w:line="360" w:lineRule="auto"/>
      </w:pPr>
      <w:r>
        <w:t>в натуральном 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3827"/>
        <w:gridCol w:w="3827"/>
      </w:tblGrid>
      <w:tr w:rsidR="004B5092">
        <w:tc>
          <w:tcPr>
            <w:tcW w:w="2943" w:type="dxa"/>
          </w:tcPr>
          <w:p w:rsidR="004B5092" w:rsidRDefault="004B5092">
            <w:pPr>
              <w:spacing w:line="360" w:lineRule="auto"/>
              <w:jc w:val="center"/>
              <w:rPr>
                <w:sz w:val="28"/>
              </w:rPr>
            </w:pPr>
            <w:r>
              <w:rPr>
                <w:sz w:val="28"/>
              </w:rPr>
              <w:t>Наименование изделия</w:t>
            </w:r>
          </w:p>
        </w:tc>
        <w:tc>
          <w:tcPr>
            <w:tcW w:w="3828" w:type="dxa"/>
          </w:tcPr>
          <w:p w:rsidR="004B5092" w:rsidRDefault="004B5092">
            <w:pPr>
              <w:spacing w:line="360" w:lineRule="auto"/>
              <w:jc w:val="center"/>
              <w:rPr>
                <w:sz w:val="28"/>
              </w:rPr>
            </w:pPr>
            <w:r>
              <w:rPr>
                <w:sz w:val="28"/>
              </w:rPr>
              <w:t>Точка безубыточности по каждому изделию (Вкр.</w:t>
            </w:r>
            <w:r>
              <w:rPr>
                <w:sz w:val="28"/>
                <w:lang w:val="uk-UA"/>
              </w:rPr>
              <w:t>і</w:t>
            </w:r>
            <w:r>
              <w:rPr>
                <w:sz w:val="28"/>
              </w:rPr>
              <w:t>)</w:t>
            </w:r>
          </w:p>
        </w:tc>
        <w:tc>
          <w:tcPr>
            <w:tcW w:w="3827" w:type="dxa"/>
          </w:tcPr>
          <w:p w:rsidR="004B5092" w:rsidRDefault="004B5092">
            <w:pPr>
              <w:spacing w:line="360" w:lineRule="auto"/>
              <w:jc w:val="center"/>
              <w:rPr>
                <w:sz w:val="28"/>
              </w:rPr>
            </w:pPr>
            <w:r>
              <w:rPr>
                <w:sz w:val="28"/>
              </w:rPr>
              <w:t>Цена за единицу изделия</w:t>
            </w:r>
          </w:p>
        </w:tc>
        <w:tc>
          <w:tcPr>
            <w:tcW w:w="3827" w:type="dxa"/>
          </w:tcPr>
          <w:p w:rsidR="004B5092" w:rsidRDefault="004B5092">
            <w:pPr>
              <w:spacing w:line="360" w:lineRule="auto"/>
              <w:jc w:val="center"/>
              <w:rPr>
                <w:sz w:val="28"/>
              </w:rPr>
            </w:pPr>
            <w:r>
              <w:rPr>
                <w:sz w:val="28"/>
              </w:rPr>
              <w:t>Точка безубыточности в натуральном выражении (</w:t>
            </w:r>
            <w:r>
              <w:rPr>
                <w:sz w:val="28"/>
                <w:lang w:val="en-US"/>
              </w:rPr>
              <w:t>Nkki</w:t>
            </w:r>
            <w:r>
              <w:rPr>
                <w:sz w:val="28"/>
              </w:rPr>
              <w:t>)</w:t>
            </w:r>
          </w:p>
        </w:tc>
      </w:tr>
      <w:tr w:rsidR="004B5092">
        <w:tc>
          <w:tcPr>
            <w:tcW w:w="2943" w:type="dxa"/>
          </w:tcPr>
          <w:p w:rsidR="004B5092" w:rsidRDefault="004B5092">
            <w:pPr>
              <w:spacing w:line="360" w:lineRule="auto"/>
              <w:jc w:val="center"/>
              <w:rPr>
                <w:sz w:val="28"/>
              </w:rPr>
            </w:pPr>
            <w:r>
              <w:rPr>
                <w:sz w:val="28"/>
              </w:rPr>
              <w:t>А</w:t>
            </w:r>
          </w:p>
        </w:tc>
        <w:tc>
          <w:tcPr>
            <w:tcW w:w="3828" w:type="dxa"/>
          </w:tcPr>
          <w:p w:rsidR="004B5092" w:rsidRDefault="004B5092">
            <w:pPr>
              <w:spacing w:line="360" w:lineRule="auto"/>
              <w:jc w:val="center"/>
              <w:rPr>
                <w:sz w:val="28"/>
              </w:rPr>
            </w:pPr>
            <w:r>
              <w:rPr>
                <w:sz w:val="28"/>
              </w:rPr>
              <w:t>8,96</w:t>
            </w:r>
          </w:p>
        </w:tc>
        <w:tc>
          <w:tcPr>
            <w:tcW w:w="3827" w:type="dxa"/>
          </w:tcPr>
          <w:p w:rsidR="004B5092" w:rsidRDefault="004B5092">
            <w:pPr>
              <w:spacing w:line="360" w:lineRule="auto"/>
              <w:jc w:val="center"/>
              <w:rPr>
                <w:sz w:val="28"/>
              </w:rPr>
            </w:pPr>
            <w:r>
              <w:rPr>
                <w:sz w:val="28"/>
              </w:rPr>
              <w:t>89</w:t>
            </w:r>
          </w:p>
        </w:tc>
        <w:tc>
          <w:tcPr>
            <w:tcW w:w="3827" w:type="dxa"/>
          </w:tcPr>
          <w:p w:rsidR="004B5092" w:rsidRDefault="004B5092">
            <w:pPr>
              <w:spacing w:line="360" w:lineRule="auto"/>
              <w:jc w:val="center"/>
              <w:rPr>
                <w:sz w:val="28"/>
              </w:rPr>
            </w:pPr>
            <w:r>
              <w:rPr>
                <w:sz w:val="28"/>
              </w:rPr>
              <w:t>0,10</w:t>
            </w:r>
          </w:p>
        </w:tc>
      </w:tr>
      <w:tr w:rsidR="004B5092">
        <w:tc>
          <w:tcPr>
            <w:tcW w:w="2943" w:type="dxa"/>
          </w:tcPr>
          <w:p w:rsidR="004B5092" w:rsidRDefault="004B5092">
            <w:pPr>
              <w:spacing w:line="360" w:lineRule="auto"/>
              <w:jc w:val="center"/>
              <w:rPr>
                <w:sz w:val="28"/>
              </w:rPr>
            </w:pPr>
            <w:r>
              <w:rPr>
                <w:sz w:val="28"/>
              </w:rPr>
              <w:t>Б</w:t>
            </w:r>
          </w:p>
        </w:tc>
        <w:tc>
          <w:tcPr>
            <w:tcW w:w="3828" w:type="dxa"/>
          </w:tcPr>
          <w:p w:rsidR="004B5092" w:rsidRDefault="004B5092">
            <w:pPr>
              <w:spacing w:line="360" w:lineRule="auto"/>
              <w:jc w:val="center"/>
              <w:rPr>
                <w:sz w:val="28"/>
              </w:rPr>
            </w:pPr>
            <w:r>
              <w:rPr>
                <w:sz w:val="28"/>
              </w:rPr>
              <w:t>23,67</w:t>
            </w:r>
          </w:p>
        </w:tc>
        <w:tc>
          <w:tcPr>
            <w:tcW w:w="3827" w:type="dxa"/>
          </w:tcPr>
          <w:p w:rsidR="004B5092" w:rsidRDefault="004B5092">
            <w:pPr>
              <w:spacing w:line="360" w:lineRule="auto"/>
              <w:jc w:val="center"/>
              <w:rPr>
                <w:sz w:val="28"/>
              </w:rPr>
            </w:pPr>
            <w:r>
              <w:rPr>
                <w:sz w:val="28"/>
              </w:rPr>
              <w:t>83</w:t>
            </w:r>
          </w:p>
        </w:tc>
        <w:tc>
          <w:tcPr>
            <w:tcW w:w="3827" w:type="dxa"/>
          </w:tcPr>
          <w:p w:rsidR="004B5092" w:rsidRDefault="004B5092">
            <w:pPr>
              <w:spacing w:line="360" w:lineRule="auto"/>
              <w:jc w:val="center"/>
              <w:rPr>
                <w:sz w:val="28"/>
              </w:rPr>
            </w:pPr>
            <w:r>
              <w:rPr>
                <w:sz w:val="28"/>
              </w:rPr>
              <w:t>0,28</w:t>
            </w:r>
          </w:p>
        </w:tc>
      </w:tr>
      <w:tr w:rsidR="004B5092">
        <w:tc>
          <w:tcPr>
            <w:tcW w:w="2943" w:type="dxa"/>
          </w:tcPr>
          <w:p w:rsidR="004B5092" w:rsidRDefault="004B5092">
            <w:pPr>
              <w:spacing w:line="360" w:lineRule="auto"/>
              <w:jc w:val="center"/>
              <w:rPr>
                <w:sz w:val="28"/>
              </w:rPr>
            </w:pPr>
            <w:r>
              <w:rPr>
                <w:sz w:val="28"/>
              </w:rPr>
              <w:t>В</w:t>
            </w:r>
          </w:p>
        </w:tc>
        <w:tc>
          <w:tcPr>
            <w:tcW w:w="3828" w:type="dxa"/>
          </w:tcPr>
          <w:p w:rsidR="004B5092" w:rsidRDefault="004B5092">
            <w:pPr>
              <w:spacing w:line="360" w:lineRule="auto"/>
              <w:jc w:val="center"/>
              <w:rPr>
                <w:sz w:val="28"/>
              </w:rPr>
            </w:pPr>
            <w:r>
              <w:rPr>
                <w:sz w:val="28"/>
              </w:rPr>
              <w:t>16,38</w:t>
            </w:r>
          </w:p>
        </w:tc>
        <w:tc>
          <w:tcPr>
            <w:tcW w:w="3827" w:type="dxa"/>
          </w:tcPr>
          <w:p w:rsidR="004B5092" w:rsidRDefault="004B5092">
            <w:pPr>
              <w:spacing w:line="360" w:lineRule="auto"/>
              <w:jc w:val="center"/>
              <w:rPr>
                <w:sz w:val="28"/>
              </w:rPr>
            </w:pPr>
            <w:r>
              <w:rPr>
                <w:sz w:val="28"/>
              </w:rPr>
              <w:t>70</w:t>
            </w:r>
          </w:p>
        </w:tc>
        <w:tc>
          <w:tcPr>
            <w:tcW w:w="3827" w:type="dxa"/>
          </w:tcPr>
          <w:p w:rsidR="004B5092" w:rsidRDefault="004B5092">
            <w:pPr>
              <w:spacing w:line="360" w:lineRule="auto"/>
              <w:jc w:val="center"/>
              <w:rPr>
                <w:sz w:val="28"/>
              </w:rPr>
            </w:pPr>
            <w:r>
              <w:rPr>
                <w:sz w:val="28"/>
              </w:rPr>
              <w:t>0,23</w:t>
            </w:r>
          </w:p>
        </w:tc>
      </w:tr>
      <w:tr w:rsidR="004B5092">
        <w:tc>
          <w:tcPr>
            <w:tcW w:w="2943" w:type="dxa"/>
          </w:tcPr>
          <w:p w:rsidR="004B5092" w:rsidRDefault="004B5092">
            <w:pPr>
              <w:spacing w:line="360" w:lineRule="auto"/>
              <w:jc w:val="center"/>
              <w:rPr>
                <w:sz w:val="28"/>
              </w:rPr>
            </w:pPr>
            <w:r>
              <w:rPr>
                <w:sz w:val="28"/>
              </w:rPr>
              <w:t>Г</w:t>
            </w:r>
          </w:p>
        </w:tc>
        <w:tc>
          <w:tcPr>
            <w:tcW w:w="3828" w:type="dxa"/>
          </w:tcPr>
          <w:p w:rsidR="004B5092" w:rsidRDefault="004B5092">
            <w:pPr>
              <w:spacing w:line="360" w:lineRule="auto"/>
              <w:jc w:val="center"/>
              <w:rPr>
                <w:sz w:val="28"/>
              </w:rPr>
            </w:pPr>
            <w:r>
              <w:rPr>
                <w:sz w:val="28"/>
              </w:rPr>
              <w:t>30,67</w:t>
            </w:r>
          </w:p>
        </w:tc>
        <w:tc>
          <w:tcPr>
            <w:tcW w:w="3827" w:type="dxa"/>
          </w:tcPr>
          <w:p w:rsidR="004B5092" w:rsidRDefault="004B5092">
            <w:pPr>
              <w:spacing w:line="360" w:lineRule="auto"/>
              <w:jc w:val="center"/>
              <w:rPr>
                <w:sz w:val="28"/>
              </w:rPr>
            </w:pPr>
            <w:r>
              <w:rPr>
                <w:sz w:val="28"/>
              </w:rPr>
              <w:t>94</w:t>
            </w:r>
          </w:p>
        </w:tc>
        <w:tc>
          <w:tcPr>
            <w:tcW w:w="3827" w:type="dxa"/>
          </w:tcPr>
          <w:p w:rsidR="004B5092" w:rsidRDefault="004B5092">
            <w:pPr>
              <w:spacing w:line="360" w:lineRule="auto"/>
              <w:jc w:val="center"/>
              <w:rPr>
                <w:sz w:val="28"/>
              </w:rPr>
            </w:pPr>
            <w:r>
              <w:rPr>
                <w:sz w:val="28"/>
              </w:rPr>
              <w:t>0,33</w:t>
            </w:r>
          </w:p>
        </w:tc>
      </w:tr>
      <w:tr w:rsidR="004B5092">
        <w:tc>
          <w:tcPr>
            <w:tcW w:w="2943" w:type="dxa"/>
          </w:tcPr>
          <w:p w:rsidR="004B5092" w:rsidRDefault="004B5092">
            <w:pPr>
              <w:spacing w:line="360" w:lineRule="auto"/>
              <w:jc w:val="center"/>
              <w:rPr>
                <w:sz w:val="28"/>
              </w:rPr>
            </w:pPr>
            <w:r>
              <w:rPr>
                <w:sz w:val="28"/>
              </w:rPr>
              <w:t>Д</w:t>
            </w:r>
          </w:p>
        </w:tc>
        <w:tc>
          <w:tcPr>
            <w:tcW w:w="3828" w:type="dxa"/>
          </w:tcPr>
          <w:p w:rsidR="004B5092" w:rsidRDefault="004B5092">
            <w:pPr>
              <w:spacing w:line="360" w:lineRule="auto"/>
              <w:jc w:val="center"/>
              <w:rPr>
                <w:sz w:val="28"/>
              </w:rPr>
            </w:pPr>
            <w:r>
              <w:rPr>
                <w:sz w:val="28"/>
              </w:rPr>
              <w:t>10,34</w:t>
            </w:r>
          </w:p>
        </w:tc>
        <w:tc>
          <w:tcPr>
            <w:tcW w:w="3827" w:type="dxa"/>
          </w:tcPr>
          <w:p w:rsidR="004B5092" w:rsidRDefault="004B5092">
            <w:pPr>
              <w:spacing w:line="360" w:lineRule="auto"/>
              <w:jc w:val="center"/>
              <w:rPr>
                <w:sz w:val="28"/>
              </w:rPr>
            </w:pPr>
            <w:r>
              <w:rPr>
                <w:sz w:val="28"/>
              </w:rPr>
              <w:t>67</w:t>
            </w:r>
          </w:p>
        </w:tc>
        <w:tc>
          <w:tcPr>
            <w:tcW w:w="3827" w:type="dxa"/>
          </w:tcPr>
          <w:p w:rsidR="004B5092" w:rsidRDefault="004B5092">
            <w:pPr>
              <w:spacing w:line="360" w:lineRule="auto"/>
              <w:jc w:val="center"/>
              <w:rPr>
                <w:sz w:val="28"/>
              </w:rPr>
            </w:pPr>
            <w:r>
              <w:rPr>
                <w:sz w:val="28"/>
              </w:rPr>
              <w:t>0,15</w:t>
            </w:r>
          </w:p>
        </w:tc>
      </w:tr>
      <w:tr w:rsidR="004B5092">
        <w:tc>
          <w:tcPr>
            <w:tcW w:w="2943" w:type="dxa"/>
          </w:tcPr>
          <w:p w:rsidR="004B5092" w:rsidRDefault="004B5092">
            <w:pPr>
              <w:spacing w:line="360" w:lineRule="auto"/>
              <w:jc w:val="center"/>
              <w:rPr>
                <w:sz w:val="28"/>
              </w:rPr>
            </w:pPr>
            <w:r>
              <w:rPr>
                <w:sz w:val="28"/>
              </w:rPr>
              <w:t>Е</w:t>
            </w:r>
          </w:p>
        </w:tc>
        <w:tc>
          <w:tcPr>
            <w:tcW w:w="3828" w:type="dxa"/>
          </w:tcPr>
          <w:p w:rsidR="004B5092" w:rsidRDefault="004B5092">
            <w:pPr>
              <w:spacing w:line="360" w:lineRule="auto"/>
              <w:jc w:val="center"/>
              <w:rPr>
                <w:sz w:val="28"/>
              </w:rPr>
            </w:pPr>
            <w:r>
              <w:rPr>
                <w:sz w:val="28"/>
              </w:rPr>
              <w:t>8,37</w:t>
            </w:r>
          </w:p>
        </w:tc>
        <w:tc>
          <w:tcPr>
            <w:tcW w:w="3827" w:type="dxa"/>
          </w:tcPr>
          <w:p w:rsidR="004B5092" w:rsidRDefault="004B5092">
            <w:pPr>
              <w:spacing w:line="360" w:lineRule="auto"/>
              <w:jc w:val="center"/>
              <w:rPr>
                <w:sz w:val="28"/>
              </w:rPr>
            </w:pPr>
            <w:r>
              <w:rPr>
                <w:sz w:val="28"/>
              </w:rPr>
              <w:t>40</w:t>
            </w:r>
          </w:p>
        </w:tc>
        <w:tc>
          <w:tcPr>
            <w:tcW w:w="3827" w:type="dxa"/>
          </w:tcPr>
          <w:p w:rsidR="004B5092" w:rsidRDefault="004B5092">
            <w:pPr>
              <w:spacing w:line="360" w:lineRule="auto"/>
              <w:jc w:val="center"/>
              <w:rPr>
                <w:sz w:val="28"/>
              </w:rPr>
            </w:pPr>
            <w:r>
              <w:rPr>
                <w:sz w:val="28"/>
              </w:rPr>
              <w:t>0,21</w:t>
            </w:r>
          </w:p>
        </w:tc>
      </w:tr>
    </w:tbl>
    <w:p w:rsidR="004B5092" w:rsidRDefault="004B5092">
      <w:pPr>
        <w:spacing w:line="360" w:lineRule="auto"/>
        <w:jc w:val="both"/>
        <w:rPr>
          <w:sz w:val="28"/>
        </w:rPr>
      </w:pPr>
    </w:p>
    <w:p w:rsidR="004B5092" w:rsidRDefault="004B5092">
      <w:pPr>
        <w:spacing w:line="360" w:lineRule="auto"/>
        <w:ind w:firstLine="720"/>
        <w:jc w:val="both"/>
        <w:rPr>
          <w:sz w:val="28"/>
        </w:rPr>
      </w:pPr>
      <w:r>
        <w:rPr>
          <w:sz w:val="28"/>
        </w:rPr>
        <w:t>(</w:t>
      </w:r>
      <w:r>
        <w:rPr>
          <w:sz w:val="28"/>
          <w:lang w:val="en-US"/>
        </w:rPr>
        <w:t>Nkki</w:t>
      </w:r>
      <w:r>
        <w:rPr>
          <w:sz w:val="28"/>
        </w:rPr>
        <w:t>) = (Вкр.</w:t>
      </w:r>
      <w:r>
        <w:rPr>
          <w:sz w:val="28"/>
          <w:lang w:val="uk-UA"/>
        </w:rPr>
        <w:t>і</w:t>
      </w:r>
      <w:r>
        <w:rPr>
          <w:sz w:val="28"/>
        </w:rPr>
        <w:t>) / цена единицы продукции</w:t>
      </w:r>
    </w:p>
    <w:p w:rsidR="004B5092" w:rsidRDefault="004B5092">
      <w:pPr>
        <w:pStyle w:val="1"/>
        <w:jc w:val="right"/>
      </w:pPr>
      <w:r>
        <w:br w:type="page"/>
        <w:t>Таблица 5 –</w:t>
      </w:r>
    </w:p>
    <w:p w:rsidR="004B5092" w:rsidRDefault="004B5092">
      <w:pPr>
        <w:spacing w:line="360" w:lineRule="auto"/>
        <w:jc w:val="right"/>
        <w:rPr>
          <w:sz w:val="28"/>
        </w:rPr>
      </w:pPr>
    </w:p>
    <w:p w:rsidR="004B5092" w:rsidRDefault="004B5092">
      <w:pPr>
        <w:pStyle w:val="2"/>
        <w:spacing w:line="360" w:lineRule="auto"/>
      </w:pPr>
      <w:r>
        <w:t>Расчет уровня резерва прибыльности по каждому изделию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3827"/>
        <w:gridCol w:w="3544"/>
      </w:tblGrid>
      <w:tr w:rsidR="004B5092">
        <w:tc>
          <w:tcPr>
            <w:tcW w:w="3227" w:type="dxa"/>
          </w:tcPr>
          <w:p w:rsidR="004B5092" w:rsidRDefault="004B5092">
            <w:pPr>
              <w:spacing w:line="360" w:lineRule="auto"/>
              <w:jc w:val="center"/>
              <w:rPr>
                <w:sz w:val="28"/>
              </w:rPr>
            </w:pPr>
            <w:r>
              <w:rPr>
                <w:sz w:val="28"/>
              </w:rPr>
              <w:t>Наименование изделия</w:t>
            </w:r>
          </w:p>
        </w:tc>
        <w:tc>
          <w:tcPr>
            <w:tcW w:w="3827" w:type="dxa"/>
          </w:tcPr>
          <w:p w:rsidR="004B5092" w:rsidRDefault="004B5092">
            <w:pPr>
              <w:spacing w:line="360" w:lineRule="auto"/>
              <w:jc w:val="center"/>
              <w:rPr>
                <w:sz w:val="28"/>
              </w:rPr>
            </w:pPr>
            <w:r>
              <w:rPr>
                <w:sz w:val="28"/>
              </w:rPr>
              <w:t>Объем производства в денежном выражении</w:t>
            </w:r>
          </w:p>
        </w:tc>
        <w:tc>
          <w:tcPr>
            <w:tcW w:w="3827" w:type="dxa"/>
          </w:tcPr>
          <w:p w:rsidR="004B5092" w:rsidRDefault="004B5092">
            <w:pPr>
              <w:spacing w:line="360" w:lineRule="auto"/>
              <w:jc w:val="center"/>
              <w:rPr>
                <w:sz w:val="28"/>
              </w:rPr>
            </w:pPr>
            <w:r>
              <w:rPr>
                <w:sz w:val="28"/>
              </w:rPr>
              <w:t>Точка безубыточности по каждому изделию (Вкр.</w:t>
            </w:r>
            <w:r>
              <w:rPr>
                <w:sz w:val="28"/>
                <w:lang w:val="uk-UA"/>
              </w:rPr>
              <w:t>і</w:t>
            </w:r>
            <w:r>
              <w:rPr>
                <w:sz w:val="28"/>
              </w:rPr>
              <w:t>)</w:t>
            </w:r>
          </w:p>
        </w:tc>
        <w:tc>
          <w:tcPr>
            <w:tcW w:w="3544" w:type="dxa"/>
          </w:tcPr>
          <w:p w:rsidR="004B5092" w:rsidRDefault="004B5092">
            <w:pPr>
              <w:spacing w:line="360" w:lineRule="auto"/>
              <w:jc w:val="center"/>
              <w:rPr>
                <w:sz w:val="28"/>
              </w:rPr>
            </w:pPr>
            <w:r>
              <w:rPr>
                <w:sz w:val="28"/>
              </w:rPr>
              <w:t>Резерв прибыльности (УРП)</w:t>
            </w:r>
          </w:p>
        </w:tc>
      </w:tr>
      <w:tr w:rsidR="004B5092">
        <w:tc>
          <w:tcPr>
            <w:tcW w:w="3227" w:type="dxa"/>
          </w:tcPr>
          <w:p w:rsidR="004B5092" w:rsidRDefault="004B5092">
            <w:pPr>
              <w:spacing w:line="360" w:lineRule="auto"/>
              <w:jc w:val="center"/>
              <w:rPr>
                <w:sz w:val="28"/>
              </w:rPr>
            </w:pPr>
            <w:r>
              <w:rPr>
                <w:sz w:val="28"/>
              </w:rPr>
              <w:t>А</w:t>
            </w:r>
          </w:p>
        </w:tc>
        <w:tc>
          <w:tcPr>
            <w:tcW w:w="3827" w:type="dxa"/>
          </w:tcPr>
          <w:p w:rsidR="004B5092" w:rsidRDefault="004B5092">
            <w:pPr>
              <w:spacing w:line="360" w:lineRule="auto"/>
              <w:jc w:val="center"/>
              <w:rPr>
                <w:sz w:val="28"/>
              </w:rPr>
            </w:pPr>
            <w:r>
              <w:rPr>
                <w:sz w:val="28"/>
              </w:rPr>
              <w:t>20025</w:t>
            </w:r>
          </w:p>
        </w:tc>
        <w:tc>
          <w:tcPr>
            <w:tcW w:w="3827" w:type="dxa"/>
          </w:tcPr>
          <w:p w:rsidR="004B5092" w:rsidRDefault="004B5092">
            <w:pPr>
              <w:spacing w:line="360" w:lineRule="auto"/>
              <w:jc w:val="center"/>
              <w:rPr>
                <w:sz w:val="28"/>
              </w:rPr>
            </w:pPr>
            <w:r>
              <w:rPr>
                <w:sz w:val="28"/>
              </w:rPr>
              <w:t>8,96</w:t>
            </w:r>
          </w:p>
        </w:tc>
        <w:tc>
          <w:tcPr>
            <w:tcW w:w="3544" w:type="dxa"/>
          </w:tcPr>
          <w:p w:rsidR="004B5092" w:rsidRDefault="004B5092">
            <w:pPr>
              <w:spacing w:line="360" w:lineRule="auto"/>
              <w:jc w:val="center"/>
              <w:rPr>
                <w:sz w:val="28"/>
              </w:rPr>
            </w:pPr>
            <w:r>
              <w:rPr>
                <w:sz w:val="28"/>
              </w:rPr>
              <w:t>0,99</w:t>
            </w:r>
          </w:p>
        </w:tc>
      </w:tr>
      <w:tr w:rsidR="004B5092">
        <w:tc>
          <w:tcPr>
            <w:tcW w:w="3227" w:type="dxa"/>
          </w:tcPr>
          <w:p w:rsidR="004B5092" w:rsidRDefault="004B5092">
            <w:pPr>
              <w:spacing w:line="360" w:lineRule="auto"/>
              <w:jc w:val="center"/>
              <w:rPr>
                <w:sz w:val="28"/>
              </w:rPr>
            </w:pPr>
            <w:r>
              <w:rPr>
                <w:sz w:val="28"/>
              </w:rPr>
              <w:t>Б</w:t>
            </w:r>
          </w:p>
        </w:tc>
        <w:tc>
          <w:tcPr>
            <w:tcW w:w="3827" w:type="dxa"/>
          </w:tcPr>
          <w:p w:rsidR="004B5092" w:rsidRDefault="004B5092">
            <w:pPr>
              <w:spacing w:line="360" w:lineRule="auto"/>
              <w:jc w:val="center"/>
              <w:rPr>
                <w:sz w:val="28"/>
              </w:rPr>
            </w:pPr>
            <w:r>
              <w:rPr>
                <w:sz w:val="28"/>
              </w:rPr>
              <w:t>52871</w:t>
            </w:r>
          </w:p>
        </w:tc>
        <w:tc>
          <w:tcPr>
            <w:tcW w:w="3827" w:type="dxa"/>
          </w:tcPr>
          <w:p w:rsidR="004B5092" w:rsidRDefault="004B5092">
            <w:pPr>
              <w:spacing w:line="360" w:lineRule="auto"/>
              <w:jc w:val="center"/>
              <w:rPr>
                <w:sz w:val="28"/>
              </w:rPr>
            </w:pPr>
            <w:r>
              <w:rPr>
                <w:sz w:val="28"/>
              </w:rPr>
              <w:t>23,67</w:t>
            </w:r>
          </w:p>
        </w:tc>
        <w:tc>
          <w:tcPr>
            <w:tcW w:w="3544" w:type="dxa"/>
          </w:tcPr>
          <w:p w:rsidR="004B5092" w:rsidRDefault="004B5092">
            <w:pPr>
              <w:spacing w:line="360" w:lineRule="auto"/>
              <w:jc w:val="center"/>
              <w:rPr>
                <w:sz w:val="28"/>
              </w:rPr>
            </w:pPr>
            <w:r>
              <w:rPr>
                <w:sz w:val="28"/>
              </w:rPr>
              <w:t>0,99</w:t>
            </w:r>
          </w:p>
        </w:tc>
      </w:tr>
      <w:tr w:rsidR="004B5092">
        <w:tc>
          <w:tcPr>
            <w:tcW w:w="3227" w:type="dxa"/>
          </w:tcPr>
          <w:p w:rsidR="004B5092" w:rsidRDefault="004B5092">
            <w:pPr>
              <w:spacing w:line="360" w:lineRule="auto"/>
              <w:jc w:val="center"/>
              <w:rPr>
                <w:sz w:val="28"/>
              </w:rPr>
            </w:pPr>
            <w:r>
              <w:rPr>
                <w:sz w:val="28"/>
              </w:rPr>
              <w:t>В</w:t>
            </w:r>
          </w:p>
        </w:tc>
        <w:tc>
          <w:tcPr>
            <w:tcW w:w="3827" w:type="dxa"/>
          </w:tcPr>
          <w:p w:rsidR="004B5092" w:rsidRDefault="004B5092">
            <w:pPr>
              <w:spacing w:line="360" w:lineRule="auto"/>
              <w:jc w:val="center"/>
              <w:rPr>
                <w:sz w:val="28"/>
              </w:rPr>
            </w:pPr>
            <w:r>
              <w:rPr>
                <w:sz w:val="28"/>
              </w:rPr>
              <w:t>36610</w:t>
            </w:r>
          </w:p>
        </w:tc>
        <w:tc>
          <w:tcPr>
            <w:tcW w:w="3827" w:type="dxa"/>
          </w:tcPr>
          <w:p w:rsidR="004B5092" w:rsidRDefault="004B5092">
            <w:pPr>
              <w:spacing w:line="360" w:lineRule="auto"/>
              <w:jc w:val="center"/>
              <w:rPr>
                <w:sz w:val="28"/>
              </w:rPr>
            </w:pPr>
            <w:r>
              <w:rPr>
                <w:sz w:val="28"/>
              </w:rPr>
              <w:t>16,38</w:t>
            </w:r>
          </w:p>
        </w:tc>
        <w:tc>
          <w:tcPr>
            <w:tcW w:w="3544" w:type="dxa"/>
          </w:tcPr>
          <w:p w:rsidR="004B5092" w:rsidRDefault="004B5092">
            <w:pPr>
              <w:spacing w:line="360" w:lineRule="auto"/>
              <w:jc w:val="center"/>
              <w:rPr>
                <w:sz w:val="28"/>
              </w:rPr>
            </w:pPr>
            <w:r>
              <w:rPr>
                <w:sz w:val="28"/>
              </w:rPr>
              <w:t>0,99</w:t>
            </w:r>
          </w:p>
        </w:tc>
      </w:tr>
      <w:tr w:rsidR="004B5092">
        <w:tc>
          <w:tcPr>
            <w:tcW w:w="3227" w:type="dxa"/>
          </w:tcPr>
          <w:p w:rsidR="004B5092" w:rsidRDefault="004B5092">
            <w:pPr>
              <w:spacing w:line="360" w:lineRule="auto"/>
              <w:jc w:val="center"/>
              <w:rPr>
                <w:sz w:val="28"/>
              </w:rPr>
            </w:pPr>
            <w:r>
              <w:rPr>
                <w:sz w:val="28"/>
              </w:rPr>
              <w:t>Г</w:t>
            </w:r>
          </w:p>
        </w:tc>
        <w:tc>
          <w:tcPr>
            <w:tcW w:w="3827" w:type="dxa"/>
          </w:tcPr>
          <w:p w:rsidR="004B5092" w:rsidRDefault="004B5092">
            <w:pPr>
              <w:spacing w:line="360" w:lineRule="auto"/>
              <w:jc w:val="center"/>
              <w:rPr>
                <w:sz w:val="28"/>
              </w:rPr>
            </w:pPr>
            <w:r>
              <w:rPr>
                <w:sz w:val="28"/>
              </w:rPr>
              <w:t>68526</w:t>
            </w:r>
          </w:p>
        </w:tc>
        <w:tc>
          <w:tcPr>
            <w:tcW w:w="3827" w:type="dxa"/>
          </w:tcPr>
          <w:p w:rsidR="004B5092" w:rsidRDefault="004B5092">
            <w:pPr>
              <w:spacing w:line="360" w:lineRule="auto"/>
              <w:jc w:val="center"/>
              <w:rPr>
                <w:sz w:val="28"/>
              </w:rPr>
            </w:pPr>
            <w:r>
              <w:rPr>
                <w:sz w:val="28"/>
              </w:rPr>
              <w:t>30,67</w:t>
            </w:r>
          </w:p>
        </w:tc>
        <w:tc>
          <w:tcPr>
            <w:tcW w:w="3544" w:type="dxa"/>
          </w:tcPr>
          <w:p w:rsidR="004B5092" w:rsidRDefault="004B5092">
            <w:pPr>
              <w:spacing w:line="360" w:lineRule="auto"/>
              <w:jc w:val="center"/>
              <w:rPr>
                <w:sz w:val="28"/>
              </w:rPr>
            </w:pPr>
            <w:r>
              <w:rPr>
                <w:sz w:val="28"/>
              </w:rPr>
              <w:t>0,99</w:t>
            </w:r>
          </w:p>
        </w:tc>
      </w:tr>
      <w:tr w:rsidR="004B5092">
        <w:tc>
          <w:tcPr>
            <w:tcW w:w="3227" w:type="dxa"/>
          </w:tcPr>
          <w:p w:rsidR="004B5092" w:rsidRDefault="004B5092">
            <w:pPr>
              <w:spacing w:line="360" w:lineRule="auto"/>
              <w:jc w:val="center"/>
              <w:rPr>
                <w:sz w:val="28"/>
              </w:rPr>
            </w:pPr>
            <w:r>
              <w:rPr>
                <w:sz w:val="28"/>
              </w:rPr>
              <w:t>Д</w:t>
            </w:r>
          </w:p>
        </w:tc>
        <w:tc>
          <w:tcPr>
            <w:tcW w:w="3827" w:type="dxa"/>
          </w:tcPr>
          <w:p w:rsidR="004B5092" w:rsidRDefault="004B5092">
            <w:pPr>
              <w:spacing w:line="360" w:lineRule="auto"/>
              <w:jc w:val="center"/>
              <w:rPr>
                <w:sz w:val="28"/>
              </w:rPr>
            </w:pPr>
            <w:r>
              <w:rPr>
                <w:sz w:val="28"/>
              </w:rPr>
              <w:t>23115</w:t>
            </w:r>
          </w:p>
        </w:tc>
        <w:tc>
          <w:tcPr>
            <w:tcW w:w="3827" w:type="dxa"/>
          </w:tcPr>
          <w:p w:rsidR="004B5092" w:rsidRDefault="004B5092">
            <w:pPr>
              <w:spacing w:line="360" w:lineRule="auto"/>
              <w:jc w:val="center"/>
              <w:rPr>
                <w:sz w:val="28"/>
              </w:rPr>
            </w:pPr>
            <w:r>
              <w:rPr>
                <w:sz w:val="28"/>
              </w:rPr>
              <w:t>10,34</w:t>
            </w:r>
          </w:p>
        </w:tc>
        <w:tc>
          <w:tcPr>
            <w:tcW w:w="3544" w:type="dxa"/>
          </w:tcPr>
          <w:p w:rsidR="004B5092" w:rsidRDefault="004B5092">
            <w:pPr>
              <w:spacing w:line="360" w:lineRule="auto"/>
              <w:jc w:val="center"/>
              <w:rPr>
                <w:sz w:val="28"/>
              </w:rPr>
            </w:pPr>
            <w:r>
              <w:rPr>
                <w:sz w:val="28"/>
              </w:rPr>
              <w:t>0,99</w:t>
            </w:r>
          </w:p>
        </w:tc>
      </w:tr>
      <w:tr w:rsidR="004B5092">
        <w:tc>
          <w:tcPr>
            <w:tcW w:w="3227" w:type="dxa"/>
          </w:tcPr>
          <w:p w:rsidR="004B5092" w:rsidRDefault="004B5092">
            <w:pPr>
              <w:spacing w:line="360" w:lineRule="auto"/>
              <w:jc w:val="center"/>
              <w:rPr>
                <w:sz w:val="28"/>
              </w:rPr>
            </w:pPr>
            <w:r>
              <w:rPr>
                <w:sz w:val="28"/>
              </w:rPr>
              <w:t>Е</w:t>
            </w:r>
          </w:p>
        </w:tc>
        <w:tc>
          <w:tcPr>
            <w:tcW w:w="3827" w:type="dxa"/>
          </w:tcPr>
          <w:p w:rsidR="004B5092" w:rsidRDefault="004B5092">
            <w:pPr>
              <w:spacing w:line="360" w:lineRule="auto"/>
              <w:jc w:val="center"/>
              <w:rPr>
                <w:sz w:val="28"/>
              </w:rPr>
            </w:pPr>
            <w:r>
              <w:rPr>
                <w:sz w:val="28"/>
              </w:rPr>
              <w:t>18720</w:t>
            </w:r>
          </w:p>
        </w:tc>
        <w:tc>
          <w:tcPr>
            <w:tcW w:w="3827" w:type="dxa"/>
          </w:tcPr>
          <w:p w:rsidR="004B5092" w:rsidRDefault="004B5092">
            <w:pPr>
              <w:spacing w:line="360" w:lineRule="auto"/>
              <w:jc w:val="center"/>
              <w:rPr>
                <w:sz w:val="28"/>
              </w:rPr>
            </w:pPr>
            <w:r>
              <w:rPr>
                <w:sz w:val="28"/>
              </w:rPr>
              <w:t>8,37</w:t>
            </w:r>
          </w:p>
        </w:tc>
        <w:tc>
          <w:tcPr>
            <w:tcW w:w="3544" w:type="dxa"/>
          </w:tcPr>
          <w:p w:rsidR="004B5092" w:rsidRDefault="004B5092">
            <w:pPr>
              <w:spacing w:line="360" w:lineRule="auto"/>
              <w:jc w:val="center"/>
              <w:rPr>
                <w:sz w:val="28"/>
              </w:rPr>
            </w:pPr>
            <w:r>
              <w:rPr>
                <w:sz w:val="28"/>
              </w:rPr>
              <w:t>0,99</w:t>
            </w:r>
          </w:p>
        </w:tc>
      </w:tr>
    </w:tbl>
    <w:p w:rsidR="004B5092" w:rsidRDefault="004B5092">
      <w:pPr>
        <w:spacing w:line="360" w:lineRule="auto"/>
        <w:jc w:val="both"/>
        <w:rPr>
          <w:sz w:val="28"/>
        </w:rPr>
      </w:pPr>
    </w:p>
    <w:p w:rsidR="004B5092" w:rsidRDefault="004B5092">
      <w:pPr>
        <w:spacing w:line="360" w:lineRule="auto"/>
        <w:jc w:val="both"/>
        <w:rPr>
          <w:sz w:val="28"/>
        </w:rPr>
      </w:pPr>
      <w:r>
        <w:rPr>
          <w:sz w:val="28"/>
        </w:rPr>
        <w:tab/>
        <w:t>УРП = (Объем производства – Вкр.</w:t>
      </w:r>
      <w:r>
        <w:rPr>
          <w:sz w:val="28"/>
          <w:lang w:val="uk-UA"/>
        </w:rPr>
        <w:t>і</w:t>
      </w:r>
      <w:r>
        <w:rPr>
          <w:sz w:val="28"/>
        </w:rPr>
        <w:t>) / объем производства</w:t>
      </w:r>
    </w:p>
    <w:p w:rsidR="004B5092" w:rsidRDefault="004B5092">
      <w:pPr>
        <w:jc w:val="both"/>
        <w:rPr>
          <w:sz w:val="28"/>
        </w:rPr>
      </w:pPr>
      <w:r>
        <w:rPr>
          <w:sz w:val="28"/>
        </w:rPr>
        <w:br w:type="page"/>
      </w:r>
    </w:p>
    <w:p w:rsidR="004B5092" w:rsidRDefault="004B5092">
      <w:pPr>
        <w:pStyle w:val="1"/>
        <w:jc w:val="right"/>
      </w:pPr>
      <w:r>
        <w:t>Таблица 6 –</w:t>
      </w:r>
    </w:p>
    <w:p w:rsidR="004B5092" w:rsidRDefault="004B5092">
      <w:pPr>
        <w:jc w:val="right"/>
        <w:rPr>
          <w:sz w:val="28"/>
        </w:rPr>
      </w:pPr>
    </w:p>
    <w:p w:rsidR="004B5092" w:rsidRDefault="004B5092">
      <w:pPr>
        <w:pStyle w:val="2"/>
      </w:pPr>
      <w:r>
        <w:t>Расчет критического объема выпускаемой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701"/>
        <w:gridCol w:w="2551"/>
        <w:gridCol w:w="2552"/>
        <w:gridCol w:w="3685"/>
      </w:tblGrid>
      <w:tr w:rsidR="004B5092">
        <w:tc>
          <w:tcPr>
            <w:tcW w:w="2093" w:type="dxa"/>
          </w:tcPr>
          <w:p w:rsidR="004B5092" w:rsidRDefault="004B5092">
            <w:pPr>
              <w:spacing w:line="360" w:lineRule="auto"/>
              <w:jc w:val="center"/>
              <w:rPr>
                <w:sz w:val="28"/>
              </w:rPr>
            </w:pPr>
            <w:r>
              <w:rPr>
                <w:sz w:val="28"/>
              </w:rPr>
              <w:t>Наименование продукции</w:t>
            </w:r>
          </w:p>
        </w:tc>
        <w:tc>
          <w:tcPr>
            <w:tcW w:w="1843" w:type="dxa"/>
          </w:tcPr>
          <w:p w:rsidR="004B5092" w:rsidRDefault="004B5092">
            <w:pPr>
              <w:spacing w:line="360" w:lineRule="auto"/>
              <w:jc w:val="center"/>
              <w:rPr>
                <w:sz w:val="28"/>
              </w:rPr>
            </w:pPr>
            <w:r>
              <w:rPr>
                <w:sz w:val="28"/>
              </w:rPr>
              <w:t>Удельный вес</w:t>
            </w:r>
          </w:p>
        </w:tc>
        <w:tc>
          <w:tcPr>
            <w:tcW w:w="1701" w:type="dxa"/>
          </w:tcPr>
          <w:p w:rsidR="004B5092" w:rsidRDefault="004B5092">
            <w:pPr>
              <w:spacing w:line="360" w:lineRule="auto"/>
              <w:jc w:val="center"/>
              <w:rPr>
                <w:sz w:val="28"/>
              </w:rPr>
            </w:pPr>
            <w:r>
              <w:rPr>
                <w:sz w:val="28"/>
              </w:rPr>
              <w:t>Постоянные издержки (УПР)</w:t>
            </w:r>
          </w:p>
        </w:tc>
        <w:tc>
          <w:tcPr>
            <w:tcW w:w="2551" w:type="dxa"/>
          </w:tcPr>
          <w:p w:rsidR="004B5092" w:rsidRDefault="004B5092">
            <w:pPr>
              <w:spacing w:line="360" w:lineRule="auto"/>
              <w:jc w:val="center"/>
              <w:rPr>
                <w:sz w:val="28"/>
              </w:rPr>
            </w:pPr>
            <w:r>
              <w:rPr>
                <w:sz w:val="28"/>
              </w:rPr>
              <w:t>Доля постоянных издержек (ПР</w:t>
            </w:r>
            <w:r>
              <w:rPr>
                <w:sz w:val="28"/>
                <w:lang w:val="uk-UA"/>
              </w:rPr>
              <w:t>і</w:t>
            </w:r>
            <w:r>
              <w:rPr>
                <w:sz w:val="28"/>
              </w:rPr>
              <w:t>)</w:t>
            </w:r>
          </w:p>
        </w:tc>
        <w:tc>
          <w:tcPr>
            <w:tcW w:w="2552" w:type="dxa"/>
          </w:tcPr>
          <w:p w:rsidR="004B5092" w:rsidRDefault="004B5092">
            <w:pPr>
              <w:spacing w:line="360" w:lineRule="auto"/>
              <w:jc w:val="center"/>
              <w:rPr>
                <w:sz w:val="28"/>
              </w:rPr>
            </w:pPr>
            <w:r>
              <w:rPr>
                <w:sz w:val="28"/>
              </w:rPr>
              <w:t>Цена единицы продукции без переменных издержек</w:t>
            </w:r>
          </w:p>
        </w:tc>
        <w:tc>
          <w:tcPr>
            <w:tcW w:w="3685" w:type="dxa"/>
          </w:tcPr>
          <w:p w:rsidR="004B5092" w:rsidRDefault="004B5092">
            <w:pPr>
              <w:spacing w:line="360" w:lineRule="auto"/>
              <w:jc w:val="center"/>
              <w:rPr>
                <w:sz w:val="28"/>
              </w:rPr>
            </w:pPr>
            <w:r>
              <w:rPr>
                <w:sz w:val="28"/>
              </w:rPr>
              <w:t>Критический объем выпускаемой продукции (</w:t>
            </w:r>
            <w:r>
              <w:rPr>
                <w:sz w:val="28"/>
                <w:lang w:val="en-US"/>
              </w:rPr>
              <w:t>N</w:t>
            </w:r>
            <w:r>
              <w:rPr>
                <w:sz w:val="28"/>
              </w:rPr>
              <w:t>кр.</w:t>
            </w:r>
            <w:r>
              <w:rPr>
                <w:sz w:val="28"/>
                <w:lang w:val="en-US"/>
              </w:rPr>
              <w:t>i</w:t>
            </w:r>
            <w:r>
              <w:rPr>
                <w:sz w:val="28"/>
              </w:rPr>
              <w:t>)</w:t>
            </w:r>
          </w:p>
        </w:tc>
      </w:tr>
      <w:tr w:rsidR="004B5092">
        <w:tc>
          <w:tcPr>
            <w:tcW w:w="2093" w:type="dxa"/>
          </w:tcPr>
          <w:p w:rsidR="004B5092" w:rsidRDefault="004B5092">
            <w:pPr>
              <w:spacing w:line="360" w:lineRule="auto"/>
              <w:jc w:val="center"/>
              <w:rPr>
                <w:sz w:val="28"/>
              </w:rPr>
            </w:pPr>
            <w:r>
              <w:rPr>
                <w:sz w:val="28"/>
              </w:rPr>
              <w:t>А</w:t>
            </w:r>
          </w:p>
        </w:tc>
        <w:tc>
          <w:tcPr>
            <w:tcW w:w="1843" w:type="dxa"/>
          </w:tcPr>
          <w:p w:rsidR="004B5092" w:rsidRDefault="004B5092">
            <w:pPr>
              <w:spacing w:line="360" w:lineRule="auto"/>
              <w:jc w:val="center"/>
              <w:rPr>
                <w:sz w:val="28"/>
              </w:rPr>
            </w:pPr>
            <w:r>
              <w:rPr>
                <w:sz w:val="28"/>
              </w:rPr>
              <w:t>0,0911</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8,9</w:t>
            </w:r>
          </w:p>
        </w:tc>
        <w:tc>
          <w:tcPr>
            <w:tcW w:w="2552" w:type="dxa"/>
          </w:tcPr>
          <w:p w:rsidR="004B5092" w:rsidRDefault="004B5092">
            <w:pPr>
              <w:spacing w:line="360" w:lineRule="auto"/>
              <w:jc w:val="center"/>
              <w:rPr>
                <w:sz w:val="28"/>
              </w:rPr>
            </w:pPr>
            <w:r>
              <w:rPr>
                <w:sz w:val="28"/>
              </w:rPr>
              <w:t>46</w:t>
            </w:r>
          </w:p>
        </w:tc>
        <w:tc>
          <w:tcPr>
            <w:tcW w:w="3685" w:type="dxa"/>
          </w:tcPr>
          <w:p w:rsidR="004B5092" w:rsidRDefault="004B5092">
            <w:pPr>
              <w:spacing w:line="360" w:lineRule="auto"/>
              <w:jc w:val="center"/>
              <w:rPr>
                <w:sz w:val="28"/>
              </w:rPr>
            </w:pPr>
            <w:r>
              <w:rPr>
                <w:sz w:val="28"/>
              </w:rPr>
              <w:t>0,19</w:t>
            </w:r>
          </w:p>
        </w:tc>
      </w:tr>
      <w:tr w:rsidR="004B5092">
        <w:tc>
          <w:tcPr>
            <w:tcW w:w="2093" w:type="dxa"/>
          </w:tcPr>
          <w:p w:rsidR="004B5092" w:rsidRDefault="004B5092">
            <w:pPr>
              <w:spacing w:line="360" w:lineRule="auto"/>
              <w:jc w:val="center"/>
              <w:rPr>
                <w:sz w:val="28"/>
              </w:rPr>
            </w:pPr>
            <w:r>
              <w:rPr>
                <w:sz w:val="28"/>
              </w:rPr>
              <w:t>Б</w:t>
            </w:r>
          </w:p>
        </w:tc>
        <w:tc>
          <w:tcPr>
            <w:tcW w:w="1843" w:type="dxa"/>
          </w:tcPr>
          <w:p w:rsidR="004B5092" w:rsidRDefault="004B5092">
            <w:pPr>
              <w:spacing w:line="360" w:lineRule="auto"/>
              <w:jc w:val="center"/>
              <w:rPr>
                <w:sz w:val="28"/>
              </w:rPr>
            </w:pPr>
            <w:r>
              <w:rPr>
                <w:sz w:val="28"/>
              </w:rPr>
              <w:t>0,2405</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23,57</w:t>
            </w:r>
          </w:p>
        </w:tc>
        <w:tc>
          <w:tcPr>
            <w:tcW w:w="2552" w:type="dxa"/>
          </w:tcPr>
          <w:p w:rsidR="004B5092" w:rsidRDefault="004B5092">
            <w:pPr>
              <w:spacing w:line="360" w:lineRule="auto"/>
              <w:jc w:val="center"/>
              <w:rPr>
                <w:sz w:val="28"/>
              </w:rPr>
            </w:pPr>
            <w:r>
              <w:rPr>
                <w:sz w:val="28"/>
              </w:rPr>
              <w:t>18</w:t>
            </w:r>
          </w:p>
        </w:tc>
        <w:tc>
          <w:tcPr>
            <w:tcW w:w="3685" w:type="dxa"/>
          </w:tcPr>
          <w:p w:rsidR="004B5092" w:rsidRDefault="004B5092">
            <w:pPr>
              <w:spacing w:line="360" w:lineRule="auto"/>
              <w:jc w:val="center"/>
              <w:rPr>
                <w:sz w:val="28"/>
              </w:rPr>
            </w:pPr>
            <w:r>
              <w:rPr>
                <w:sz w:val="28"/>
              </w:rPr>
              <w:t>1,31</w:t>
            </w:r>
          </w:p>
        </w:tc>
      </w:tr>
      <w:tr w:rsidR="004B5092">
        <w:tc>
          <w:tcPr>
            <w:tcW w:w="2093" w:type="dxa"/>
          </w:tcPr>
          <w:p w:rsidR="004B5092" w:rsidRDefault="004B5092">
            <w:pPr>
              <w:spacing w:line="360" w:lineRule="auto"/>
              <w:jc w:val="center"/>
              <w:rPr>
                <w:sz w:val="28"/>
              </w:rPr>
            </w:pPr>
            <w:r>
              <w:rPr>
                <w:sz w:val="28"/>
              </w:rPr>
              <w:t>В</w:t>
            </w:r>
          </w:p>
        </w:tc>
        <w:tc>
          <w:tcPr>
            <w:tcW w:w="1843" w:type="dxa"/>
          </w:tcPr>
          <w:p w:rsidR="004B5092" w:rsidRDefault="004B5092">
            <w:pPr>
              <w:spacing w:line="360" w:lineRule="auto"/>
              <w:jc w:val="center"/>
              <w:rPr>
                <w:sz w:val="28"/>
              </w:rPr>
            </w:pPr>
            <w:r>
              <w:rPr>
                <w:sz w:val="28"/>
              </w:rPr>
              <w:t>0,1665</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16,32</w:t>
            </w:r>
          </w:p>
        </w:tc>
        <w:tc>
          <w:tcPr>
            <w:tcW w:w="2552" w:type="dxa"/>
          </w:tcPr>
          <w:p w:rsidR="004B5092" w:rsidRDefault="004B5092">
            <w:pPr>
              <w:spacing w:line="360" w:lineRule="auto"/>
              <w:jc w:val="center"/>
              <w:rPr>
                <w:sz w:val="28"/>
              </w:rPr>
            </w:pPr>
            <w:r>
              <w:rPr>
                <w:sz w:val="28"/>
              </w:rPr>
              <w:t>22</w:t>
            </w:r>
          </w:p>
        </w:tc>
        <w:tc>
          <w:tcPr>
            <w:tcW w:w="3685" w:type="dxa"/>
          </w:tcPr>
          <w:p w:rsidR="004B5092" w:rsidRDefault="004B5092">
            <w:pPr>
              <w:spacing w:line="360" w:lineRule="auto"/>
              <w:jc w:val="center"/>
              <w:rPr>
                <w:sz w:val="28"/>
              </w:rPr>
            </w:pPr>
            <w:r>
              <w:rPr>
                <w:sz w:val="28"/>
              </w:rPr>
              <w:t>0,74</w:t>
            </w:r>
          </w:p>
        </w:tc>
      </w:tr>
      <w:tr w:rsidR="004B5092">
        <w:tc>
          <w:tcPr>
            <w:tcW w:w="2093" w:type="dxa"/>
          </w:tcPr>
          <w:p w:rsidR="004B5092" w:rsidRDefault="004B5092">
            <w:pPr>
              <w:spacing w:line="360" w:lineRule="auto"/>
              <w:jc w:val="center"/>
              <w:rPr>
                <w:sz w:val="28"/>
              </w:rPr>
            </w:pPr>
            <w:r>
              <w:rPr>
                <w:sz w:val="28"/>
              </w:rPr>
              <w:t>Г</w:t>
            </w:r>
          </w:p>
        </w:tc>
        <w:tc>
          <w:tcPr>
            <w:tcW w:w="1843" w:type="dxa"/>
          </w:tcPr>
          <w:p w:rsidR="004B5092" w:rsidRDefault="004B5092">
            <w:pPr>
              <w:spacing w:line="360" w:lineRule="auto"/>
              <w:jc w:val="center"/>
              <w:rPr>
                <w:sz w:val="28"/>
              </w:rPr>
            </w:pPr>
            <w:r>
              <w:rPr>
                <w:sz w:val="28"/>
              </w:rPr>
              <w:t>0,3117</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30,55</w:t>
            </w:r>
          </w:p>
        </w:tc>
        <w:tc>
          <w:tcPr>
            <w:tcW w:w="2552" w:type="dxa"/>
          </w:tcPr>
          <w:p w:rsidR="004B5092" w:rsidRDefault="004B5092">
            <w:pPr>
              <w:spacing w:line="360" w:lineRule="auto"/>
              <w:jc w:val="center"/>
              <w:rPr>
                <w:sz w:val="28"/>
              </w:rPr>
            </w:pPr>
            <w:r>
              <w:rPr>
                <w:sz w:val="28"/>
              </w:rPr>
              <w:t>26</w:t>
            </w:r>
          </w:p>
        </w:tc>
        <w:tc>
          <w:tcPr>
            <w:tcW w:w="3685" w:type="dxa"/>
          </w:tcPr>
          <w:p w:rsidR="004B5092" w:rsidRDefault="004B5092">
            <w:pPr>
              <w:spacing w:line="360" w:lineRule="auto"/>
              <w:jc w:val="center"/>
              <w:rPr>
                <w:sz w:val="28"/>
              </w:rPr>
            </w:pPr>
            <w:r>
              <w:rPr>
                <w:sz w:val="28"/>
              </w:rPr>
              <w:t>1,17</w:t>
            </w:r>
          </w:p>
        </w:tc>
      </w:tr>
      <w:tr w:rsidR="004B5092">
        <w:tc>
          <w:tcPr>
            <w:tcW w:w="2093" w:type="dxa"/>
          </w:tcPr>
          <w:p w:rsidR="004B5092" w:rsidRDefault="004B5092">
            <w:pPr>
              <w:spacing w:line="360" w:lineRule="auto"/>
              <w:jc w:val="center"/>
              <w:rPr>
                <w:sz w:val="28"/>
              </w:rPr>
            </w:pPr>
            <w:r>
              <w:rPr>
                <w:sz w:val="28"/>
              </w:rPr>
              <w:t>Д</w:t>
            </w:r>
          </w:p>
        </w:tc>
        <w:tc>
          <w:tcPr>
            <w:tcW w:w="1843" w:type="dxa"/>
          </w:tcPr>
          <w:p w:rsidR="004B5092" w:rsidRDefault="004B5092">
            <w:pPr>
              <w:spacing w:line="360" w:lineRule="auto"/>
              <w:jc w:val="center"/>
              <w:rPr>
                <w:sz w:val="28"/>
              </w:rPr>
            </w:pPr>
            <w:r>
              <w:rPr>
                <w:sz w:val="28"/>
              </w:rPr>
              <w:t>0,1051</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10,30</w:t>
            </w:r>
          </w:p>
        </w:tc>
        <w:tc>
          <w:tcPr>
            <w:tcW w:w="2552" w:type="dxa"/>
          </w:tcPr>
          <w:p w:rsidR="004B5092" w:rsidRDefault="004B5092">
            <w:pPr>
              <w:spacing w:line="360" w:lineRule="auto"/>
              <w:jc w:val="center"/>
              <w:rPr>
                <w:sz w:val="28"/>
              </w:rPr>
            </w:pPr>
            <w:r>
              <w:rPr>
                <w:sz w:val="28"/>
              </w:rPr>
              <w:t>22</w:t>
            </w:r>
          </w:p>
        </w:tc>
        <w:tc>
          <w:tcPr>
            <w:tcW w:w="3685" w:type="dxa"/>
          </w:tcPr>
          <w:p w:rsidR="004B5092" w:rsidRDefault="004B5092">
            <w:pPr>
              <w:spacing w:line="360" w:lineRule="auto"/>
              <w:jc w:val="center"/>
              <w:rPr>
                <w:sz w:val="28"/>
              </w:rPr>
            </w:pPr>
            <w:r>
              <w:rPr>
                <w:sz w:val="28"/>
              </w:rPr>
              <w:t>0,47</w:t>
            </w:r>
          </w:p>
        </w:tc>
      </w:tr>
      <w:tr w:rsidR="004B5092">
        <w:tc>
          <w:tcPr>
            <w:tcW w:w="2093" w:type="dxa"/>
          </w:tcPr>
          <w:p w:rsidR="004B5092" w:rsidRDefault="004B5092">
            <w:pPr>
              <w:spacing w:line="360" w:lineRule="auto"/>
              <w:jc w:val="center"/>
              <w:rPr>
                <w:sz w:val="28"/>
              </w:rPr>
            </w:pPr>
            <w:r>
              <w:rPr>
                <w:sz w:val="28"/>
              </w:rPr>
              <w:t>Е</w:t>
            </w:r>
          </w:p>
        </w:tc>
        <w:tc>
          <w:tcPr>
            <w:tcW w:w="1843" w:type="dxa"/>
          </w:tcPr>
          <w:p w:rsidR="004B5092" w:rsidRDefault="004B5092">
            <w:pPr>
              <w:spacing w:line="360" w:lineRule="auto"/>
              <w:jc w:val="center"/>
              <w:rPr>
                <w:sz w:val="28"/>
              </w:rPr>
            </w:pPr>
            <w:r>
              <w:rPr>
                <w:sz w:val="28"/>
              </w:rPr>
              <w:t>0,0851</w:t>
            </w:r>
          </w:p>
        </w:tc>
        <w:tc>
          <w:tcPr>
            <w:tcW w:w="1701" w:type="dxa"/>
          </w:tcPr>
          <w:p w:rsidR="004B5092" w:rsidRDefault="004B5092">
            <w:pPr>
              <w:spacing w:line="360" w:lineRule="auto"/>
              <w:jc w:val="center"/>
              <w:rPr>
                <w:sz w:val="28"/>
              </w:rPr>
            </w:pPr>
            <w:r>
              <w:rPr>
                <w:sz w:val="28"/>
              </w:rPr>
              <w:t>98</w:t>
            </w:r>
          </w:p>
        </w:tc>
        <w:tc>
          <w:tcPr>
            <w:tcW w:w="2551" w:type="dxa"/>
          </w:tcPr>
          <w:p w:rsidR="004B5092" w:rsidRDefault="004B5092">
            <w:pPr>
              <w:spacing w:line="360" w:lineRule="auto"/>
              <w:jc w:val="center"/>
              <w:rPr>
                <w:sz w:val="28"/>
              </w:rPr>
            </w:pPr>
            <w:r>
              <w:rPr>
                <w:sz w:val="28"/>
              </w:rPr>
              <w:t>8,34</w:t>
            </w:r>
          </w:p>
        </w:tc>
        <w:tc>
          <w:tcPr>
            <w:tcW w:w="2552" w:type="dxa"/>
          </w:tcPr>
          <w:p w:rsidR="004B5092" w:rsidRDefault="004B5092">
            <w:pPr>
              <w:spacing w:line="360" w:lineRule="auto"/>
              <w:jc w:val="center"/>
              <w:rPr>
                <w:sz w:val="28"/>
              </w:rPr>
            </w:pPr>
            <w:r>
              <w:rPr>
                <w:sz w:val="28"/>
              </w:rPr>
              <w:t>18</w:t>
            </w:r>
          </w:p>
        </w:tc>
        <w:tc>
          <w:tcPr>
            <w:tcW w:w="3685" w:type="dxa"/>
          </w:tcPr>
          <w:p w:rsidR="004B5092" w:rsidRDefault="004B5092">
            <w:pPr>
              <w:spacing w:line="360" w:lineRule="auto"/>
              <w:jc w:val="center"/>
              <w:rPr>
                <w:sz w:val="28"/>
              </w:rPr>
            </w:pPr>
            <w:r>
              <w:rPr>
                <w:sz w:val="28"/>
              </w:rPr>
              <w:t>0,46</w:t>
            </w:r>
          </w:p>
        </w:tc>
      </w:tr>
    </w:tbl>
    <w:p w:rsidR="004B5092" w:rsidRDefault="004B5092">
      <w:pPr>
        <w:jc w:val="both"/>
        <w:rPr>
          <w:sz w:val="28"/>
        </w:rPr>
      </w:pPr>
    </w:p>
    <w:p w:rsidR="004B5092" w:rsidRDefault="004B5092">
      <w:pPr>
        <w:jc w:val="both"/>
        <w:rPr>
          <w:sz w:val="28"/>
        </w:rPr>
      </w:pPr>
      <w:r>
        <w:rPr>
          <w:sz w:val="28"/>
        </w:rPr>
        <w:tab/>
        <w:t>ПР</w:t>
      </w:r>
      <w:r>
        <w:rPr>
          <w:sz w:val="28"/>
          <w:lang w:val="uk-UA"/>
        </w:rPr>
        <w:t>і</w:t>
      </w:r>
      <w:r>
        <w:rPr>
          <w:sz w:val="28"/>
        </w:rPr>
        <w:t xml:space="preserve"> = УПР </w:t>
      </w:r>
      <w:r>
        <w:rPr>
          <w:sz w:val="28"/>
        </w:rPr>
        <w:sym w:font="Symbol" w:char="F0B4"/>
      </w:r>
      <w:r>
        <w:rPr>
          <w:sz w:val="28"/>
        </w:rPr>
        <w:t xml:space="preserve"> удельный вес каждого изделия</w:t>
      </w:r>
    </w:p>
    <w:p w:rsidR="004B5092" w:rsidRDefault="004B5092">
      <w:pPr>
        <w:pStyle w:val="3"/>
        <w:rPr>
          <w:lang w:val="uk-UA"/>
        </w:rPr>
      </w:pPr>
      <w:r>
        <w:t>N</w:t>
      </w:r>
      <w:r>
        <w:rPr>
          <w:lang w:val="ru-RU"/>
        </w:rPr>
        <w:t>кр.</w:t>
      </w:r>
      <w:r>
        <w:t>i</w:t>
      </w:r>
      <w:r>
        <w:rPr>
          <w:lang w:val="ru-RU"/>
        </w:rPr>
        <w:t xml:space="preserve"> = ПР</w:t>
      </w:r>
      <w:r>
        <w:rPr>
          <w:lang w:val="uk-UA"/>
        </w:rPr>
        <w:t>і / (цена ед. пр-и – переменные издержки)</w:t>
      </w:r>
    </w:p>
    <w:p w:rsidR="004B5092" w:rsidRDefault="004B5092">
      <w:pPr>
        <w:jc w:val="right"/>
        <w:rPr>
          <w:sz w:val="28"/>
        </w:rPr>
      </w:pPr>
      <w:r>
        <w:br w:type="page"/>
      </w:r>
      <w:r>
        <w:rPr>
          <w:sz w:val="28"/>
        </w:rPr>
        <w:t>Таблица 7 –</w:t>
      </w:r>
    </w:p>
    <w:p w:rsidR="004B5092" w:rsidRDefault="004B5092">
      <w:pPr>
        <w:jc w:val="right"/>
        <w:rPr>
          <w:sz w:val="28"/>
        </w:rPr>
      </w:pPr>
    </w:p>
    <w:p w:rsidR="004B5092" w:rsidRDefault="004B5092">
      <w:pPr>
        <w:jc w:val="right"/>
        <w:rPr>
          <w:sz w:val="28"/>
        </w:rPr>
      </w:pPr>
    </w:p>
    <w:p w:rsidR="004B5092" w:rsidRDefault="004B5092">
      <w:pPr>
        <w:pStyle w:val="2"/>
      </w:pPr>
      <w:r>
        <w:t>Расчет уровня резерва прибыльности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2551"/>
        <w:gridCol w:w="2410"/>
        <w:gridCol w:w="2835"/>
        <w:gridCol w:w="2835"/>
      </w:tblGrid>
      <w:tr w:rsidR="004B5092">
        <w:tc>
          <w:tcPr>
            <w:tcW w:w="2235" w:type="dxa"/>
          </w:tcPr>
          <w:p w:rsidR="004B5092" w:rsidRDefault="004B5092">
            <w:pPr>
              <w:spacing w:line="360" w:lineRule="auto"/>
              <w:jc w:val="center"/>
              <w:rPr>
                <w:sz w:val="28"/>
              </w:rPr>
            </w:pPr>
            <w:r>
              <w:rPr>
                <w:sz w:val="28"/>
              </w:rPr>
              <w:t>Наименование продукции</w:t>
            </w:r>
          </w:p>
        </w:tc>
        <w:tc>
          <w:tcPr>
            <w:tcW w:w="1559" w:type="dxa"/>
          </w:tcPr>
          <w:p w:rsidR="004B5092" w:rsidRDefault="004B5092">
            <w:pPr>
              <w:spacing w:line="360" w:lineRule="auto"/>
              <w:jc w:val="center"/>
              <w:rPr>
                <w:sz w:val="28"/>
              </w:rPr>
            </w:pPr>
            <w:r>
              <w:rPr>
                <w:sz w:val="28"/>
              </w:rPr>
              <w:t>Цена за единицу</w:t>
            </w:r>
          </w:p>
        </w:tc>
        <w:tc>
          <w:tcPr>
            <w:tcW w:w="2551" w:type="dxa"/>
          </w:tcPr>
          <w:p w:rsidR="004B5092" w:rsidRDefault="004B5092">
            <w:pPr>
              <w:spacing w:line="360" w:lineRule="auto"/>
              <w:jc w:val="center"/>
              <w:rPr>
                <w:sz w:val="28"/>
              </w:rPr>
            </w:pPr>
            <w:r>
              <w:rPr>
                <w:sz w:val="28"/>
              </w:rPr>
              <w:t>Объем производства в денежном выражении</w:t>
            </w:r>
          </w:p>
        </w:tc>
        <w:tc>
          <w:tcPr>
            <w:tcW w:w="2410" w:type="dxa"/>
          </w:tcPr>
          <w:p w:rsidR="004B5092" w:rsidRDefault="004B5092">
            <w:pPr>
              <w:spacing w:line="360" w:lineRule="auto"/>
              <w:jc w:val="center"/>
              <w:rPr>
                <w:sz w:val="28"/>
              </w:rPr>
            </w:pPr>
            <w:r>
              <w:rPr>
                <w:sz w:val="28"/>
              </w:rPr>
              <w:t>Объем производства в натуральном выражении</w:t>
            </w:r>
          </w:p>
        </w:tc>
        <w:tc>
          <w:tcPr>
            <w:tcW w:w="2835" w:type="dxa"/>
          </w:tcPr>
          <w:p w:rsidR="004B5092" w:rsidRDefault="004B5092">
            <w:pPr>
              <w:spacing w:line="360" w:lineRule="auto"/>
              <w:jc w:val="center"/>
              <w:rPr>
                <w:sz w:val="28"/>
              </w:rPr>
            </w:pPr>
            <w:r>
              <w:rPr>
                <w:sz w:val="28"/>
              </w:rPr>
              <w:t>Критический объем выпущенной продукции (</w:t>
            </w:r>
            <w:r>
              <w:rPr>
                <w:sz w:val="28"/>
                <w:lang w:val="en-US"/>
              </w:rPr>
              <w:t>N</w:t>
            </w:r>
            <w:r>
              <w:rPr>
                <w:sz w:val="28"/>
              </w:rPr>
              <w:t>кр</w:t>
            </w:r>
            <w:r>
              <w:rPr>
                <w:sz w:val="28"/>
                <w:lang w:val="en-US"/>
              </w:rPr>
              <w:t>i</w:t>
            </w:r>
            <w:r>
              <w:rPr>
                <w:sz w:val="28"/>
              </w:rPr>
              <w:t>)</w:t>
            </w:r>
          </w:p>
        </w:tc>
        <w:tc>
          <w:tcPr>
            <w:tcW w:w="2835" w:type="dxa"/>
          </w:tcPr>
          <w:p w:rsidR="004B5092" w:rsidRDefault="004B5092">
            <w:pPr>
              <w:spacing w:line="360" w:lineRule="auto"/>
              <w:jc w:val="center"/>
              <w:rPr>
                <w:sz w:val="28"/>
              </w:rPr>
            </w:pPr>
            <w:r>
              <w:rPr>
                <w:sz w:val="28"/>
              </w:rPr>
              <w:t>Уровень резерва прибыльности (УРП)</w:t>
            </w:r>
          </w:p>
        </w:tc>
      </w:tr>
      <w:tr w:rsidR="004B5092">
        <w:tc>
          <w:tcPr>
            <w:tcW w:w="2235" w:type="dxa"/>
          </w:tcPr>
          <w:p w:rsidR="004B5092" w:rsidRDefault="004B5092">
            <w:pPr>
              <w:spacing w:line="360" w:lineRule="auto"/>
              <w:jc w:val="center"/>
              <w:rPr>
                <w:sz w:val="28"/>
              </w:rPr>
            </w:pPr>
            <w:r>
              <w:rPr>
                <w:sz w:val="28"/>
              </w:rPr>
              <w:t>А</w:t>
            </w:r>
          </w:p>
        </w:tc>
        <w:tc>
          <w:tcPr>
            <w:tcW w:w="1559" w:type="dxa"/>
          </w:tcPr>
          <w:p w:rsidR="004B5092" w:rsidRDefault="004B5092">
            <w:pPr>
              <w:spacing w:line="360" w:lineRule="auto"/>
              <w:jc w:val="center"/>
              <w:rPr>
                <w:sz w:val="28"/>
              </w:rPr>
            </w:pPr>
            <w:r>
              <w:rPr>
                <w:sz w:val="28"/>
              </w:rPr>
              <w:t>89</w:t>
            </w:r>
          </w:p>
        </w:tc>
        <w:tc>
          <w:tcPr>
            <w:tcW w:w="2551" w:type="dxa"/>
          </w:tcPr>
          <w:p w:rsidR="004B5092" w:rsidRDefault="004B5092">
            <w:pPr>
              <w:spacing w:line="360" w:lineRule="auto"/>
              <w:jc w:val="center"/>
              <w:rPr>
                <w:sz w:val="28"/>
              </w:rPr>
            </w:pPr>
            <w:r>
              <w:rPr>
                <w:sz w:val="28"/>
              </w:rPr>
              <w:t>20025</w:t>
            </w:r>
          </w:p>
        </w:tc>
        <w:tc>
          <w:tcPr>
            <w:tcW w:w="2410" w:type="dxa"/>
          </w:tcPr>
          <w:p w:rsidR="004B5092" w:rsidRDefault="004B5092">
            <w:pPr>
              <w:spacing w:line="360" w:lineRule="auto"/>
              <w:jc w:val="center"/>
              <w:rPr>
                <w:sz w:val="28"/>
              </w:rPr>
            </w:pPr>
            <w:r>
              <w:rPr>
                <w:sz w:val="28"/>
              </w:rPr>
              <w:t>225</w:t>
            </w:r>
          </w:p>
        </w:tc>
        <w:tc>
          <w:tcPr>
            <w:tcW w:w="2835" w:type="dxa"/>
          </w:tcPr>
          <w:p w:rsidR="004B5092" w:rsidRDefault="004B5092">
            <w:pPr>
              <w:spacing w:line="360" w:lineRule="auto"/>
              <w:jc w:val="center"/>
              <w:rPr>
                <w:sz w:val="28"/>
              </w:rPr>
            </w:pPr>
            <w:r>
              <w:rPr>
                <w:sz w:val="28"/>
              </w:rPr>
              <w:t>0,19</w:t>
            </w:r>
          </w:p>
        </w:tc>
        <w:tc>
          <w:tcPr>
            <w:tcW w:w="2835" w:type="dxa"/>
          </w:tcPr>
          <w:p w:rsidR="004B5092" w:rsidRDefault="004B5092">
            <w:pPr>
              <w:spacing w:line="360" w:lineRule="auto"/>
              <w:jc w:val="center"/>
              <w:rPr>
                <w:sz w:val="28"/>
              </w:rPr>
            </w:pPr>
            <w:r>
              <w:rPr>
                <w:sz w:val="28"/>
              </w:rPr>
              <w:t>20008,09</w:t>
            </w:r>
          </w:p>
        </w:tc>
      </w:tr>
      <w:tr w:rsidR="004B5092">
        <w:tc>
          <w:tcPr>
            <w:tcW w:w="2235" w:type="dxa"/>
          </w:tcPr>
          <w:p w:rsidR="004B5092" w:rsidRDefault="004B5092">
            <w:pPr>
              <w:spacing w:line="360" w:lineRule="auto"/>
              <w:jc w:val="center"/>
              <w:rPr>
                <w:sz w:val="28"/>
              </w:rPr>
            </w:pPr>
            <w:r>
              <w:rPr>
                <w:sz w:val="28"/>
              </w:rPr>
              <w:t>Б</w:t>
            </w:r>
          </w:p>
        </w:tc>
        <w:tc>
          <w:tcPr>
            <w:tcW w:w="1559" w:type="dxa"/>
          </w:tcPr>
          <w:p w:rsidR="004B5092" w:rsidRDefault="004B5092">
            <w:pPr>
              <w:spacing w:line="360" w:lineRule="auto"/>
              <w:jc w:val="center"/>
              <w:rPr>
                <w:sz w:val="28"/>
              </w:rPr>
            </w:pPr>
            <w:r>
              <w:rPr>
                <w:sz w:val="28"/>
              </w:rPr>
              <w:t>83</w:t>
            </w:r>
          </w:p>
        </w:tc>
        <w:tc>
          <w:tcPr>
            <w:tcW w:w="2551" w:type="dxa"/>
          </w:tcPr>
          <w:p w:rsidR="004B5092" w:rsidRDefault="004B5092">
            <w:pPr>
              <w:spacing w:line="360" w:lineRule="auto"/>
              <w:jc w:val="center"/>
              <w:rPr>
                <w:sz w:val="28"/>
              </w:rPr>
            </w:pPr>
            <w:r>
              <w:rPr>
                <w:sz w:val="28"/>
              </w:rPr>
              <w:t>52871</w:t>
            </w:r>
          </w:p>
        </w:tc>
        <w:tc>
          <w:tcPr>
            <w:tcW w:w="2410" w:type="dxa"/>
          </w:tcPr>
          <w:p w:rsidR="004B5092" w:rsidRDefault="004B5092">
            <w:pPr>
              <w:spacing w:line="360" w:lineRule="auto"/>
              <w:jc w:val="center"/>
              <w:rPr>
                <w:sz w:val="28"/>
              </w:rPr>
            </w:pPr>
            <w:r>
              <w:rPr>
                <w:sz w:val="28"/>
              </w:rPr>
              <w:t>637</w:t>
            </w:r>
          </w:p>
        </w:tc>
        <w:tc>
          <w:tcPr>
            <w:tcW w:w="2835" w:type="dxa"/>
          </w:tcPr>
          <w:p w:rsidR="004B5092" w:rsidRDefault="004B5092">
            <w:pPr>
              <w:spacing w:line="360" w:lineRule="auto"/>
              <w:jc w:val="center"/>
              <w:rPr>
                <w:sz w:val="28"/>
              </w:rPr>
            </w:pPr>
            <w:r>
              <w:rPr>
                <w:sz w:val="28"/>
              </w:rPr>
              <w:t>1,31</w:t>
            </w:r>
          </w:p>
        </w:tc>
        <w:tc>
          <w:tcPr>
            <w:tcW w:w="2835" w:type="dxa"/>
          </w:tcPr>
          <w:p w:rsidR="004B5092" w:rsidRDefault="004B5092">
            <w:pPr>
              <w:spacing w:line="360" w:lineRule="auto"/>
              <w:jc w:val="center"/>
              <w:rPr>
                <w:sz w:val="28"/>
              </w:rPr>
            </w:pPr>
            <w:r>
              <w:rPr>
                <w:sz w:val="28"/>
              </w:rPr>
              <w:t>52762,27</w:t>
            </w:r>
          </w:p>
        </w:tc>
      </w:tr>
      <w:tr w:rsidR="004B5092">
        <w:tc>
          <w:tcPr>
            <w:tcW w:w="2235" w:type="dxa"/>
          </w:tcPr>
          <w:p w:rsidR="004B5092" w:rsidRDefault="004B5092">
            <w:pPr>
              <w:spacing w:line="360" w:lineRule="auto"/>
              <w:jc w:val="center"/>
              <w:rPr>
                <w:sz w:val="28"/>
              </w:rPr>
            </w:pPr>
            <w:r>
              <w:rPr>
                <w:sz w:val="28"/>
              </w:rPr>
              <w:t>В</w:t>
            </w:r>
          </w:p>
        </w:tc>
        <w:tc>
          <w:tcPr>
            <w:tcW w:w="1559" w:type="dxa"/>
          </w:tcPr>
          <w:p w:rsidR="004B5092" w:rsidRDefault="004B5092">
            <w:pPr>
              <w:spacing w:line="360" w:lineRule="auto"/>
              <w:jc w:val="center"/>
              <w:rPr>
                <w:sz w:val="28"/>
              </w:rPr>
            </w:pPr>
            <w:r>
              <w:rPr>
                <w:sz w:val="28"/>
              </w:rPr>
              <w:t>70</w:t>
            </w:r>
          </w:p>
        </w:tc>
        <w:tc>
          <w:tcPr>
            <w:tcW w:w="2551" w:type="dxa"/>
          </w:tcPr>
          <w:p w:rsidR="004B5092" w:rsidRDefault="004B5092">
            <w:pPr>
              <w:spacing w:line="360" w:lineRule="auto"/>
              <w:jc w:val="center"/>
              <w:rPr>
                <w:sz w:val="28"/>
              </w:rPr>
            </w:pPr>
            <w:r>
              <w:rPr>
                <w:sz w:val="28"/>
              </w:rPr>
              <w:t>36610</w:t>
            </w:r>
          </w:p>
        </w:tc>
        <w:tc>
          <w:tcPr>
            <w:tcW w:w="2410" w:type="dxa"/>
          </w:tcPr>
          <w:p w:rsidR="004B5092" w:rsidRDefault="004B5092">
            <w:pPr>
              <w:spacing w:line="360" w:lineRule="auto"/>
              <w:jc w:val="center"/>
              <w:rPr>
                <w:sz w:val="28"/>
              </w:rPr>
            </w:pPr>
            <w:r>
              <w:rPr>
                <w:sz w:val="28"/>
              </w:rPr>
              <w:t>523</w:t>
            </w:r>
          </w:p>
        </w:tc>
        <w:tc>
          <w:tcPr>
            <w:tcW w:w="2835" w:type="dxa"/>
          </w:tcPr>
          <w:p w:rsidR="004B5092" w:rsidRDefault="004B5092">
            <w:pPr>
              <w:spacing w:line="360" w:lineRule="auto"/>
              <w:jc w:val="center"/>
              <w:rPr>
                <w:sz w:val="28"/>
              </w:rPr>
            </w:pPr>
            <w:r>
              <w:rPr>
                <w:sz w:val="28"/>
              </w:rPr>
              <w:t>0,74</w:t>
            </w:r>
          </w:p>
        </w:tc>
        <w:tc>
          <w:tcPr>
            <w:tcW w:w="2835" w:type="dxa"/>
          </w:tcPr>
          <w:p w:rsidR="004B5092" w:rsidRDefault="004B5092">
            <w:pPr>
              <w:spacing w:line="360" w:lineRule="auto"/>
              <w:jc w:val="center"/>
              <w:rPr>
                <w:sz w:val="28"/>
              </w:rPr>
            </w:pPr>
            <w:r>
              <w:rPr>
                <w:sz w:val="28"/>
              </w:rPr>
              <w:t>36558,20</w:t>
            </w:r>
          </w:p>
        </w:tc>
      </w:tr>
      <w:tr w:rsidR="004B5092">
        <w:tc>
          <w:tcPr>
            <w:tcW w:w="2235" w:type="dxa"/>
          </w:tcPr>
          <w:p w:rsidR="004B5092" w:rsidRDefault="004B5092">
            <w:pPr>
              <w:spacing w:line="360" w:lineRule="auto"/>
              <w:jc w:val="center"/>
              <w:rPr>
                <w:sz w:val="28"/>
              </w:rPr>
            </w:pPr>
            <w:r>
              <w:rPr>
                <w:sz w:val="28"/>
              </w:rPr>
              <w:t>Г</w:t>
            </w:r>
          </w:p>
        </w:tc>
        <w:tc>
          <w:tcPr>
            <w:tcW w:w="1559" w:type="dxa"/>
          </w:tcPr>
          <w:p w:rsidR="004B5092" w:rsidRDefault="004B5092">
            <w:pPr>
              <w:spacing w:line="360" w:lineRule="auto"/>
              <w:jc w:val="center"/>
              <w:rPr>
                <w:sz w:val="28"/>
              </w:rPr>
            </w:pPr>
            <w:r>
              <w:rPr>
                <w:sz w:val="28"/>
              </w:rPr>
              <w:t>94</w:t>
            </w:r>
          </w:p>
        </w:tc>
        <w:tc>
          <w:tcPr>
            <w:tcW w:w="2551" w:type="dxa"/>
          </w:tcPr>
          <w:p w:rsidR="004B5092" w:rsidRDefault="004B5092">
            <w:pPr>
              <w:spacing w:line="360" w:lineRule="auto"/>
              <w:jc w:val="center"/>
              <w:rPr>
                <w:sz w:val="28"/>
              </w:rPr>
            </w:pPr>
            <w:r>
              <w:rPr>
                <w:sz w:val="28"/>
              </w:rPr>
              <w:t>68526</w:t>
            </w:r>
          </w:p>
        </w:tc>
        <w:tc>
          <w:tcPr>
            <w:tcW w:w="2410" w:type="dxa"/>
          </w:tcPr>
          <w:p w:rsidR="004B5092" w:rsidRDefault="004B5092">
            <w:pPr>
              <w:spacing w:line="360" w:lineRule="auto"/>
              <w:jc w:val="center"/>
              <w:rPr>
                <w:sz w:val="28"/>
              </w:rPr>
            </w:pPr>
            <w:r>
              <w:rPr>
                <w:sz w:val="28"/>
              </w:rPr>
              <w:t>729</w:t>
            </w:r>
          </w:p>
        </w:tc>
        <w:tc>
          <w:tcPr>
            <w:tcW w:w="2835" w:type="dxa"/>
          </w:tcPr>
          <w:p w:rsidR="004B5092" w:rsidRDefault="004B5092">
            <w:pPr>
              <w:spacing w:line="360" w:lineRule="auto"/>
              <w:jc w:val="center"/>
              <w:rPr>
                <w:sz w:val="28"/>
              </w:rPr>
            </w:pPr>
            <w:r>
              <w:rPr>
                <w:sz w:val="28"/>
              </w:rPr>
              <w:t>1,17</w:t>
            </w:r>
          </w:p>
        </w:tc>
        <w:tc>
          <w:tcPr>
            <w:tcW w:w="2835" w:type="dxa"/>
          </w:tcPr>
          <w:p w:rsidR="004B5092" w:rsidRDefault="004B5092">
            <w:pPr>
              <w:spacing w:line="360" w:lineRule="auto"/>
              <w:jc w:val="center"/>
              <w:rPr>
                <w:sz w:val="28"/>
              </w:rPr>
            </w:pPr>
            <w:r>
              <w:rPr>
                <w:sz w:val="28"/>
              </w:rPr>
              <w:t>68416,02</w:t>
            </w:r>
          </w:p>
        </w:tc>
      </w:tr>
      <w:tr w:rsidR="004B5092">
        <w:tc>
          <w:tcPr>
            <w:tcW w:w="2235" w:type="dxa"/>
          </w:tcPr>
          <w:p w:rsidR="004B5092" w:rsidRDefault="004B5092">
            <w:pPr>
              <w:spacing w:line="360" w:lineRule="auto"/>
              <w:jc w:val="center"/>
              <w:rPr>
                <w:sz w:val="28"/>
              </w:rPr>
            </w:pPr>
            <w:r>
              <w:rPr>
                <w:sz w:val="28"/>
              </w:rPr>
              <w:t>Д</w:t>
            </w:r>
          </w:p>
        </w:tc>
        <w:tc>
          <w:tcPr>
            <w:tcW w:w="1559" w:type="dxa"/>
          </w:tcPr>
          <w:p w:rsidR="004B5092" w:rsidRDefault="004B5092">
            <w:pPr>
              <w:spacing w:line="360" w:lineRule="auto"/>
              <w:jc w:val="center"/>
              <w:rPr>
                <w:sz w:val="28"/>
              </w:rPr>
            </w:pPr>
            <w:r>
              <w:rPr>
                <w:sz w:val="28"/>
              </w:rPr>
              <w:t>67</w:t>
            </w:r>
          </w:p>
        </w:tc>
        <w:tc>
          <w:tcPr>
            <w:tcW w:w="2551" w:type="dxa"/>
          </w:tcPr>
          <w:p w:rsidR="004B5092" w:rsidRDefault="004B5092">
            <w:pPr>
              <w:spacing w:line="360" w:lineRule="auto"/>
              <w:jc w:val="center"/>
              <w:rPr>
                <w:sz w:val="28"/>
              </w:rPr>
            </w:pPr>
            <w:r>
              <w:rPr>
                <w:sz w:val="28"/>
              </w:rPr>
              <w:t>23115</w:t>
            </w:r>
          </w:p>
        </w:tc>
        <w:tc>
          <w:tcPr>
            <w:tcW w:w="2410" w:type="dxa"/>
          </w:tcPr>
          <w:p w:rsidR="004B5092" w:rsidRDefault="004B5092">
            <w:pPr>
              <w:spacing w:line="360" w:lineRule="auto"/>
              <w:jc w:val="center"/>
              <w:rPr>
                <w:sz w:val="28"/>
              </w:rPr>
            </w:pPr>
            <w:r>
              <w:rPr>
                <w:sz w:val="28"/>
              </w:rPr>
              <w:t>345</w:t>
            </w:r>
          </w:p>
        </w:tc>
        <w:tc>
          <w:tcPr>
            <w:tcW w:w="2835" w:type="dxa"/>
          </w:tcPr>
          <w:p w:rsidR="004B5092" w:rsidRDefault="004B5092">
            <w:pPr>
              <w:spacing w:line="360" w:lineRule="auto"/>
              <w:jc w:val="center"/>
              <w:rPr>
                <w:sz w:val="28"/>
              </w:rPr>
            </w:pPr>
            <w:r>
              <w:rPr>
                <w:sz w:val="28"/>
              </w:rPr>
              <w:t>0,47</w:t>
            </w:r>
          </w:p>
        </w:tc>
        <w:tc>
          <w:tcPr>
            <w:tcW w:w="2835" w:type="dxa"/>
          </w:tcPr>
          <w:p w:rsidR="004B5092" w:rsidRDefault="004B5092">
            <w:pPr>
              <w:spacing w:line="360" w:lineRule="auto"/>
              <w:jc w:val="center"/>
              <w:rPr>
                <w:sz w:val="28"/>
              </w:rPr>
            </w:pPr>
            <w:r>
              <w:rPr>
                <w:sz w:val="28"/>
              </w:rPr>
              <w:t>23083,51</w:t>
            </w:r>
          </w:p>
        </w:tc>
      </w:tr>
      <w:tr w:rsidR="004B5092">
        <w:tc>
          <w:tcPr>
            <w:tcW w:w="2235" w:type="dxa"/>
          </w:tcPr>
          <w:p w:rsidR="004B5092" w:rsidRDefault="004B5092">
            <w:pPr>
              <w:spacing w:line="360" w:lineRule="auto"/>
              <w:jc w:val="center"/>
              <w:rPr>
                <w:sz w:val="28"/>
              </w:rPr>
            </w:pPr>
            <w:r>
              <w:rPr>
                <w:sz w:val="28"/>
              </w:rPr>
              <w:t>Е</w:t>
            </w:r>
          </w:p>
        </w:tc>
        <w:tc>
          <w:tcPr>
            <w:tcW w:w="1559" w:type="dxa"/>
          </w:tcPr>
          <w:p w:rsidR="004B5092" w:rsidRDefault="004B5092">
            <w:pPr>
              <w:spacing w:line="360" w:lineRule="auto"/>
              <w:jc w:val="center"/>
              <w:rPr>
                <w:sz w:val="28"/>
              </w:rPr>
            </w:pPr>
            <w:r>
              <w:rPr>
                <w:sz w:val="28"/>
              </w:rPr>
              <w:t>40</w:t>
            </w:r>
          </w:p>
        </w:tc>
        <w:tc>
          <w:tcPr>
            <w:tcW w:w="2551" w:type="dxa"/>
          </w:tcPr>
          <w:p w:rsidR="004B5092" w:rsidRDefault="004B5092">
            <w:pPr>
              <w:spacing w:line="360" w:lineRule="auto"/>
              <w:jc w:val="center"/>
              <w:rPr>
                <w:sz w:val="28"/>
              </w:rPr>
            </w:pPr>
            <w:r>
              <w:rPr>
                <w:sz w:val="28"/>
              </w:rPr>
              <w:t>18720</w:t>
            </w:r>
          </w:p>
        </w:tc>
        <w:tc>
          <w:tcPr>
            <w:tcW w:w="2410" w:type="dxa"/>
          </w:tcPr>
          <w:p w:rsidR="004B5092" w:rsidRDefault="004B5092">
            <w:pPr>
              <w:spacing w:line="360" w:lineRule="auto"/>
              <w:jc w:val="center"/>
              <w:rPr>
                <w:sz w:val="28"/>
              </w:rPr>
            </w:pPr>
            <w:r>
              <w:rPr>
                <w:sz w:val="28"/>
              </w:rPr>
              <w:t>468</w:t>
            </w:r>
          </w:p>
        </w:tc>
        <w:tc>
          <w:tcPr>
            <w:tcW w:w="2835" w:type="dxa"/>
          </w:tcPr>
          <w:p w:rsidR="004B5092" w:rsidRDefault="004B5092">
            <w:pPr>
              <w:spacing w:line="360" w:lineRule="auto"/>
              <w:jc w:val="center"/>
              <w:rPr>
                <w:sz w:val="28"/>
              </w:rPr>
            </w:pPr>
            <w:r>
              <w:rPr>
                <w:sz w:val="28"/>
              </w:rPr>
              <w:t>0,46</w:t>
            </w:r>
          </w:p>
        </w:tc>
        <w:tc>
          <w:tcPr>
            <w:tcW w:w="2835" w:type="dxa"/>
          </w:tcPr>
          <w:p w:rsidR="004B5092" w:rsidRDefault="004B5092">
            <w:pPr>
              <w:spacing w:line="360" w:lineRule="auto"/>
              <w:jc w:val="center"/>
              <w:rPr>
                <w:sz w:val="28"/>
              </w:rPr>
            </w:pPr>
            <w:r>
              <w:rPr>
                <w:sz w:val="28"/>
              </w:rPr>
              <w:t>18701,60</w:t>
            </w:r>
          </w:p>
        </w:tc>
      </w:tr>
    </w:tbl>
    <w:p w:rsidR="004B5092" w:rsidRDefault="004B5092"/>
    <w:p w:rsidR="004B5092" w:rsidRDefault="004B5092">
      <w:pPr>
        <w:rPr>
          <w:sz w:val="28"/>
        </w:rPr>
      </w:pPr>
      <w:r>
        <w:tab/>
      </w:r>
      <w:r>
        <w:rPr>
          <w:sz w:val="28"/>
        </w:rPr>
        <w:t>УРП = (Объем пр-ва натур. – (</w:t>
      </w:r>
      <w:r>
        <w:rPr>
          <w:sz w:val="28"/>
          <w:lang w:val="en-US"/>
        </w:rPr>
        <w:t>N</w:t>
      </w:r>
      <w:r>
        <w:rPr>
          <w:sz w:val="28"/>
        </w:rPr>
        <w:t>кр</w:t>
      </w:r>
      <w:r>
        <w:rPr>
          <w:sz w:val="28"/>
          <w:lang w:val="en-US"/>
        </w:rPr>
        <w:t>i</w:t>
      </w:r>
      <w:r>
        <w:rPr>
          <w:sz w:val="28"/>
        </w:rPr>
        <w:t xml:space="preserve">)) </w:t>
      </w:r>
      <w:r>
        <w:rPr>
          <w:sz w:val="28"/>
        </w:rPr>
        <w:sym w:font="Symbol" w:char="F0B4"/>
      </w:r>
      <w:r>
        <w:rPr>
          <w:sz w:val="28"/>
        </w:rPr>
        <w:t xml:space="preserve"> цена за единицу</w:t>
      </w:r>
    </w:p>
    <w:p w:rsidR="004B5092" w:rsidRDefault="004B5092">
      <w:pPr>
        <w:rPr>
          <w:sz w:val="28"/>
        </w:rPr>
      </w:pPr>
    </w:p>
    <w:p w:rsidR="004B5092" w:rsidRDefault="004B5092">
      <w:pPr>
        <w:rPr>
          <w:sz w:val="28"/>
        </w:rPr>
      </w:pPr>
    </w:p>
    <w:p w:rsidR="004B5092" w:rsidRDefault="004B5092">
      <w:pPr>
        <w:spacing w:line="360" w:lineRule="auto"/>
        <w:ind w:left="720"/>
        <w:jc w:val="both"/>
        <w:rPr>
          <w:sz w:val="28"/>
        </w:rPr>
      </w:pPr>
      <w:bookmarkStart w:id="0" w:name="_GoBack"/>
      <w:bookmarkEnd w:id="0"/>
    </w:p>
    <w:sectPr w:rsidR="004B5092">
      <w:type w:val="continuous"/>
      <w:pgSz w:w="16840" w:h="11907" w:orient="landscape" w:code="9"/>
      <w:pgMar w:top="170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705"/>
    <w:multiLevelType w:val="singleLevel"/>
    <w:tmpl w:val="D1761816"/>
    <w:lvl w:ilvl="0">
      <w:start w:val="3"/>
      <w:numFmt w:val="bullet"/>
      <w:lvlText w:val="–"/>
      <w:lvlJc w:val="left"/>
      <w:pPr>
        <w:tabs>
          <w:tab w:val="num" w:pos="360"/>
        </w:tabs>
        <w:ind w:left="360" w:hanging="360"/>
      </w:pPr>
      <w:rPr>
        <w:rFonts w:hint="default"/>
      </w:rPr>
    </w:lvl>
  </w:abstractNum>
  <w:abstractNum w:abstractNumId="1">
    <w:nsid w:val="08944F86"/>
    <w:multiLevelType w:val="singleLevel"/>
    <w:tmpl w:val="B7A4949A"/>
    <w:lvl w:ilvl="0">
      <w:start w:val="1"/>
      <w:numFmt w:val="decimal"/>
      <w:lvlText w:val="%1."/>
      <w:lvlJc w:val="left"/>
      <w:pPr>
        <w:tabs>
          <w:tab w:val="num" w:pos="1080"/>
        </w:tabs>
        <w:ind w:left="1080" w:hanging="360"/>
      </w:pPr>
      <w:rPr>
        <w:rFonts w:hint="default"/>
      </w:rPr>
    </w:lvl>
  </w:abstractNum>
  <w:abstractNum w:abstractNumId="2">
    <w:nsid w:val="3914700A"/>
    <w:multiLevelType w:val="singleLevel"/>
    <w:tmpl w:val="FEEA0F94"/>
    <w:lvl w:ilvl="0">
      <w:start w:val="3"/>
      <w:numFmt w:val="bullet"/>
      <w:lvlText w:val="–"/>
      <w:lvlJc w:val="left"/>
      <w:pPr>
        <w:tabs>
          <w:tab w:val="num" w:pos="360"/>
        </w:tabs>
        <w:ind w:left="360" w:hanging="360"/>
      </w:pPr>
      <w:rPr>
        <w:rFonts w:hint="default"/>
      </w:rPr>
    </w:lvl>
  </w:abstractNum>
  <w:abstractNum w:abstractNumId="3">
    <w:nsid w:val="3ED655AF"/>
    <w:multiLevelType w:val="singleLevel"/>
    <w:tmpl w:val="B2DE6118"/>
    <w:lvl w:ilvl="0">
      <w:start w:val="3"/>
      <w:numFmt w:val="bullet"/>
      <w:lvlText w:val="–"/>
      <w:lvlJc w:val="left"/>
      <w:pPr>
        <w:tabs>
          <w:tab w:val="num" w:pos="360"/>
        </w:tabs>
        <w:ind w:left="360" w:hanging="360"/>
      </w:pPr>
      <w:rPr>
        <w:rFonts w:hint="default"/>
      </w:rPr>
    </w:lvl>
  </w:abstractNum>
  <w:abstractNum w:abstractNumId="4">
    <w:nsid w:val="6FA15468"/>
    <w:multiLevelType w:val="multilevel"/>
    <w:tmpl w:val="B09E1F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0E1"/>
    <w:rsid w:val="004B5092"/>
    <w:rsid w:val="00510F9C"/>
    <w:rsid w:val="007F155A"/>
    <w:rsid w:val="0087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7"/>
    <o:shapelayout v:ext="edit">
      <o:idmap v:ext="edit" data="1"/>
    </o:shapelayout>
  </w:shapeDefaults>
  <w:decimalSymbol w:val=","/>
  <w:listSeparator w:val=";"/>
  <w15:chartTrackingRefBased/>
  <w15:docId w15:val="{6C45F928-C801-4F1E-9B73-49876473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firstLine="720"/>
      <w:jc w:val="both"/>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rPr>
      <w:sz w:val="28"/>
    </w:rPr>
  </w:style>
  <w:style w:type="paragraph" w:styleId="a5">
    <w:name w:val="Body Text Indent"/>
    <w:basedOn w:val="a"/>
    <w:semiHidden/>
    <w:pPr>
      <w:ind w:firstLine="709"/>
      <w:jc w:val="both"/>
    </w:pPr>
    <w:rPr>
      <w:sz w:val="28"/>
    </w:rPr>
  </w:style>
  <w:style w:type="paragraph" w:customStyle="1" w:styleId="FR1">
    <w:name w:val="FR1"/>
    <w:pPr>
      <w:widowControl w:val="0"/>
    </w:pPr>
    <w:rPr>
      <w:rFonts w:ascii="Arial Narrow" w:hAnsi="Arial Narrow"/>
      <w:b/>
      <w:snapToGrid w:val="0"/>
      <w:sz w:val="36"/>
    </w:rPr>
  </w:style>
  <w:style w:type="paragraph" w:customStyle="1" w:styleId="FR2">
    <w:name w:val="FR2"/>
    <w:pPr>
      <w:widowControl w:val="0"/>
    </w:pPr>
    <w:rPr>
      <w:rFonts w:ascii="Arial" w:hAnsi="Arial"/>
      <w:b/>
      <w:snapToGrid w:val="0"/>
      <w:sz w:val="32"/>
    </w:rPr>
  </w:style>
  <w:style w:type="paragraph" w:customStyle="1" w:styleId="FR3">
    <w:name w:val="FR3"/>
    <w:pPr>
      <w:widowControl w:val="0"/>
    </w:pPr>
    <w:rPr>
      <w:i/>
      <w:snapToGrid w:val="0"/>
      <w:sz w:val="18"/>
    </w:rPr>
  </w:style>
  <w:style w:type="paragraph" w:customStyle="1" w:styleId="FR4">
    <w:name w:val="FR4"/>
    <w:pPr>
      <w:widowControl w:val="0"/>
    </w:pPr>
    <w:rPr>
      <w:i/>
      <w:snapToGrid w:val="0"/>
      <w:sz w:val="18"/>
    </w:rPr>
  </w:style>
  <w:style w:type="paragraph" w:styleId="20">
    <w:name w:val="Body Text Indent 2"/>
    <w:basedOn w:val="a"/>
    <w:semiHidden/>
    <w:pPr>
      <w:spacing w:line="360" w:lineRule="auto"/>
      <w:ind w:firstLine="720"/>
      <w:jc w:val="both"/>
    </w:pPr>
    <w:rPr>
      <w:sz w:val="28"/>
    </w:rPr>
  </w:style>
  <w:style w:type="paragraph" w:styleId="21">
    <w:name w:val="Body Text 2"/>
    <w:basedOn w:val="a"/>
    <w:semiHidden/>
    <w:pPr>
      <w:jc w:val="center"/>
    </w:pPr>
  </w:style>
  <w:style w:type="paragraph" w:styleId="30">
    <w:name w:val="Body Text Indent 3"/>
    <w:basedOn w:val="a"/>
    <w:semiHidden/>
    <w:pPr>
      <w:spacing w:line="360" w:lineRule="auto"/>
      <w:ind w:left="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14460</Words>
  <Characters>82423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Selivanov</Company>
  <LinksUpToDate>false</LinksUpToDate>
  <CharactersWithSpaces>96690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Andrew Selivanov</dc:creator>
  <cp:keywords/>
  <cp:lastModifiedBy>Irina</cp:lastModifiedBy>
  <cp:revision>2</cp:revision>
  <cp:lastPrinted>2002-06-04T08:42:00Z</cp:lastPrinted>
  <dcterms:created xsi:type="dcterms:W3CDTF">2014-08-06T16:17:00Z</dcterms:created>
  <dcterms:modified xsi:type="dcterms:W3CDTF">2014-08-06T16:17:00Z</dcterms:modified>
</cp:coreProperties>
</file>