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t>Министерство образования</w:t>
      </w:r>
      <w:r w:rsidR="000F3F62" w:rsidRPr="00E91CED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E91CED">
        <w:rPr>
          <w:rFonts w:ascii="Times New Roman" w:hAnsi="Times New Roman"/>
          <w:noProof/>
          <w:color w:val="000000"/>
          <w:sz w:val="28"/>
          <w:szCs w:val="28"/>
        </w:rPr>
        <w:t>и науки Украини</w:t>
      </w: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t>Херсонский национальний технический университет</w:t>
      </w: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t>Кафедра ОПЛПБО</w:t>
      </w: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96"/>
        </w:rPr>
      </w:pPr>
      <w:r w:rsidRPr="00E91CED">
        <w:rPr>
          <w:rFonts w:ascii="Times New Roman" w:hAnsi="Times New Roman"/>
          <w:noProof/>
          <w:color w:val="000000"/>
          <w:sz w:val="28"/>
          <w:szCs w:val="96"/>
        </w:rPr>
        <w:t>Реферат</w:t>
      </w:r>
    </w:p>
    <w:p w:rsidR="000F3F62" w:rsidRPr="00E91CED" w:rsidRDefault="00CF6E68" w:rsidP="000F3F62">
      <w:pPr>
        <w:pStyle w:val="Style3"/>
        <w:widowControl/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48"/>
        </w:rPr>
      </w:pPr>
      <w:r w:rsidRPr="00E91CED">
        <w:rPr>
          <w:rFonts w:ascii="Times New Roman" w:hAnsi="Times New Roman"/>
          <w:noProof/>
          <w:color w:val="000000"/>
          <w:sz w:val="28"/>
          <w:szCs w:val="40"/>
        </w:rPr>
        <w:t>Тема</w:t>
      </w:r>
      <w:r w:rsidR="000F3F62" w:rsidRPr="00E91CED">
        <w:rPr>
          <w:rFonts w:ascii="Times New Roman" w:hAnsi="Times New Roman"/>
          <w:noProof/>
          <w:color w:val="000000"/>
          <w:sz w:val="28"/>
          <w:szCs w:val="40"/>
        </w:rPr>
        <w:t>:</w:t>
      </w:r>
    </w:p>
    <w:p w:rsidR="00CF6E68" w:rsidRPr="00E91CED" w:rsidRDefault="000F3F62" w:rsidP="000F3F62">
      <w:pPr>
        <w:pStyle w:val="Style3"/>
        <w:widowControl/>
        <w:spacing w:line="360" w:lineRule="auto"/>
        <w:jc w:val="center"/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48"/>
        </w:rPr>
      </w:pPr>
      <w:r w:rsidRPr="00E91CED"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48"/>
        </w:rPr>
        <w:t>Методы подобия и моделирования с привлечением физических уравнений</w:t>
      </w:r>
    </w:p>
    <w:p w:rsidR="00CF6E68" w:rsidRPr="00E91CED" w:rsidRDefault="00CF6E68" w:rsidP="000F3F62">
      <w:pPr>
        <w:pStyle w:val="Style2"/>
        <w:widowControl/>
        <w:spacing w:line="360" w:lineRule="auto"/>
        <w:jc w:val="center"/>
        <w:rPr>
          <w:rStyle w:val="FontStyle23"/>
          <w:rFonts w:ascii="Times New Roman" w:hAnsi="Times New Roman" w:cs="Times New Roman"/>
          <w:b w:val="0"/>
          <w:smallCaps w:val="0"/>
          <w:noProof/>
          <w:color w:val="000000"/>
          <w:sz w:val="28"/>
          <w:szCs w:val="48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CF6E68" w:rsidRPr="00E91CED" w:rsidRDefault="00CF6E68" w:rsidP="00D3465A">
      <w:pPr>
        <w:spacing w:line="360" w:lineRule="auto"/>
        <w:ind w:firstLine="5280"/>
        <w:rPr>
          <w:rFonts w:ascii="Times New Roman" w:hAnsi="Times New Roman"/>
          <w:noProof/>
          <w:color w:val="000000"/>
          <w:sz w:val="28"/>
          <w:szCs w:val="32"/>
        </w:rPr>
      </w:pPr>
      <w:r w:rsidRPr="00E91CED">
        <w:rPr>
          <w:rFonts w:ascii="Times New Roman" w:hAnsi="Times New Roman"/>
          <w:noProof/>
          <w:color w:val="000000"/>
          <w:sz w:val="28"/>
          <w:szCs w:val="32"/>
        </w:rPr>
        <w:t>Выполнил:</w:t>
      </w:r>
    </w:p>
    <w:p w:rsidR="00CF6E68" w:rsidRPr="00E91CED" w:rsidRDefault="000F3F62" w:rsidP="00D3465A">
      <w:pPr>
        <w:spacing w:line="360" w:lineRule="auto"/>
        <w:ind w:firstLine="5280"/>
        <w:rPr>
          <w:rFonts w:ascii="Times New Roman" w:hAnsi="Times New Roman"/>
          <w:noProof/>
          <w:color w:val="000000"/>
          <w:sz w:val="28"/>
          <w:szCs w:val="32"/>
        </w:rPr>
      </w:pPr>
      <w:r w:rsidRPr="00E91CED">
        <w:rPr>
          <w:rFonts w:ascii="Times New Roman" w:hAnsi="Times New Roman"/>
          <w:noProof/>
          <w:color w:val="000000"/>
          <w:sz w:val="28"/>
          <w:szCs w:val="32"/>
        </w:rPr>
        <w:t xml:space="preserve">Студент гр.3М </w:t>
      </w:r>
      <w:r w:rsidR="00CF6E68" w:rsidRPr="00E91CED">
        <w:rPr>
          <w:rFonts w:ascii="Times New Roman" w:hAnsi="Times New Roman"/>
          <w:noProof/>
          <w:color w:val="000000"/>
          <w:sz w:val="28"/>
          <w:szCs w:val="32"/>
        </w:rPr>
        <w:t>Кандалинцев В.В.</w:t>
      </w:r>
    </w:p>
    <w:p w:rsidR="00CF6E68" w:rsidRPr="00E91CED" w:rsidRDefault="00CF6E68" w:rsidP="00D3465A">
      <w:pPr>
        <w:spacing w:line="360" w:lineRule="auto"/>
        <w:ind w:firstLine="5280"/>
        <w:rPr>
          <w:rFonts w:ascii="Times New Roman" w:hAnsi="Times New Roman"/>
          <w:noProof/>
          <w:color w:val="000000"/>
          <w:sz w:val="28"/>
          <w:szCs w:val="32"/>
        </w:rPr>
      </w:pPr>
      <w:r w:rsidRPr="00E91CED">
        <w:rPr>
          <w:rFonts w:ascii="Times New Roman" w:hAnsi="Times New Roman"/>
          <w:noProof/>
          <w:color w:val="000000"/>
          <w:sz w:val="28"/>
          <w:szCs w:val="32"/>
        </w:rPr>
        <w:t>Проверил:</w:t>
      </w:r>
    </w:p>
    <w:p w:rsidR="00CF6E68" w:rsidRPr="00E91CED" w:rsidRDefault="00CF6E68" w:rsidP="00D3465A">
      <w:pPr>
        <w:spacing w:line="360" w:lineRule="auto"/>
        <w:ind w:firstLine="5280"/>
        <w:rPr>
          <w:rFonts w:ascii="Times New Roman" w:hAnsi="Times New Roman"/>
          <w:noProof/>
          <w:color w:val="000000"/>
          <w:sz w:val="28"/>
          <w:szCs w:val="32"/>
        </w:rPr>
      </w:pPr>
      <w:r w:rsidRPr="00E91CED">
        <w:rPr>
          <w:rFonts w:ascii="Times New Roman" w:hAnsi="Times New Roman"/>
          <w:noProof/>
          <w:color w:val="000000"/>
          <w:sz w:val="28"/>
          <w:szCs w:val="32"/>
        </w:rPr>
        <w:t>преподаватель</w:t>
      </w:r>
      <w:r w:rsidR="000F3F62" w:rsidRPr="00E91CED">
        <w:rPr>
          <w:rFonts w:ascii="Times New Roman" w:hAnsi="Times New Roman"/>
          <w:noProof/>
          <w:color w:val="000000"/>
          <w:sz w:val="28"/>
          <w:szCs w:val="32"/>
        </w:rPr>
        <w:t xml:space="preserve"> </w:t>
      </w:r>
      <w:r w:rsidRPr="00E91CED">
        <w:rPr>
          <w:rFonts w:ascii="Times New Roman" w:hAnsi="Times New Roman"/>
          <w:noProof/>
          <w:color w:val="000000"/>
          <w:sz w:val="28"/>
          <w:szCs w:val="32"/>
        </w:rPr>
        <w:t>Вильшун И.А.</w:t>
      </w: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D3465A" w:rsidRPr="00E91CED" w:rsidRDefault="00D3465A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</w:p>
    <w:p w:rsidR="00CF6E68" w:rsidRPr="00E91CED" w:rsidRDefault="00CF6E68" w:rsidP="000F3F62">
      <w:pPr>
        <w:spacing w:line="360" w:lineRule="auto"/>
        <w:jc w:val="center"/>
        <w:rPr>
          <w:rFonts w:ascii="Times New Roman" w:hAnsi="Times New Roman"/>
          <w:noProof/>
          <w:color w:val="000000"/>
          <w:sz w:val="28"/>
          <w:szCs w:val="32"/>
        </w:rPr>
      </w:pPr>
      <w:r w:rsidRPr="00E91CED">
        <w:rPr>
          <w:rFonts w:ascii="Times New Roman" w:hAnsi="Times New Roman"/>
          <w:noProof/>
          <w:color w:val="000000"/>
          <w:sz w:val="28"/>
          <w:szCs w:val="32"/>
        </w:rPr>
        <w:t>Херсон 2009</w:t>
      </w:r>
    </w:p>
    <w:p w:rsidR="003F0466" w:rsidRPr="00E91CED" w:rsidRDefault="000F3F62" w:rsidP="000F3F62">
      <w:pPr>
        <w:pStyle w:val="Style3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28"/>
        </w:rPr>
        <w:br w:type="page"/>
      </w:r>
      <w:r w:rsidR="00B95056" w:rsidRPr="00E91CED"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28"/>
        </w:rPr>
        <w:t>Введение</w:t>
      </w:r>
    </w:p>
    <w:p w:rsidR="009E4BF6" w:rsidRPr="00E91CED" w:rsidRDefault="009E4BF6" w:rsidP="000F3F62">
      <w:pPr>
        <w:pStyle w:val="Style3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3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В том случае, когда физическое явление изучено настолько, что представляется возможным дать его математическую формулировку, можно произвести масштабные преобразования имеющихся уравнений (с граничными и начальными условиями) и найти соответствующие критерии подобия. Существенным при этом является тот факт, что для получения критериев подобия не обязательно иметь решение составленных уравнений, достаточно располагать исходными уравнениями в дифференциальной, интегральной или конечной форме, присоединив к ним начальные и граничные условия. Метод анализа уравнений, следовательно, предполагает знание значительного объема информации, относящейся к изучаемому объекту.</w:t>
      </w:r>
    </w:p>
    <w:p w:rsidR="003F0466" w:rsidRPr="00E91CED" w:rsidRDefault="003F0466" w:rsidP="000F3F62">
      <w:pPr>
        <w:pStyle w:val="Style2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Таким образом, различия между методами анализа размерностей величин и анализом уравнений определяются лишь разницей в степени необходимой полноты знаний о физических свойствах, процессов. В первом случае аппарат анализа размерностей применяется к формулам размерности физических величин, во втором случае — к аналитическим зависимостям между величинами.</w:t>
      </w:r>
    </w:p>
    <w:p w:rsidR="003F0466" w:rsidRPr="00E91CED" w:rsidRDefault="003F0466" w:rsidP="000F3F62">
      <w:pPr>
        <w:pStyle w:val="Style2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В данной главе при получении условий моделирования с помощью физических уравнений делается предположение о геометрическом подобии модели и натуры. Это предположение сближает метод анализа уравнений с методом анализа размерностей величин и при определенных условиях приводит к результатам, совпадающим с классической теорией подобия.</w:t>
      </w:r>
    </w:p>
    <w:p w:rsidR="009E4BF6" w:rsidRPr="00E91CED" w:rsidRDefault="009E4BF6" w:rsidP="000F3F62">
      <w:pPr>
        <w:pStyle w:val="Style2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E91CED" w:rsidP="000F3F62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4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4"/>
          <w:rFonts w:ascii="Times New Roman" w:hAnsi="Times New Roman" w:cs="Times New Roman"/>
          <w:noProof/>
          <w:color w:val="000000"/>
          <w:sz w:val="28"/>
          <w:szCs w:val="28"/>
        </w:rPr>
        <w:t xml:space="preserve">§ </w:t>
      </w:r>
      <w:r w:rsidR="003F0466" w:rsidRPr="00E91CED">
        <w:rPr>
          <w:rStyle w:val="FontStyle15"/>
          <w:rFonts w:ascii="Times New Roman" w:hAnsi="Times New Roman" w:cs="Times New Roman"/>
          <w:noProof/>
          <w:color w:val="000000"/>
          <w:sz w:val="28"/>
          <w:szCs w:val="28"/>
        </w:rPr>
        <w:t xml:space="preserve">1. </w:t>
      </w:r>
      <w:r w:rsidRPr="00E91CED">
        <w:rPr>
          <w:rStyle w:val="FontStyle14"/>
          <w:rFonts w:ascii="Times New Roman" w:hAnsi="Times New Roman" w:cs="Times New Roman"/>
          <w:noProof/>
          <w:color w:val="000000"/>
          <w:sz w:val="28"/>
          <w:szCs w:val="28"/>
        </w:rPr>
        <w:t>Подобие стационарных и нестационарных физических полей</w:t>
      </w:r>
    </w:p>
    <w:p w:rsidR="009E4BF6" w:rsidRPr="00E91CED" w:rsidRDefault="009E4BF6" w:rsidP="000F3F62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2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 xml:space="preserve">Напомним, что стационарным полем физической величины 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называется не изменяющаяся с течением времени совокупность значений этой величины во всех точках изучаемого пространства или объема.</w:t>
      </w:r>
    </w:p>
    <w:p w:rsidR="003F0466" w:rsidRPr="00E91CED" w:rsidRDefault="003F0466" w:rsidP="000F3F62">
      <w:pPr>
        <w:pStyle w:val="Style2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 xml:space="preserve">Если известен вид уравнения, описывающего некоторый физический процесс, например 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>F (Q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lt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Q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,</w:t>
      </w:r>
      <w:r w:rsidR="000F3F62"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>Q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it</w:t>
      </w:r>
      <w:r w:rsidR="000F3F62"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>Q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n</w:t>
      </w:r>
      <w:r w:rsidRPr="00E91CED">
        <w:rPr>
          <w:rStyle w:val="FontStyle16"/>
          <w:rFonts w:ascii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= 0 (1.16),</w:t>
      </w: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разрешая его относительно искомой функции, получим уравнение поля физической величины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Qy.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0.25pt">
            <v:imagedata r:id="rId6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общем случае определяющие параметры в правой части уравнения (3.1) — заданные переменные величины, зависящие от координат: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Q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t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= Q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x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(х, у,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г),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Q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n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= Q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n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(х, у,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г). Следовательно, величина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конечном счете также представляет собой функцию пространственных координат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х, у, г: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26" type="#_x0000_t75" style="width:363.75pt;height:20.25pt">
            <v:imagedata r:id="rId7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Из уравнения (3.2) очевидно, что в силу произвольности функций Ф и ¥ входящие в него параметры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(/ = 1, 2,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п)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могут иметь различные размерности.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Пусть в двух геометрически подобных системах 1 и 2 с характерными размерами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Х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и /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поля сходственных переменных (Q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7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)j 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(Qj)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заданы уравнениями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27" type="#_x0000_t75" style="width:5in;height:42pt">
            <v:imagedata r:id="rId8" o:title=""/>
          </v:shape>
        </w:pict>
      </w:r>
    </w:p>
    <w:p w:rsidR="003F0466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которых (QJi, (Q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x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, (Q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n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x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и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(Q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x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29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(Q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(Q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n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сходственные (одноименные) физические параметры.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Если величины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(Qj)i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(Qj)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распределены каждая в своей системе так, что в любой паре сходственных точек при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28" type="#_x0000_t75" style="width:185.25pt;height:30pt">
            <v:imagedata r:id="rId9" o:title=""/>
          </v:shape>
        </w:pict>
      </w:r>
    </w:p>
    <w:p w:rsidR="00E91CED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всегда имеют место соотношения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29" type="#_x0000_t75" style="width:100.5pt;height:31.5pt">
            <v:imagedata r:id="rId10" o:title=""/>
          </v:shape>
        </w:pict>
      </w:r>
    </w:p>
    <w:p w:rsidR="00E91CED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то соответствующие им поля скалярных физических величин называются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подобными стационарными полями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[101].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случае, если рассматривается подобие полей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векторных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или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тензорных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физических переменных, в соотношениях (3.5) под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(Qt)i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и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(Qi</w:t>
      </w:r>
      <w:r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 xml:space="preserve">)a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следует понимать компоненты векторов или тензоров.</w: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8A2C50" w:rsidP="00E91CED">
      <w:pPr>
        <w:widowControl/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0" type="#_x0000_t75" style="width:450pt;height:170.25pt">
            <v:imagedata r:id="rId11" o:title=""/>
          </v:shape>
        </w:pict>
      </w:r>
    </w:p>
    <w:p w:rsidR="003F0466" w:rsidRPr="00E91CED" w:rsidRDefault="00E91CED" w:rsidP="00E91CED">
      <w:pPr>
        <w:widowControl/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31" type="#_x0000_t75" style="width:447.75pt;height:135pt">
            <v:imagedata r:id="rId12" o:title=""/>
          </v:shape>
        </w:pict>
      </w:r>
    </w:p>
    <w:p w:rsidR="00E91CED" w:rsidRPr="00E91CED" w:rsidRDefault="00E91CED" w:rsidP="000F3F62">
      <w:pPr>
        <w:pStyle w:val="Style6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6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Равенства (3.7) свидетельствуют, что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в сходственных точках подобных стационарных полей безразмерные координаты и безразмерные физические переменные соответственно равны.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Ввиду того, что для перехода от поля физической величины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(Qj)i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к полю сходственной величины (Q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7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a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необходимо задать два независимых между собой масштаба — геометрический /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и физический (Qj)o, можно говорить об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аффинности геометрических образов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(то есть графиков, эпюр, рельефов функций) физических полей для механически подобных объектов. Таким образом, с формальной точки зрения геометрические отображения подобных стационарных физических полей являются аффинными объектами, совмещение которых может быть осуществлено путем неравномерной деформации [100].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Простым примером, иллюстрирующим аффинность физических полей, могут служить эпюры нормальных и касательных напряжений в геометрически подобных балках.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Действительно, для консольной балки постоянного прямоугольного сечения, нагруженной сосредоточенной силой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Р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на конце, уравнения одномерных полей нормальных и касательных напряжений (для фиксированного сечения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х =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0) в критериальной форме имеют вид [84]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2" type="#_x0000_t75" style="width:426pt;height:30pt">
            <v:imagedata r:id="rId13" o:title=""/>
          </v:shape>
        </w:pict>
      </w:r>
    </w:p>
    <w:p w:rsidR="003F0466" w:rsidRPr="00E91CED" w:rsidRDefault="00E91CED" w:rsidP="000F3F62">
      <w:pPr>
        <w:pStyle w:val="Style8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Здесь принято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(b/l)= 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1/10,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(h/l) = 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1/5, где 6, А, / — размеры поперечного сечения и длина консоли;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г </w:t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текущая координата, совпадающая с вертикалью в плоскости изгиба балки.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Вычисляя отношения максимальных значений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а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и т к высотам сечений для каждой из геометрически подобных балок 1 и 2, с помощью формул (3.8) найдем</w: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8A2C50" w:rsidP="00E91CED">
      <w:pPr>
        <w:widowControl/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3" type="#_x0000_t75" style="width:450.75pt;height:104.25pt">
            <v:imagedata r:id="rId14" o:title=""/>
          </v:shape>
        </w:pic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4" type="#_x0000_t75" style="width:419.25pt;height:328.5pt">
            <v:imagedata r:id="rId15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То есть эпюры нормальных и касательных напряжений для образцов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>1</w:t>
      </w:r>
      <w:r w:rsidRPr="00E91CED">
        <w:rPr>
          <w:rStyle w:val="FontStyle25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2 можно совместить между собой только путем неравномерной деформации в ортогональных направлениях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а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—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г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или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v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—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г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(рис. 3.1). Это свидетельствует об аффинности геометрических образов полей напряжений аит (3.8) при механическом подобии балок.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Нестационарным полем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физической величины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называется совокупность мгновенных значений этой величины во всех точках данного пространства или объема.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Для нестационарных задач поле переменной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отличие от (3.2) имеет вид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5" type="#_x0000_t75" style="width:425.25pt;height:173.25pt">
            <v:imagedata r:id="rId16" o:title=""/>
          </v:shape>
        </w:pic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6" type="#_x0000_t75" style="width:423.75pt;height:87pt">
            <v:imagedata r:id="rId17" o:title=""/>
          </v:shape>
        </w:pict>
      </w:r>
    </w:p>
    <w:p w:rsidR="00E91CED" w:rsidRPr="00E91CED" w:rsidRDefault="00E91CED" w:rsidP="000F3F62">
      <w:pPr>
        <w:pStyle w:val="Style6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6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Аналогично тому, как это было сделано для стационарного поля, можно показать, что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в сходственных точках подобных нестационарных полей в сходственные моменты времени безразмерные координаты и безразмерные физические переменные соответственно равны.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Кроме того, геометрические отображения подобных нестационарных полей в сходственные моменты времени обладают свойствами аффинности и могут быть совмещены между собой путем неравномерной деформации.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Заканчивая рассмотрение подобия стационарных и нестационарных физических полей, остановимся на свойствах инвариантности безразмерных уравнений, описывающих подобные физические поля.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Рассмотрим с этой целью уравнения полей двух механически подобных систем 1 и 2 (3.3). Согласно П-теоремы анализа размерностей, каждое из этих уравнений всегда может быть преобразовано к безразмерной (критериальной) форме, содержащей в качестве новых переменных безразмерные комбинации основных параметров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7" type="#_x0000_t75" style="width:374.25pt;height:45pt">
            <v:imagedata r:id="rId18" o:title=""/>
          </v:shape>
        </w:pict>
      </w:r>
    </w:p>
    <w:p w:rsidR="003F0466" w:rsidRPr="00E91CED" w:rsidRDefault="003F0466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Здесь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k = п — г; г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— ранг матрицы размерностей переменных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Qj.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Так как объекты 1 и 2 механически подобны, для безразмерных комбинаций П/, представляющих собой критерии подобия, имеют место равенства</w: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281465" w:rsidRPr="00E91CED" w:rsidRDefault="008A2C50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8" type="#_x0000_t75" style="width:313.5pt;height:20.25pt">
            <v:imagedata r:id="rId19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Согласно условиям подобия (3.11) левые части уравнений (3.10) равны между собой. Кроме того, попарно равны также сходственные аргументы функций </w:t>
      </w:r>
      <w:r w:rsidR="00CF6E68" w:rsidRPr="00E91CED">
        <w:rPr>
          <w:rStyle w:val="FontStyle18"/>
          <w:rFonts w:ascii="Times New Roman" w:hAnsi="Times New Roman" w:cs="Times New Roman"/>
          <w:i/>
          <w:noProof/>
          <w:color w:val="000000"/>
          <w:sz w:val="28"/>
          <w:szCs w:val="28"/>
        </w:rPr>
        <w:t>Q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г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и </w:t>
      </w:r>
      <w:r w:rsidR="00CF6E68" w:rsidRPr="00E91CED">
        <w:rPr>
          <w:rStyle w:val="FontStyle18"/>
          <w:rFonts w:ascii="Times New Roman" w:hAnsi="Times New Roman" w:cs="Times New Roman"/>
          <w:i/>
          <w:noProof/>
          <w:color w:val="000000"/>
          <w:sz w:val="28"/>
          <w:szCs w:val="28"/>
        </w:rPr>
        <w:t>Q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Поскольку равенство левых частей уравнений (ЗЛО) должно выполняться при любых значениях определяющих критериев подобия, функции в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х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и в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— тождественно одинаковы: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39" type="#_x0000_t75" style="width:315.75pt;height:25.5pt">
            <v:imagedata r:id="rId20" o:title=""/>
          </v:shape>
        </w:pict>
      </w:r>
    </w:p>
    <w:p w:rsidR="003F0466" w:rsidRPr="00E91CED" w:rsidRDefault="00E91CED" w:rsidP="000F3F62">
      <w:pPr>
        <w:pStyle w:val="Style6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Таким образом, </w:t>
      </w:r>
      <w:r w:rsidR="003F0466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безразмерные критериальные) уравнения физических полей тождественно совпадают между собой, если соответствующие им объекты 1 и 2 удовлетворяют условиям механического подобия.</w:t>
      </w:r>
    </w:p>
    <w:p w:rsidR="00281465" w:rsidRPr="00E91CED" w:rsidRDefault="00281465" w:rsidP="000F3F62">
      <w:pPr>
        <w:pStyle w:val="Style9"/>
        <w:widowControl/>
        <w:spacing w:line="360" w:lineRule="auto"/>
        <w:ind w:firstLine="709"/>
        <w:jc w:val="both"/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9"/>
        <w:widowControl/>
        <w:spacing w:line="360" w:lineRule="auto"/>
        <w:ind w:firstLine="709"/>
        <w:jc w:val="both"/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>§</w:t>
      </w:r>
      <w:r w:rsidR="00E91CED"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3"/>
          <w:rFonts w:ascii="Times New Roman" w:hAnsi="Times New Roman" w:cs="Times New Roman"/>
          <w:noProof/>
          <w:color w:val="000000"/>
          <w:sz w:val="28"/>
          <w:szCs w:val="28"/>
        </w:rPr>
        <w:t xml:space="preserve">2. </w:t>
      </w:r>
      <w:r w:rsidR="00E91CED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>Масштабные преобразования алгебраических и дифференциальных</w:t>
      </w:r>
      <w:r w:rsidR="000F3F62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91CED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>уравнений.</w:t>
      </w:r>
      <w:r w:rsidR="000F3F62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91CED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>Теоремы</w:t>
      </w:r>
      <w:r w:rsidR="000F3F62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91CED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>подобия</w:t>
      </w:r>
    </w:p>
    <w:p w:rsidR="00281465" w:rsidRPr="00E91CED" w:rsidRDefault="00281465" w:rsidP="000F3F62">
      <w:pPr>
        <w:pStyle w:val="Style7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7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До сих пор вопросы подобия явлений обсуждались нами с позиций анализа размерностей физических величин. Перейдем к рассмотрению условий подобия, исходя из анализа физических уравнений процесса.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Будем считать известными уравнение или систему дифференциальных уравнений с соответствующими граничными и начальными условиями, которые полностью определяют данный механический процесс или явление.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Предположим вначале, что решение рассматриваемой системы дифференциальных уравнений известно и может быть "представлено в форме одного или нескольких конечных соотношений между переменными: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0" type="#_x0000_t75" style="width:277.5pt;height:21pt">
            <v:imagedata r:id="rId21" o:title=""/>
          </v:shape>
        </w:pict>
      </w:r>
    </w:p>
    <w:p w:rsidR="00E91CED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Здесь величины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(/ = 1, 2,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п)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включают независимые переменные, искомую функцию и остальные основные параметры некоторого решения «s».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Любое другое решение этой же задачи,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подобное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решению (3.12), определяется как результат подобного преобразования переменных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по формулам</w: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E91CED" w:rsidP="00E91CED">
      <w:pPr>
        <w:widowControl/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1" type="#_x0000_t75" style="width:454.5pt;height:108.75pt">
            <v:imagedata r:id="rId22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 как подобные явления, соответствующие решениям (3.14) и (3.12), принадлежат к одному классу, преобразование переменных по формулам (3.13) не должно изменять вида функции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F.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Следовательно, выяснение условий подобия данных явлений может быть сведено к исследованию условий инвариантности уравнений (3.12), (3.14) по отношению к преобразованиям подобия (3.13).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 этой целью рассмотрим возможные варианты преобразований (3.13) при различном выборе масштабов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kj.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Если множители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kj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выбираются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произвольными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без каких бы то ни было ограничений, уравнениям (3.12) и (3.14) можно одновременно удовлетворить при условии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2" type="#_x0000_t75" style="width:384pt;height:20.25pt">
            <v:imagedata r:id="rId23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91CED" w:rsidRPr="00E91CED" w:rsidRDefault="003F0466" w:rsidP="00E91CED">
      <w:pPr>
        <w:pStyle w:val="Style4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Согласно этому условию функция (3.12) должна обладать таким особым свойством, когда подобное преобразование отдельных переменных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Qj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приводит к подобному преобразованию функции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F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целом. Зависимости вида (3.12), удовлетворяющие условиям</w:t>
      </w:r>
      <w:r w:rsidR="00E91CED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(3.15), принадлежат к так называемым </w:t>
      </w:r>
      <w:r w:rsidR="00E91CED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гомогенным (однородным) функциям </w:t>
      </w:r>
      <w:r w:rsidR="00E91CED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г</w:t>
      </w:r>
      <w:r w:rsidR="00E91CED"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3" type="#_x0000_t75" style="width:412.5pt;height:277.5pt">
            <v:imagedata r:id="rId24" o:title=""/>
          </v:shape>
        </w:pict>
      </w:r>
    </w:p>
    <w:p w:rsidR="00E91CED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Таким образом, при произвольных масштабах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kj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свойствами инвариантности к подобным или, как часто говорят, к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масштабным преобразованиям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обладают лишь гомогенные функции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F.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работе 131] показано, что условия (3.15) ограничивают зависимости (3.12) классом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степенных комплексов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4" type="#_x0000_t75" style="width:307.5pt;height:24pt">
            <v:imagedata r:id="rId25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Ввиду того, что ограничение (3.15) является чрезмерно жестким, а функции (3.16) не являются настолько универсальными, чтобы описать любой механический процесс, рассмотрим вопрос об инвариантности уравнения (3.12) по отношению к подобным преобразованиям (3.13) в видоизмененной постановке. Для этого откажемся от предположения о произвольности множителей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kj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будем искать такие ограничения на выбор масштабов в формулах (3.13), которые обеспечивают сохранение вида функции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F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при выполнении преобразований подобия.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Не останавливаясь на доказательстве, укажем, что для сохранения свойства инвариантности уравнения (3.12) к группе подобных преобразований (3.13) необходимо потребовать выполнения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5" type="#_x0000_t75" style="width:425.25pt;height:140.25pt">
            <v:imagedata r:id="rId26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качестве примера составления условий инвариантности (3.17) для конечных (алгебраических) уравнений рассмотрим элементарный пример о нагружении консольной балки сосредоточенной силой и моментом.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Пусть два геометрически подобных бруса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1 и 2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прямоугольного поперечного сечения имеют размеры /,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b, h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(рис. 3.2). Параметры образцов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1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2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будем снабжать соответствующими нижними индексами.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Каждый из образцов находится под действием сосредоточенных сил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Р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моментов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М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у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приложенных в сходственных точках 2?! 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 координатами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х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г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— l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l9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у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г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0,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г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=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О и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х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= /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2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Уъ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О, </w:t>
      </w:r>
      <w:r w:rsidRPr="00E91CED">
        <w:rPr>
          <w:rStyle w:val="FontStyle20"/>
          <w:rFonts w:ascii="Times New Roman" w:hAnsi="Times New Roman" w:cs="Times New Roman"/>
          <w:noProof/>
          <w:color w:val="000000"/>
          <w:spacing w:val="0"/>
          <w:sz w:val="28"/>
          <w:szCs w:val="28"/>
        </w:rPr>
        <w:t xml:space="preserve">2а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= 0.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Аналогом уравнений (3.12) для рассматриваемого примера является решение задачи сопротивления материалов о напряженно-деформированном состоянии бруса для произвольной точки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 xml:space="preserve">г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форме [84]</w:t>
      </w:r>
    </w:p>
    <w:p w:rsidR="003F0466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6" type="#_x0000_t75" style="width:411pt;height:4in">
            <v:imagedata r:id="rId27" o:title=""/>
          </v:shape>
        </w:pic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7" type="#_x0000_t75" style="width:423pt;height:234pt">
            <v:imagedata r:id="rId28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Одноименные уравнения в формулах (3.19) и (3.20) обладают важным свойством. В том случае, если масштабы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kj (1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Pr="00E91CED">
        <w:rPr>
          <w:rStyle w:val="FontStyle21"/>
          <w:rFonts w:ascii="Times New Roman" w:hAnsi="Times New Roman" w:cs="Times New Roman"/>
          <w:smallCaps w:val="0"/>
          <w:noProof/>
          <w:color w:val="000000"/>
          <w:spacing w:val="0"/>
          <w:sz w:val="28"/>
          <w:szCs w:val="28"/>
        </w:rPr>
        <w:t>&lt;у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&gt; Щ* Ео&gt;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8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о&gt; Л» М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не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являются произвольными, а выбраны из условий (3.21), указанные уравнения для образцов 1 и 2 будут одинаковыми.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Таким образом, выполнение условий (3.21) обеспечивает инвариантность уравнений (3.18) по отношению к подобным преобразованиям (3.19). Согласно методу исследования подобия, основанному на масштабных преобразованиях физических уравнений в конечной форме,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две геометрически подобные системы считаются механически подобными, если уравнения, описывающие эти системы, тождественно совпадают.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Можно показать, что в общем случае условия (3.17), обеспечивающие инвариантность физических уравнений, могут быть преобразованы в критерии подобия механических состояний или процессов, описываемых уравнениями (3.12) [311.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48" type="#_x0000_t75" style="width:425.25pt;height:224.25pt">
            <v:imagedata r:id="rId29" o:title=""/>
          </v:shape>
        </w:pict>
      </w:r>
    </w:p>
    <w:p w:rsidR="006E6C15" w:rsidRDefault="006E6C15" w:rsidP="000F3F62">
      <w:pPr>
        <w:pStyle w:val="Style8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8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дикаторы подобия в различной математической форме выражают одни и те же условия механического подобия двух объектов — модели и натуры.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Перейдем к изучению подобных преобразований физических уравнений, содержащих дифференциальные операторы и переменные под знаком интеграла. Особенности анализа подобия явлений, описываемых дифференциальными и интегральными уравнениями, связаны с масштабными преобразованиями указанных операторов.</w:t>
      </w:r>
    </w:p>
    <w:p w:rsidR="003F0466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9" type="#_x0000_t75" style="width:424.5pt;height:195.75pt">
            <v:imagedata r:id="rId30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Учитывая эту аналогию между индикаторами подобия дифференциальных и алгебраических выражений, следует заключить, что при образовании индикаторов подобия для операторов дифференциальных уравнений знаки дифференциалов можно опустить, рассматривая дифференциалы как конечные приращения переменных.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процессе подобных преобразований интегральных уравнений следует исходить из осредненных физических величин. Например, в сходственных точках объектов «6&gt; и «s» одноименные величины относятся как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(Qj)t/(Qj)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s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 = kj.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Это соотношение остается справедливым и для величин, осредненных по площади /.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0" type="#_x0000_t75" style="width:418.5pt;height:125.25pt">
            <v:imagedata r:id="rId31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Полученное равенство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kj = kj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подтверждает возможность составления индикаторов подобия для интегральных операторов из осредненных величин таким же путем, как они находятся для локальных значений переменных.</w:t>
      </w:r>
    </w:p>
    <w:p w:rsidR="003F0466" w:rsidRPr="00E91CED" w:rsidRDefault="003F0466" w:rsidP="000F3F62">
      <w:pPr>
        <w:pStyle w:val="Style11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Таким образом,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операции дифференцирования и интегрирования в физических уравнениях не изменяют условий подобия механических состояний и процессов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[76].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качестве примера масштабных, преобразований физических уравнений, содержащих дифференциальные операторы, рассмотрим уравнения краевой задачи об изгибе консольной балки (см/, рис, 3.2) для объекта 1 [84]: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1" type="#_x0000_t75" style="width:425.25pt;height:86.25pt">
            <v:imagedata r:id="rId32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Решение системы дифференциальных уравнений (3.22) в форме конечных соотношений (3.18) было использовано выше для примера подобных преобразований алгебраических уравнений.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Введем масштабы для всех переменных и постоянных величин, входящих в дифференциальные уравнения и краевые условия (3.22):</w: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2" type="#_x0000_t75" style="width:426.75pt;height:63.75pt">
            <v:imagedata r:id="rId33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Заменяя все физические величины в уравнениях изгиба балки объекта 2 через переменные с индексом 1 по формулам (3.23) и учитывая правила масштабных преобразований дифференциальных операторов, получим при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Ф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О, о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Ф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О,</w:t>
      </w:r>
      <w:r w:rsidR="000F3F62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Ф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</w:t>
      </w:r>
    </w:p>
    <w:p w:rsidR="003F0466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53" type="#_x0000_t75" style="width:420.75pt;height:258.75pt">
            <v:imagedata r:id="rId34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Результаты масштабных преобразований краевой задачи для дифференциальных уравнений (3.22) и для интеграла этих же уравнений (3.18) в алгебраической форме подтверждают вывод о независимости условий механического подобия от операторов дифференцирования в физических уравнениях.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заключение обсуждения вопросов подобия механических систем на основе масштабных преобразований физических уравнений сформулируем три основные теоремы подобия [37].</w:t>
      </w:r>
    </w:p>
    <w:p w:rsidR="003F0466" w:rsidRPr="00E91CED" w:rsidRDefault="003F0466" w:rsidP="000F3F62">
      <w:pPr>
        <w:pStyle w:val="Style11"/>
        <w:widowControl/>
        <w:spacing w:line="360" w:lineRule="auto"/>
        <w:ind w:firstLine="709"/>
        <w:jc w:val="both"/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Теорема I. В подобных явлениях критерии подобия имеют одинаковые численные значения.</w:t>
      </w:r>
    </w:p>
    <w:p w:rsidR="003F0466" w:rsidRPr="00E91CED" w:rsidRDefault="003F0466" w:rsidP="000F3F62">
      <w:pPr>
        <w:pStyle w:val="Style11"/>
        <w:widowControl/>
        <w:spacing w:line="360" w:lineRule="auto"/>
        <w:ind w:firstLine="709"/>
        <w:jc w:val="both"/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Теорема II. Все конечные и дифференциальные уравнения, описывающие реальные физические процессы, могут быть преобразованы в уравнения, выражающие однозначную связь между критериями подобия.</w:t>
      </w:r>
    </w:p>
    <w:p w:rsidR="003F0466" w:rsidRPr="00E91CED" w:rsidRDefault="003F0466" w:rsidP="000F3F62">
      <w:pPr>
        <w:pStyle w:val="Style11"/>
        <w:widowControl/>
        <w:spacing w:line="360" w:lineRule="auto"/>
        <w:ind w:firstLine="709"/>
        <w:jc w:val="both"/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Теорема III. Необходимые и достаточные условия подобия явлений заключаются в равенстве численных значений определяющих критериев подобия. Равенство численных значений остальных критериев является следствием существования подобия.</w:t>
      </w:r>
    </w:p>
    <w:p w:rsidR="003F0466" w:rsidRPr="00E91CED" w:rsidRDefault="00E91CED" w:rsidP="000F3F62">
      <w:pPr>
        <w:pStyle w:val="Style9"/>
        <w:widowControl/>
        <w:spacing w:line="360" w:lineRule="auto"/>
        <w:ind w:firstLine="709"/>
        <w:jc w:val="both"/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 xml:space="preserve">§ 3. </w:t>
      </w:r>
      <w:r w:rsidRPr="00E91CED">
        <w:rPr>
          <w:rStyle w:val="FontStyle19"/>
          <w:rFonts w:ascii="Times New Roman" w:hAnsi="Times New Roman" w:cs="Times New Roman"/>
          <w:noProof/>
          <w:color w:val="000000"/>
          <w:sz w:val="28"/>
          <w:szCs w:val="28"/>
        </w:rPr>
        <w:t>О моделировании задач с начальными и граничными условиями</w:t>
      </w:r>
    </w:p>
    <w:p w:rsidR="009E4BF6" w:rsidRPr="00E91CED" w:rsidRDefault="009E4BF6" w:rsidP="000F3F62">
      <w:pPr>
        <w:pStyle w:val="Style7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7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Дифференциальные уравнения механики элементов конструкций устанавливают взаимную связь между пространственными и временными изменениями физических переменных изучаемого явления. Эти уравнения описывают в пределах элементарного объема все без исключения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явления данного класса,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независимо от геометрической конфигурации объекта и характера его взаимодействия с окружающей средой.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Для того чтобы выделить из целого класса единичное явление, необходимо присоединить к дифференциальным уравнениям определенные условия, которые позволили бы рассматривать конкретный случай поведения объекта. Эти условия определяются: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1) распределением в пространстве существенных для процесса параметров системы для начального момента времени;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2) характером взаимодействия системы с окружающими объектами и внешней средой для каждого момента времени.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Условия 1 и 2 представляют собой соответственно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начальные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граничные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(или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краевые)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условия.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Система дифференциальных уравнений вместе с начальными и граничными условиями дает полную математическую формулировку поставленной задачи как для натурного объекта, так и для его модели.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Если дифференциальные уравнения совместно с начальными и краевыми условиями приведены к безразмерному виду, задание численных значений безразмерных начальных и краевых условий совместно с определяющими критериями подобия (§ 2.1) выделяет из всего класса механических состояний или процессов уже не единичное явление, а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группу подобных явлений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[101 ].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Таким образом, существенным элементом при исследовании подобия методом масштабных преобразований физических уравнений </w:t>
      </w:r>
      <w:r w:rsidRPr="00E91CED">
        <w:rPr>
          <w:rStyle w:val="FontStyle23"/>
          <w:rFonts w:ascii="Times New Roman" w:hAnsi="Times New Roman" w:cs="Times New Roman"/>
          <w:smallCaps w:val="0"/>
          <w:noProof/>
          <w:color w:val="000000"/>
          <w:sz w:val="28"/>
          <w:szCs w:val="28"/>
        </w:rPr>
        <w:t xml:space="preserve">g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целью последующего моделирования механических состояний или процессов являются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преобразования подобия начальных и краевых условий совместно с преобразованиями самих дифференциальных уравнений.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Рассмотрим особенности моделирования в задачах с начальными и граничными условиями на примере вынужденных поперечных колебаний стержня с учетом внутреннего трения в материале.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Для учета внутреннего трения в качестве уравнения состояния материала воспользуемся моделью упруговязкого тела Фойгта [86]. В этом случае напряжение а и деформация е в продольных волокнах стержня связаны зависимостью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4" type="#_x0000_t75" style="width:139.5pt;height:33pt">
            <v:imagedata r:id="rId35" o:title=""/>
          </v:shape>
        </w:pict>
      </w:r>
    </w:p>
    <w:p w:rsidR="00E91CED" w:rsidRPr="00E91CED" w:rsidRDefault="00E91CED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где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Е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модуль упругости;</w:t>
      </w:r>
      <w:r w:rsidR="000F3F62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коэффициент вязкости.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Принимая в дополнение к закону (3.25) гипотезу плоских сечений, придем к дифференциальным зависимостям для поперечных движений стержня [9]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5" type="#_x0000_t75" style="width:424.5pt;height:34.5pt">
            <v:imagedata r:id="rId36" o:title=""/>
          </v:shape>
        </w:pict>
      </w:r>
    </w:p>
    <w:p w:rsidR="009E4BF6" w:rsidRPr="00E91CED" w:rsidRDefault="009E4BF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Здесь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х, i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осе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ая координата и время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m,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EJ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— погонная масса и изгибная жесткость стержня;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w (х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у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t)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9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Q (х, t)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9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М (х, t)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текущие значения прогибов, перерезывающих сил и изгибающих моментов.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Пусть призматический консольный стержень (см. рис. 2.2) нагружен на свободном конце сосредоточенной возмущающей силой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Р = Р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(t)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и имеет в момент времени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t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0 начальные отклонения от оси 8 = б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(х).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этом случае краевая задача для системы дифференциальных уравнений (3.26) при обозначениях ' () =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= d/dt, </w:t>
      </w:r>
      <w:r w:rsidR="000F3F62"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(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У = д/дх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имеет вид</w:t>
      </w:r>
    </w:p>
    <w:p w:rsidR="003F0466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E91CED">
        <w:rPr>
          <w:rFonts w:ascii="Times New Roman" w:hAnsi="Times New Roman"/>
          <w:noProof/>
          <w:color w:val="000000"/>
          <w:sz w:val="28"/>
          <w:szCs w:val="28"/>
        </w:rPr>
        <w:br w:type="page"/>
      </w:r>
      <w:r w:rsidR="008A2C50">
        <w:rPr>
          <w:rFonts w:ascii="Times New Roman" w:hAnsi="Times New Roman"/>
          <w:noProof/>
          <w:color w:val="000000"/>
          <w:sz w:val="28"/>
          <w:szCs w:val="28"/>
        </w:rPr>
        <w:pict>
          <v:shape id="_x0000_i1056" type="#_x0000_t75" style="width:267.75pt;height:138pt">
            <v:imagedata r:id="rId37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Рассматривая два геометрически подобных объекта — модель 1 и натуру 2, введем масштабы для основных параметров системы физических уравнений (3.27):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7" type="#_x0000_t75" style="width:414.75pt;height:65.25pt">
            <v:imagedata r:id="rId38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Уравнения (3.27) для модели и натуры различаются лишь индексами 1, 2 у всех постоянных и переменных величин. Рассматривая эти уравнения для натуры 2 и выполняя в них масштабные преобразования основных параметров в соответствии с формулами (3.28), придем ic видоизмененной краевой задаче в форме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8" type="#_x0000_t75" style="width:414.75pt;height:142.5pt">
            <v:imagedata r:id="rId39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Уравнения (3.29) представляют собой результат подобных преобразований равенств (3.27), записанных для натуры. Из условий инвариантности физических уравнений для двух механически подобных объектов — модели 1 и натуры 2 имеем четыре независимых индикатора подобия: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59" type="#_x0000_t75" style="width:304.5pt;height:48pt">
            <v:imagedata r:id="rId40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Индикаторы подобия (3.30) представляют собой уравнения связи между масштабами или просто уравнения связи. Выше было показано (§ 3.2), что они эквивалентны условиям подобия физических явлений.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Для практических целей уравнения связи удобно представить в форме отношений масштабов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0" type="#_x0000_t75" style="width:326.25pt;height:40.5pt">
            <v:imagedata r:id="rId41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Роль краевых условий при исследовании подобия методом масштабных преобразований физических уравнений особенно наглядно видна из рассмотрения соотношений (3.31). Оба подчеркнутых дважды уравнения связи являются здесь существенными условиями подобия и моделирования, которые нельзя получить из основного дифференциального уравнения движения без привлечения начальных и краевых условий.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С помощью уравнений связи по заданным характеристикам одного образца (модели) можно получить характеристики другого образца (натуры) простым пересчетом.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данном примере четыре уравнения связи содержат восемь неизвестных масштабов, поэтому четыре масштаба могут быть выбраны произвольно.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Будем считать произвольными (свободными) масштабы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Е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09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ц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/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, w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Задавая свободный масштаб для поперечных прогибов в долях геометрического масштаба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w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— kl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(k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 произвольное число), найдем остальные (зависимые) масштабы из уравнений связи (3.31):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1" type="#_x0000_t75" style="width:328.5pt;height:19.5pt">
            <v:imagedata r:id="rId42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отличие от уравнений связи (3.31), полученных путем подобных преобразований физических уравнений, метод анализа раз* мерностей в нашем случае приводит к пяти критериям подобия (я = 8,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г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3,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k = п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—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г </w:t>
      </w:r>
      <w:r w:rsidRPr="00E91CED">
        <w:rPr>
          <w:rStyle w:val="FontStyle24"/>
          <w:rFonts w:ascii="Times New Roman" w:hAnsi="Times New Roman" w:cs="Times New Roman"/>
          <w:noProof/>
          <w:color w:val="000000"/>
          <w:sz w:val="28"/>
          <w:szCs w:val="28"/>
        </w:rPr>
        <w:t xml:space="preserve">т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5), из которых следуют несколько другие уравнения для выбора масштабов моделирования: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2" type="#_x0000_t75" style="width:394.5pt;height:41.25pt">
            <v:imagedata r:id="rId43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соотношениях (3.32) условие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w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= 1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является жестким требованием анализа размерностей. При моделировании вынужденных колебаний стержня на основе масштабных преобразований уравнений краевой задачи (3.27) это условие существенно ослаблено равенством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w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Q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kl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09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которое позволяет расширить практические возможности выбора масштабов. При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k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= 1 условия моделирования для обоих методов теории подобия совпадают.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Уравнения (3.31) с учетом выражений для масштабов основных параметров (3.28) позволяют связать между собой характеристики подобных объектов в форме условий моделирования: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3" type="#_x0000_t75" style="width:228.75pt;height:69.75pt">
            <v:imagedata r:id="rId44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br w:type="page"/>
      </w:r>
      <w:r w:rsidR="003F046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Условия инвариантности независимых безразмерных комплексов (3.33) для соответственных точек модели и натуры могут быть записаны также в виде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4" type="#_x0000_t75" style="width:277.5pt;height:57.75pt">
            <v:imagedata r:id="rId45" o:title=""/>
          </v:shape>
        </w:pict>
      </w:r>
    </w:p>
    <w:p w:rsidR="009E4BF6" w:rsidRPr="00E91CED" w:rsidRDefault="009E4BF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4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Уравнения (3.34) формально правильны. Однако они неудобны для представления результатов моделирования вынужденных колебаний стержня в критериальной форме, так как в них нет четкого разделения безразмерных отношений Щ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(k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= 1,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>2, 3</w:t>
      </w:r>
      <w:r w:rsidRPr="00E91CED">
        <w:rPr>
          <w:rStyle w:val="FontStyle25"/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4) на определяющие и определяемые критерии подобия. Этот недостаток может быть устранен путем тождественных преобразований безразмерных комплексов (§ 1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>.6).</w:t>
      </w:r>
      <w:r w:rsidRPr="00E91CED">
        <w:rPr>
          <w:rStyle w:val="FontStyle25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В результате указанных преобразований имеем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5" type="#_x0000_t75" style="width:417pt;height:136.5pt">
            <v:imagedata r:id="rId46" o:title=""/>
          </v:shape>
        </w:pict>
      </w:r>
    </w:p>
    <w:p w:rsidR="00E91CED" w:rsidRPr="00E91CED" w:rsidRDefault="00E91CED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Если влияние внутреннего трения на процесс колебаний Пренебрежимо мало, безразмерный комплекс 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>Е\х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2</w:t>
      </w:r>
      <w:r w:rsidRPr="00E91CED">
        <w:rPr>
          <w:rStyle w:val="FontStyle22"/>
          <w:rFonts w:ascii="Times New Roman" w:hAnsi="Times New Roman" w:cs="Times New Roman"/>
          <w:noProof/>
          <w:color w:val="000000"/>
          <w:sz w:val="28"/>
          <w:szCs w:val="28"/>
        </w:rPr>
        <w:t xml:space="preserve">1т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в уравнении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(3.35)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может быть отброшен.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С другой стороны, пренебрежение начальными смещениями в уравнении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(3.35)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оказывается невозможным (б~&gt;0: П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1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* 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-</w:t>
      </w:r>
      <w:r w:rsidR="009E4BF6"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>∞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, 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  <w:vertAlign w:val="subscript"/>
        </w:rPr>
        <w:t>4</w:t>
      </w:r>
      <w:r w:rsidR="009E4BF6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*-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E4BF6"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>∞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),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так как учет влияния параметра б положен в основу условий единственности решения системы уравнений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(3.27).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Более гибким в этом смысле оказывается метод анализа размерностей, который приводит с помощью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(3.32)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к критериальному уравнению большей степени общности</w:t>
      </w:r>
    </w:p>
    <w:p w:rsidR="00E91CED" w:rsidRPr="00E91CED" w:rsidRDefault="00E91CED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F0466" w:rsidRPr="00E91CED" w:rsidRDefault="008A2C50" w:rsidP="000F3F62">
      <w:pPr>
        <w:widowControl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i1066" type="#_x0000_t75" style="width:236.25pt;height:31.5pt">
            <v:imagedata r:id="rId47" o:title=""/>
          </v:shape>
        </w:pict>
      </w:r>
    </w:p>
    <w:p w:rsidR="009E4BF6" w:rsidRPr="00E91CED" w:rsidRDefault="009E4BF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Уравнение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(3.36)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допускает предельные</w:t>
      </w:r>
      <w:r w:rsidR="00CF6E68"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переходы как для случая малых значений критерия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>Е\л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  <w:vertAlign w:val="superscript"/>
        </w:rPr>
        <w:t>2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/т,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так и при малых относительных начальных отклонениях б//.</w:t>
      </w:r>
    </w:p>
    <w:p w:rsidR="003F0466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Правила моделирования механических явлений и процессов на основе анализа физических уравнений и классического подхода к выбору геометрических свойств модели и натуры непосредственно следуют из теорем подобия (§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3.2)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и могут быть сформулированы в виде следующих положений.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1. Модель 1 и натурный объект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2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должны удовлетворять требованиям геометрического подобия.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2.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Процессы, происходящие в модели и натуре, должны принадлежать к одному классу и описываться одинаковыми уравнениями.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3.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Одноименные независимые безразмерные параметры, входящие в уравнения модели и натуры, должны иметь одинаковые численные значения.</w:t>
      </w:r>
    </w:p>
    <w:p w:rsidR="003F0466" w:rsidRPr="00E91CED" w:rsidRDefault="003F0466" w:rsidP="000F3F62">
      <w:pPr>
        <w:pStyle w:val="Style10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4. Начальные и граничные условия объектов 1 и </w:t>
      </w:r>
      <w:r w:rsidRPr="00E91CED">
        <w:rPr>
          <w:rStyle w:val="FontStyle25"/>
          <w:rFonts w:ascii="Times New Roman" w:hAnsi="Times New Roman" w:cs="Times New Roman"/>
          <w:b w:val="0"/>
          <w:noProof/>
          <w:color w:val="000000"/>
          <w:sz w:val="28"/>
          <w:szCs w:val="28"/>
        </w:rPr>
        <w:t xml:space="preserve">2,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записанные в безразмерном виде, должны тождественно совпадать.</w:t>
      </w:r>
    </w:p>
    <w:p w:rsidR="007E0970" w:rsidRPr="00E91CED" w:rsidRDefault="003F0466" w:rsidP="000F3F62">
      <w:pPr>
        <w:pStyle w:val="Style5"/>
        <w:widowControl/>
        <w:spacing w:line="360" w:lineRule="auto"/>
        <w:ind w:firstLine="709"/>
        <w:jc w:val="both"/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</w:pP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 xml:space="preserve">Перечисленные условия являются </w:t>
      </w:r>
      <w:r w:rsidRPr="00E91CED">
        <w:rPr>
          <w:rStyle w:val="FontStyle17"/>
          <w:rFonts w:ascii="Times New Roman" w:hAnsi="Times New Roman" w:cs="Times New Roman"/>
          <w:noProof/>
          <w:color w:val="000000"/>
          <w:sz w:val="28"/>
          <w:szCs w:val="28"/>
        </w:rPr>
        <w:t xml:space="preserve">необходимыми и достаточными </w:t>
      </w:r>
      <w:r w:rsidRPr="00E91CED">
        <w:rPr>
          <w:rStyle w:val="FontStyle18"/>
          <w:rFonts w:ascii="Times New Roman" w:hAnsi="Times New Roman" w:cs="Times New Roman"/>
          <w:noProof/>
          <w:color w:val="000000"/>
          <w:sz w:val="28"/>
          <w:szCs w:val="28"/>
        </w:rPr>
        <w:t>для того, чтобы явления, происходящие в модели, были подобны явлениям в натурном объекте [100].</w:t>
      </w:r>
      <w:bookmarkStart w:id="0" w:name="_GoBack"/>
      <w:bookmarkEnd w:id="0"/>
    </w:p>
    <w:sectPr w:rsidR="007E0970" w:rsidRPr="00E91CED" w:rsidSect="000F3F62">
      <w:pgSz w:w="11909" w:h="16834"/>
      <w:pgMar w:top="1134" w:right="850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98A" w:rsidRDefault="00C4498A">
      <w:r>
        <w:separator/>
      </w:r>
    </w:p>
  </w:endnote>
  <w:endnote w:type="continuationSeparator" w:id="0">
    <w:p w:rsidR="00C4498A" w:rsidRDefault="00C4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98A" w:rsidRDefault="00C4498A">
      <w:r>
        <w:separator/>
      </w:r>
    </w:p>
  </w:footnote>
  <w:footnote w:type="continuationSeparator" w:id="0">
    <w:p w:rsidR="00C4498A" w:rsidRDefault="00C44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0F0B"/>
    <w:rsid w:val="000167BE"/>
    <w:rsid w:val="000F3F62"/>
    <w:rsid w:val="00281465"/>
    <w:rsid w:val="002D12B4"/>
    <w:rsid w:val="00305954"/>
    <w:rsid w:val="00350087"/>
    <w:rsid w:val="003F0466"/>
    <w:rsid w:val="006037B8"/>
    <w:rsid w:val="006E6C15"/>
    <w:rsid w:val="007E0970"/>
    <w:rsid w:val="008A2C50"/>
    <w:rsid w:val="009E4BF6"/>
    <w:rsid w:val="00B95056"/>
    <w:rsid w:val="00C4498A"/>
    <w:rsid w:val="00CE214A"/>
    <w:rsid w:val="00CF6E68"/>
    <w:rsid w:val="00D3465A"/>
    <w:rsid w:val="00E91CED"/>
    <w:rsid w:val="00ED1B8D"/>
    <w:rsid w:val="00F40F0B"/>
    <w:rsid w:val="00F85D90"/>
    <w:rsid w:val="00FF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  <w14:defaultImageDpi w14:val="0"/>
  <w15:chartTrackingRefBased/>
  <w15:docId w15:val="{04892C0E-B910-43B3-A4CC-322D36C6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Schoolbook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Century Schoolbook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character" w:customStyle="1" w:styleId="FontStyle13">
    <w:name w:val="Font Style13"/>
    <w:rPr>
      <w:rFonts w:ascii="Century Schoolbook" w:hAnsi="Century Schoolbook" w:cs="Century Schoolbook"/>
      <w:sz w:val="18"/>
      <w:szCs w:val="18"/>
    </w:rPr>
  </w:style>
  <w:style w:type="character" w:customStyle="1" w:styleId="FontStyle14">
    <w:name w:val="Font Style14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15">
    <w:name w:val="Font Style15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16">
    <w:name w:val="Font Style16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7">
    <w:name w:val="Font Style17"/>
    <w:rPr>
      <w:rFonts w:ascii="Century Schoolbook" w:hAnsi="Century Schoolbook" w:cs="Century Schoolbook"/>
      <w:i/>
      <w:iCs/>
      <w:sz w:val="26"/>
      <w:szCs w:val="26"/>
    </w:rPr>
  </w:style>
  <w:style w:type="character" w:customStyle="1" w:styleId="FontStyle18">
    <w:name w:val="Font Style18"/>
    <w:rPr>
      <w:rFonts w:ascii="Century Schoolbook" w:hAnsi="Century Schoolbook" w:cs="Century Schoolbook"/>
      <w:sz w:val="26"/>
      <w:szCs w:val="26"/>
    </w:rPr>
  </w:style>
  <w:style w:type="character" w:customStyle="1" w:styleId="FontStyle19">
    <w:name w:val="Font Style1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0">
    <w:name w:val="Font Style20"/>
    <w:rPr>
      <w:rFonts w:ascii="Sylfaen" w:hAnsi="Sylfaen" w:cs="Sylfaen"/>
      <w:b/>
      <w:bCs/>
      <w:spacing w:val="-10"/>
      <w:sz w:val="22"/>
      <w:szCs w:val="22"/>
    </w:rPr>
  </w:style>
  <w:style w:type="character" w:customStyle="1" w:styleId="FontStyle21">
    <w:name w:val="Font Style21"/>
    <w:rPr>
      <w:rFonts w:ascii="Book Antiqua" w:hAnsi="Book Antiqua" w:cs="Book Antiqua"/>
      <w:b/>
      <w:bCs/>
      <w:i/>
      <w:iCs/>
      <w:smallCaps/>
      <w:spacing w:val="-20"/>
      <w:sz w:val="18"/>
      <w:szCs w:val="18"/>
    </w:rPr>
  </w:style>
  <w:style w:type="character" w:customStyle="1" w:styleId="FontStyle22">
    <w:name w:val="Font Style22"/>
    <w:rPr>
      <w:rFonts w:ascii="Century Schoolbook" w:hAnsi="Century Schoolbook" w:cs="Century Schoolbook"/>
      <w:i/>
      <w:iCs/>
      <w:sz w:val="26"/>
      <w:szCs w:val="26"/>
    </w:rPr>
  </w:style>
  <w:style w:type="character" w:customStyle="1" w:styleId="FontStyle23">
    <w:name w:val="Font Style23"/>
    <w:rPr>
      <w:rFonts w:ascii="Franklin Gothic Book" w:hAnsi="Franklin Gothic Book" w:cs="Franklin Gothic Book"/>
      <w:b/>
      <w:bCs/>
      <w:smallCaps/>
      <w:sz w:val="26"/>
      <w:szCs w:val="26"/>
    </w:rPr>
  </w:style>
  <w:style w:type="character" w:customStyle="1" w:styleId="FontStyle24">
    <w:name w:val="Font Style24"/>
    <w:rPr>
      <w:rFonts w:ascii="Century Schoolbook" w:hAnsi="Century Schoolbook" w:cs="Century Schoolbook"/>
      <w:b/>
      <w:bCs/>
      <w:i/>
      <w:iCs/>
      <w:sz w:val="24"/>
      <w:szCs w:val="24"/>
    </w:rPr>
  </w:style>
  <w:style w:type="character" w:customStyle="1" w:styleId="FontStyle25">
    <w:name w:val="Font Style25"/>
    <w:rPr>
      <w:rFonts w:ascii="Century Schoolbook" w:hAnsi="Century Schoolbook" w:cs="Century Schoolbook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0F3F6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Pr>
      <w:rFonts w:hAnsi="Century Schoolbook"/>
      <w:sz w:val="24"/>
      <w:szCs w:val="24"/>
    </w:rPr>
  </w:style>
  <w:style w:type="paragraph" w:styleId="a5">
    <w:name w:val="footer"/>
    <w:basedOn w:val="a"/>
    <w:link w:val="a6"/>
    <w:uiPriority w:val="99"/>
    <w:rsid w:val="000F3F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rFonts w:hAnsi="Century School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3335</Words>
  <Characters>19012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2</cp:revision>
  <dcterms:created xsi:type="dcterms:W3CDTF">2014-02-24T17:53:00Z</dcterms:created>
  <dcterms:modified xsi:type="dcterms:W3CDTF">2014-02-24T17:53:00Z</dcterms:modified>
</cp:coreProperties>
</file>