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CB" w:rsidRPr="00A80068" w:rsidRDefault="00A324CB" w:rsidP="00DE62E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80068">
        <w:rPr>
          <w:b/>
          <w:noProof/>
          <w:color w:val="000000"/>
          <w:sz w:val="28"/>
          <w:szCs w:val="28"/>
        </w:rPr>
        <w:t>Содержание</w:t>
      </w:r>
    </w:p>
    <w:p w:rsidR="00DE62EF" w:rsidRPr="00A80068" w:rsidRDefault="00DE62EF" w:rsidP="00DE62E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AF5D1F" w:rsidRPr="00A80068" w:rsidRDefault="00AF5D1F" w:rsidP="00DE62E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1. Субъекты и объекты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="00A324CB" w:rsidRPr="00A80068">
        <w:rPr>
          <w:noProof/>
          <w:color w:val="000000"/>
          <w:sz w:val="28"/>
          <w:szCs w:val="28"/>
        </w:rPr>
        <w:t>управ</w:t>
      </w:r>
      <w:r w:rsidR="004D15AA" w:rsidRPr="00A80068">
        <w:rPr>
          <w:noProof/>
          <w:color w:val="000000"/>
          <w:sz w:val="28"/>
          <w:szCs w:val="28"/>
        </w:rPr>
        <w:t>ления риском и их функции</w:t>
      </w:r>
    </w:p>
    <w:p w:rsidR="00AF5D1F" w:rsidRPr="00A80068" w:rsidRDefault="00AF5D1F" w:rsidP="00DE62E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2.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Прямая инспекция</w:t>
      </w:r>
      <w:r w:rsidR="00A324CB" w:rsidRPr="00A80068">
        <w:rPr>
          <w:noProof/>
          <w:color w:val="000000"/>
          <w:sz w:val="28"/>
          <w:szCs w:val="28"/>
        </w:rPr>
        <w:t xml:space="preserve">, </w:t>
      </w:r>
      <w:r w:rsidRPr="00A80068">
        <w:rPr>
          <w:noProof/>
          <w:color w:val="000000"/>
          <w:sz w:val="28"/>
          <w:szCs w:val="28"/>
        </w:rPr>
        <w:t>как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метод выявления риска</w:t>
      </w:r>
    </w:p>
    <w:p w:rsidR="00AF5D1F" w:rsidRPr="00A80068" w:rsidRDefault="00AF5D1F" w:rsidP="00DE62E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3. Общая характерист</w:t>
      </w:r>
      <w:r w:rsidR="00DE62EF" w:rsidRPr="00A80068">
        <w:rPr>
          <w:noProof/>
          <w:color w:val="000000"/>
          <w:sz w:val="28"/>
          <w:szCs w:val="28"/>
        </w:rPr>
        <w:t>ика методов воздействия на риск</w:t>
      </w:r>
    </w:p>
    <w:p w:rsidR="00A324CB" w:rsidRPr="00A80068" w:rsidRDefault="00A324CB" w:rsidP="00DE62E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Список исполь</w:t>
      </w:r>
      <w:r w:rsidR="004D15AA" w:rsidRPr="00A80068">
        <w:rPr>
          <w:noProof/>
          <w:color w:val="000000"/>
          <w:sz w:val="28"/>
          <w:szCs w:val="28"/>
        </w:rPr>
        <w:t>зуемой литературы</w:t>
      </w:r>
    </w:p>
    <w:p w:rsidR="00A324CB" w:rsidRPr="00A80068" w:rsidRDefault="00A324CB" w:rsidP="00DE62E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DE62EF" w:rsidRPr="00A80068" w:rsidRDefault="00DE62EF" w:rsidP="00DE62E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80068">
        <w:rPr>
          <w:b/>
          <w:noProof/>
          <w:color w:val="000000"/>
          <w:sz w:val="28"/>
          <w:szCs w:val="28"/>
        </w:rPr>
        <w:br w:type="page"/>
      </w:r>
      <w:r w:rsidR="00A324CB" w:rsidRPr="00A80068">
        <w:rPr>
          <w:b/>
          <w:noProof/>
          <w:color w:val="000000"/>
          <w:sz w:val="28"/>
          <w:szCs w:val="28"/>
        </w:rPr>
        <w:t>1. Субъекты и объекты</w:t>
      </w:r>
      <w:r w:rsidRPr="00A80068">
        <w:rPr>
          <w:b/>
          <w:noProof/>
          <w:color w:val="000000"/>
          <w:sz w:val="28"/>
          <w:szCs w:val="28"/>
        </w:rPr>
        <w:t xml:space="preserve"> управления риском и их функции</w:t>
      </w:r>
    </w:p>
    <w:p w:rsidR="00DE62EF" w:rsidRPr="00A80068" w:rsidRDefault="00DE62EF" w:rsidP="00DE62EF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62EF" w:rsidRPr="00A80068" w:rsidRDefault="004D15AA" w:rsidP="00DE62EF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Риск-менеджмент как система управления состоит из двух подсистем: управляемой подсистемы - объекта управления и управляющей подсистемы - субъекта управления. Объектом управления в риск-менеджменте выступают рисковые вложения капитала и экономические отношения между хозяйствующими субъектами в процессе реализации риска. К таким экономическим отношениям относятся связи между страхователем и страховщиком, заемщиком и кредитором, между предпринимателями, конкурентами и т.д.</w:t>
      </w:r>
    </w:p>
    <w:p w:rsidR="00DE62EF" w:rsidRPr="00A80068" w:rsidRDefault="004D15AA" w:rsidP="00DE62EF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Субъект управления в риск-менеджменте - группа руководителей (финансовый менеджер, специалист по страхованию и т.д.), которая посредством различных вариантов своего воздействия осуществляет целенаправленное функционирование объекта управления. Этот процесс может осуществляться только при условии циркулирования необходимой информации между субъектом и объектом управления. Процесс управления всегда предполагает получение, передачу, переработку и практическое использование информации. Приобретение надежной и достаточной в конкретных условиях информации играет главную роль, поскольку оно помогает принять правильное решение по действиям в условиях риска. Информационное обеспечение состоит из разного рода информации: статистической, экономической, коммерческой, финансовой и т.д.</w:t>
      </w:r>
    </w:p>
    <w:p w:rsidR="00DE62EF" w:rsidRPr="00A80068" w:rsidRDefault="004D15AA" w:rsidP="00DE62EF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В указанную информацию входят сведения о вероятности того или иного страхового случая, события, о наличии и величине спроса на товары, на капитал, о финансовой устойчивости и платежеспособности своих клиентов, партнеров, конкурентов и т.п.</w:t>
      </w:r>
    </w:p>
    <w:p w:rsidR="00DE62EF" w:rsidRPr="00A80068" w:rsidRDefault="004D15AA" w:rsidP="00DE62EF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Тот, кто владеет информацией, владеет рынком. Многие виды информации составляют предмет коммерческой тайны и могут быть одним из видов интеллектуальной собственности, а значит вноситься в качестве вклада в уставной капитал акционерного общества или товарищества. Наличие у финансового менеджера достаточной и надежной деловой информации позволяет ему быстро принять финансовые и коммерческие решения, влияет на правильность таких решений. Это ведет к снижению потерь и увеличению прибыли.</w:t>
      </w:r>
    </w:p>
    <w:p w:rsidR="00DE62EF" w:rsidRPr="00A80068" w:rsidRDefault="004D15AA" w:rsidP="00DE62EF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Любое управленческое решение основывается на информации, причем важное значение имеет качество этой информации, которое должно быть оценено при ее получении, а не при передаче. Информация сейчас теряет актуальность очень быстро, ее следует использовать оперативно.</w:t>
      </w:r>
    </w:p>
    <w:p w:rsidR="00DE62EF" w:rsidRPr="00A80068" w:rsidRDefault="004D15AA" w:rsidP="00DE62EF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Хозяйствующий субъект должен уметь не только собирать информацию, но хранить и отыскивать ее в случае необходимости. Лучшей картотекой для сбора информации является компьютер, обладающий одновременно и хорошей памятью, и возможностью быстро найти нужную информацию.</w:t>
      </w:r>
    </w:p>
    <w:p w:rsidR="00DE62EF" w:rsidRPr="00A80068" w:rsidRDefault="004D15AA" w:rsidP="00DE62EF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 xml:space="preserve">Риск-менеджмент выполняет определенные функции. </w:t>
      </w:r>
    </w:p>
    <w:p w:rsidR="00DE62EF" w:rsidRPr="00A80068" w:rsidRDefault="004D15AA" w:rsidP="00DE62EF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Различают следующие функции риск-менеджмента:</w:t>
      </w:r>
    </w:p>
    <w:p w:rsidR="00DE62EF" w:rsidRPr="00A80068" w:rsidRDefault="004D15AA" w:rsidP="00DE62EF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- объекта управления, куда относится организация разрешения риска; рисковых вложений капитала; работ по снижению величины риска; процесса страхования рисков; экономических отношений и связей между субъектами хозяйственного процесса.</w:t>
      </w:r>
    </w:p>
    <w:p w:rsidR="00DE62EF" w:rsidRPr="00A80068" w:rsidRDefault="004D15AA" w:rsidP="00DE62EF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-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субъекта управления, в рамках которых прогнозирование, организация, координация, регулирование, стимулирование, контроль.</w:t>
      </w:r>
    </w:p>
    <w:p w:rsidR="00DE62EF" w:rsidRPr="00A80068" w:rsidRDefault="004D15AA" w:rsidP="00DE62EF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Прогнозирование представляет собой разработку на перспективу изменений финансового состояния объекта в целом и его различных частей. Прогнозирование - это предвидение определенных событий. Организация - объединение людей, совместно реализующих программу рискового вложения капитала на основе определенных правил и процедур. Регулирование - воздействие на объект управления, посредством которого достигается состояние устойчивости этого объекта в случае возникновения отклонения от заданных параметров. Координация - обеспечение согласованности работы всех звеньев системы управления риском. Стимулирование - побуждение финансовых менеджеров, других специалистов к заинтересованности в результатах своего труда. Наконец, контроль - это проверка организации работы по снижению степени риска.</w:t>
      </w:r>
    </w:p>
    <w:p w:rsidR="004D15AA" w:rsidRPr="00A80068" w:rsidRDefault="004D15AA" w:rsidP="00DE62EF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В риск-менеджменте готовых рецептов нет и быть не может. Но зная его методы, приемы, способы решения тех или иных хозяйственных задач, можно добиваться ощутимого успеха в конкретной ситуации</w:t>
      </w:r>
    </w:p>
    <w:p w:rsidR="004D15AA" w:rsidRPr="00A80068" w:rsidRDefault="004D15AA" w:rsidP="00DE62E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AF5D1F" w:rsidRPr="00A80068" w:rsidRDefault="00AF5D1F" w:rsidP="00DE62E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80068">
        <w:rPr>
          <w:b/>
          <w:noProof/>
          <w:color w:val="000000"/>
          <w:sz w:val="28"/>
          <w:szCs w:val="28"/>
        </w:rPr>
        <w:t>2.</w:t>
      </w:r>
      <w:r w:rsidR="00DE62EF" w:rsidRPr="00A80068">
        <w:rPr>
          <w:b/>
          <w:noProof/>
          <w:color w:val="000000"/>
          <w:sz w:val="28"/>
          <w:szCs w:val="28"/>
        </w:rPr>
        <w:t xml:space="preserve"> </w:t>
      </w:r>
      <w:r w:rsidRPr="00A80068">
        <w:rPr>
          <w:b/>
          <w:noProof/>
          <w:color w:val="000000"/>
          <w:sz w:val="28"/>
          <w:szCs w:val="28"/>
        </w:rPr>
        <w:t>Прямая инспекция, как</w:t>
      </w:r>
      <w:r w:rsidR="00DE62EF" w:rsidRPr="00A80068">
        <w:rPr>
          <w:b/>
          <w:noProof/>
          <w:color w:val="000000"/>
          <w:sz w:val="28"/>
          <w:szCs w:val="28"/>
        </w:rPr>
        <w:t xml:space="preserve"> метод выявления риска</w:t>
      </w:r>
    </w:p>
    <w:p w:rsidR="00DE62EF" w:rsidRPr="00A80068" w:rsidRDefault="00DE62E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Описанные выше методы выявления риска удобны тем, что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получать данные можно, не выходя из офиса, т.е. используя современные средства связи. Однако не исключено, что при изучении опросных листов, финансовой документации</w:t>
      </w:r>
      <w:r w:rsidR="00A324CB" w:rsidRPr="00A80068">
        <w:rPr>
          <w:noProof/>
          <w:color w:val="000000"/>
          <w:sz w:val="28"/>
          <w:szCs w:val="28"/>
        </w:rPr>
        <w:t xml:space="preserve"> или карт потоков некоторые мо</w:t>
      </w:r>
      <w:r w:rsidRPr="00A80068">
        <w:rPr>
          <w:noProof/>
          <w:color w:val="000000"/>
          <w:sz w:val="28"/>
          <w:szCs w:val="28"/>
        </w:rPr>
        <w:t>менты окажутся неясными и вызовут дополнительные вопросы.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Кроме того, при заполнении в подразделениях предприятия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подготовленных для них форм отчетности по рискам могли быть упущены важные факторы. Поэтому для получения дополнительной информации и проверки на местах ее достоверности и полноты риск-менеджеры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 xml:space="preserve">могут организовывать инспекционные поездки на предприятия.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Эффективность инспекции напрямую зависит от квалификации сотрудников, ее осуществляющих. Если риск-менеджеры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обладают достаточно высокой квалификацией и имеют большой опыт работы, то они отметят те важные нюансы, которые могут быть упущены респондентами опросных листов и другими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специалистами, работающими на соответствующих объектах или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 xml:space="preserve">осуществляющими определенные технологические операции.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Прямая инспекция позволит также выявить и уточнить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 xml:space="preserve">отдельные аспекты разрабатываемой программы управления риском, оценить возможные затраты на управление на данном предприятии и дать рекомендации по регулированию уровня риска.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При планировании посещения любого объекта необходимо прежде всего четко определить перечень задач, которые должны быть решены путем проведения инспекции, и учесть ряд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 xml:space="preserve">специфических факторов: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 xml:space="preserve">• уровень лояльности и подчиненности руководства предприятия центральному управлению (для региональных отделений);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 xml:space="preserve">• общее количество времени, которое планируется затратить на инспекцию;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 xml:space="preserve">• время года, которое наиболее благоприятно для инспекции;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• возможные условия работы инспекторов на предприятии,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 xml:space="preserve">степень оснащенности техникой, наличие современных средств связи с центральным офисом.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После предварительной оценки задач, которые предстоит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решить в процессе инспекции, и учета различных особых факторов следует составить программу посещения предприятия. Даже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небольшое производство часто занимает несколько площадок или зданий, каждое из которых может быть источником риска. Если же речь идет, например, о крупной торговой структуре, то она, как правило, имеет в своем составе многочисленные магазины,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складские помещения, отделения в различных районах города или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области, что существенно осложняет задачу проведения инспекции. Необходимо выстроить некую логическую схему выявления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рисков таким образом, чтобы свести к минимуму возможность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 xml:space="preserve">упустить что-либо существенное.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Один из способов решения этой задачи — подготовка для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каждого из объектов специальных карт, содержащих перечень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вопросов и сведений, которые предстоит уточнить. В процессе инспекции такие карты должны быть заполнены для каждого из объектов. Они определяют содержание и структуру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инспектирования, уменьшают время пребывания на объекте и, что более важно, снижают опасность упустить что-либо важное. Если это не первое посещение объекта, необходимо просмотреть предыдущий отчет и проверить, остались ли какие-</w:t>
      </w:r>
      <w:r w:rsidR="00A324CB" w:rsidRPr="00A80068">
        <w:rPr>
          <w:noProof/>
          <w:color w:val="000000"/>
          <w:sz w:val="28"/>
          <w:szCs w:val="28"/>
        </w:rPr>
        <w:t xml:space="preserve">либо нерешенные вопросы и нужно </w:t>
      </w:r>
      <w:r w:rsidRPr="00A80068">
        <w:rPr>
          <w:noProof/>
          <w:color w:val="000000"/>
          <w:sz w:val="28"/>
          <w:szCs w:val="28"/>
        </w:rPr>
        <w:t xml:space="preserve">ли возвращаться к ним снова.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Существует практика неожиданных инспекций объектов и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заблаговременного извещения его сотрудников об инспекции. В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первом случае появление инспекторов на предприятии позволяет зафиксировать такие стороны организации бизнеса, которые были бы скрыты, если бы руководство было извещено заранее.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Например, при неожиданной инспекции можно отметить реальные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 xml:space="preserve">отклонения от планового течения технологического процесса или имеющие место нарушения правил безопасности.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Заблаговременное извещение руководства и сотрудников предприятия о предстоящей инспекции целесообразно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использовать при необходимости получить материалы и данные, для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нахождения которых требуется время. В этом случае на предприятие за несколько дней до начала посещения по факсу или электронной почте высылается запрос или формы для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заполнения, и к моменту начала инспекции сотрудники предприятия уже имеют на руках требуемые материалы, что существенно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 xml:space="preserve">сокращает затраты времени.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 xml:space="preserve">Приведем примерный перечень вопросов, которые могут быть решены либо уточнены в процессе инспекции: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• расположение объекта и степень близости к населенным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 xml:space="preserve">пунктам, другим промышленным объектам;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 xml:space="preserve">• описание и оценка системы управления (общий и финансовый менеджмент, маркетинг, бухгалтерский учет);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 xml:space="preserve">• наличие и состояние основных и оборотных фондов;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 xml:space="preserve">• общая характеристика и состояние особо опасных агрегатов;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• подробности недавних происшествий или заявленных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 xml:space="preserve">претензий, если оборудование было застраховано.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После того как инспекция проведена, необходимо все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 xml:space="preserve">результаты оформить в виде отчета, где для каждой запланированной задачи указать: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 xml:space="preserve">• цель обследования;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 xml:space="preserve">• дату и место его проведения;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 xml:space="preserve">• краткое содержание проведенных бесед с сотрудниками;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 xml:space="preserve">• полученные данные и материалы;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 xml:space="preserve">• результаты обследования;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 xml:space="preserve">• резюме.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По итогам инспекции в общую базу данных предприятия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необходимо внести соответствующие уточнения, касающиеся списка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оборудования, выявленных рисков, а также выработать рекомендации по пересмотру существующего уровня риска и методам его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регулирования. Если риски были застрахованы, то риск-менеджеры обязаны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немедленно известить страховщиков обо всех найденных в ходе инспекции изменениях, существенных для договора страхования.</w:t>
      </w:r>
    </w:p>
    <w:p w:rsidR="004D15AA" w:rsidRPr="00A80068" w:rsidRDefault="004D15AA" w:rsidP="00DE62E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AF5D1F" w:rsidRPr="00A80068" w:rsidRDefault="00AF5D1F" w:rsidP="00DE62E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80068">
        <w:rPr>
          <w:b/>
          <w:noProof/>
          <w:color w:val="000000"/>
          <w:sz w:val="28"/>
          <w:szCs w:val="28"/>
        </w:rPr>
        <w:t>3. Общая характеристика методов воздействия на риск</w:t>
      </w:r>
    </w:p>
    <w:p w:rsidR="00DE62EF" w:rsidRPr="00A80068" w:rsidRDefault="00DE62E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Подробно данная тема будет рассматриваться в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соответствующей главе. Однако для лучшего понимания материала,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 xml:space="preserve">изложенного далее, кратко охарактеризуем существующие методы риск-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менеджмента.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</w:p>
    <w:p w:rsidR="00DE62E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Как уже упоминалось, все способы воздействия на риск можно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разделить на три основные группы — снижение, сохранение и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="00A324CB" w:rsidRPr="00A80068">
        <w:rPr>
          <w:noProof/>
          <w:color w:val="000000"/>
          <w:sz w:val="28"/>
          <w:szCs w:val="28"/>
        </w:rPr>
        <w:t>передача риска (рис.1</w:t>
      </w:r>
      <w:r w:rsidRPr="00A80068">
        <w:rPr>
          <w:noProof/>
          <w:color w:val="000000"/>
          <w:sz w:val="28"/>
          <w:szCs w:val="28"/>
        </w:rPr>
        <w:t xml:space="preserve">).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Снижение риска подразумевает уменьшение либо размеров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возможного ущерба, либо вероятности наступления неблагоприятных событий. Чаще всего оно достигается при помощи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осуществления предупредительных организационно-технических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мероприятий, под которыми понимаются различные способы усиления безопасности зданий и сооружений, установка систем контроля и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 xml:space="preserve">оповещения, противопожарных устройств, проведение обучения персонала способам поведения в экстремальных ситуациях и т.д. </w:t>
      </w:r>
    </w:p>
    <w:p w:rsidR="00AF5D1F" w:rsidRPr="00A80068" w:rsidRDefault="00DE62E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br w:type="page"/>
      </w:r>
      <w:r w:rsidR="000636CB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158.25pt">
            <v:imagedata r:id="rId7" o:title=""/>
          </v:shape>
        </w:pict>
      </w:r>
    </w:p>
    <w:p w:rsidR="00AF5D1F" w:rsidRPr="00A80068" w:rsidRDefault="00A324CB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Рис.1</w:t>
      </w:r>
      <w:r w:rsidR="00AF5D1F" w:rsidRPr="00A80068">
        <w:rPr>
          <w:noProof/>
          <w:color w:val="000000"/>
          <w:sz w:val="28"/>
          <w:szCs w:val="28"/>
        </w:rPr>
        <w:t>. Основные группы методов воздействия на риск</w:t>
      </w:r>
    </w:p>
    <w:p w:rsidR="004D15AA" w:rsidRPr="00A80068" w:rsidRDefault="004D15AA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Сохранение риска на существующем уровне не всегда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означает отказ от любых действий, направленных на компенсацию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ущерба, хотя такая возможность предусмотрена (см. на рис. 2.2 блок «Без финансирования»). Предприятие может создать специальные резервные фонды (фонды самострахования или фонд риска), из которых будет производиться компенсация убытков при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 xml:space="preserve">наступлении неблагоприятных ситуаций. Такой метод управления риском называется самострахованием.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К мерам, осуществляемым при сохранении риска, могут быть также причислены получение кредитов и займов для компенсации убытков и восстановления производства, получение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 xml:space="preserve">государственных дотаций и др.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 xml:space="preserve">Меры по передаче риска означают передачу ответственности за него третьим лицам при сохранении существующего уровня риска. К ним относятся страхование, которое подразумевает передачу риска страховой компании за определенную плату, а также различного рода финансовые гарантии, поручительства и т.д.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Передача риска может также быть осуществлена путем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 xml:space="preserve">внесения в текст документов (договоров, торговых контрактов и др.) специальных оговорок, уменьшающих собственную ответственность при наступлении непредвиденных событий или передающих риск контрагенту.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Все мероприятия по управлению риском могут быть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разделены на дособытийные и послесобытийные. Первые, как следует из названия, планируются и осуществляются заблаговременно, а вторые — после того, как непредвиденное событие уже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 xml:space="preserve">произошло.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К дособытийным мероприятиям относятся: страхование,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самострахование, предупредительные организационно-технические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 xml:space="preserve">меры, юридические, договорные и другие меры по передаче риска.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Послесобытийные мероприятия - это получение средств на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 xml:space="preserve">ликвидацию убытков в виде финансовой помощи, займов и т.д.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Многие меры по сохранению и передаче риска являются по своей сути финансовыми механизмами и никак не влияют на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частоту возникновения неблагоприятных событий и масштабы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 xml:space="preserve">убытков до их компенсации. </w:t>
      </w:r>
    </w:p>
    <w:p w:rsidR="00AF5D1F" w:rsidRPr="00A80068" w:rsidRDefault="00AF5D1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Специфическим методом управления финансовыми рисками является хеджирование, которое, никак не влияя на частоту</w:t>
      </w:r>
      <w:r w:rsidR="00DE62EF"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noProof/>
          <w:color w:val="000000"/>
          <w:sz w:val="28"/>
          <w:szCs w:val="28"/>
        </w:rPr>
        <w:t>наступления убытков в виде уменьшения стоимости портфеля активов, путем специальных мероприятий уменьшает их масштаб.</w:t>
      </w:r>
    </w:p>
    <w:p w:rsidR="004D15AA" w:rsidRPr="00A80068" w:rsidRDefault="004D15AA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324CB" w:rsidRPr="00A80068" w:rsidRDefault="00DE62EF" w:rsidP="00DE62E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80068">
        <w:rPr>
          <w:b/>
          <w:noProof/>
          <w:color w:val="000000"/>
          <w:sz w:val="28"/>
          <w:szCs w:val="28"/>
        </w:rPr>
        <w:br w:type="page"/>
      </w:r>
      <w:r w:rsidR="00A80068">
        <w:rPr>
          <w:b/>
          <w:noProof/>
          <w:color w:val="000000"/>
          <w:sz w:val="28"/>
          <w:szCs w:val="28"/>
        </w:rPr>
        <w:t>Список используемой литературы</w:t>
      </w:r>
    </w:p>
    <w:p w:rsidR="00DE62EF" w:rsidRPr="00A80068" w:rsidRDefault="00DE62EF" w:rsidP="00DE62E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324CB" w:rsidRPr="00A80068" w:rsidRDefault="00A324CB" w:rsidP="00DE62E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 xml:space="preserve">1. Хохлов Н.В. Управление риском: Учеб. пособие для вузов. — М.: ЮНИТИ-ДАНА, 2001. - 239 с. </w:t>
      </w:r>
    </w:p>
    <w:p w:rsidR="00A324CB" w:rsidRPr="00A80068" w:rsidRDefault="00A324CB" w:rsidP="00DE62E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 xml:space="preserve">2. </w:t>
      </w:r>
      <w:r w:rsidRPr="00A80068">
        <w:rPr>
          <w:bCs/>
          <w:noProof/>
          <w:color w:val="000000"/>
          <w:sz w:val="28"/>
          <w:szCs w:val="28"/>
        </w:rPr>
        <w:t>Гранатуров</w:t>
      </w:r>
      <w:r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bCs/>
          <w:noProof/>
          <w:color w:val="000000"/>
          <w:sz w:val="28"/>
          <w:szCs w:val="28"/>
        </w:rPr>
        <w:t>В</w:t>
      </w:r>
      <w:r w:rsidRPr="00A80068">
        <w:rPr>
          <w:noProof/>
          <w:color w:val="000000"/>
          <w:sz w:val="28"/>
          <w:szCs w:val="28"/>
        </w:rPr>
        <w:t>.</w:t>
      </w:r>
      <w:r w:rsidRPr="00A80068">
        <w:rPr>
          <w:bCs/>
          <w:noProof/>
          <w:color w:val="000000"/>
          <w:sz w:val="28"/>
          <w:szCs w:val="28"/>
        </w:rPr>
        <w:t>М</w:t>
      </w:r>
      <w:r w:rsidRPr="00A80068">
        <w:rPr>
          <w:noProof/>
          <w:color w:val="000000"/>
          <w:sz w:val="28"/>
          <w:szCs w:val="28"/>
        </w:rPr>
        <w:t xml:space="preserve">. </w:t>
      </w:r>
      <w:r w:rsidRPr="00A80068">
        <w:rPr>
          <w:bCs/>
          <w:noProof/>
          <w:color w:val="000000"/>
          <w:sz w:val="28"/>
          <w:szCs w:val="28"/>
        </w:rPr>
        <w:t>Экономический</w:t>
      </w:r>
      <w:r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bCs/>
          <w:noProof/>
          <w:color w:val="000000"/>
          <w:sz w:val="28"/>
          <w:szCs w:val="28"/>
        </w:rPr>
        <w:t>риск</w:t>
      </w:r>
      <w:r w:rsidRPr="00A80068">
        <w:rPr>
          <w:noProof/>
          <w:color w:val="000000"/>
          <w:sz w:val="28"/>
          <w:szCs w:val="28"/>
        </w:rPr>
        <w:t xml:space="preserve">: сущность, методы измерения, пути снижения: Учебное пособие. </w:t>
      </w:r>
      <w:r w:rsidRPr="00A80068">
        <w:rPr>
          <w:bCs/>
          <w:noProof/>
          <w:color w:val="000000"/>
          <w:sz w:val="28"/>
          <w:szCs w:val="28"/>
        </w:rPr>
        <w:t>М</w:t>
      </w:r>
      <w:r w:rsidRPr="00A80068">
        <w:rPr>
          <w:noProof/>
          <w:color w:val="000000"/>
          <w:sz w:val="28"/>
          <w:szCs w:val="28"/>
        </w:rPr>
        <w:t>:. Издательство «Дело и сервис», 2002 - 160 с.</w:t>
      </w:r>
    </w:p>
    <w:p w:rsidR="00A324CB" w:rsidRPr="00A80068" w:rsidRDefault="00DE62EF" w:rsidP="00DE62E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80068">
        <w:rPr>
          <w:noProof/>
          <w:color w:val="000000"/>
          <w:sz w:val="28"/>
          <w:szCs w:val="28"/>
        </w:rPr>
        <w:t>3. Тэпман Л.</w:t>
      </w:r>
      <w:r w:rsidR="00A324CB" w:rsidRPr="00A80068">
        <w:rPr>
          <w:noProof/>
          <w:color w:val="000000"/>
          <w:sz w:val="28"/>
          <w:szCs w:val="28"/>
        </w:rPr>
        <w:t>Н. Риски в экономике: Учеб. Пособие для вузов/ Под ред. Проф. В.А. Швандара. – М.: ЮНИТИ – ДАНА, 2002. – 380 с.</w:t>
      </w:r>
    </w:p>
    <w:p w:rsidR="00A324CB" w:rsidRPr="00A80068" w:rsidRDefault="00A324CB" w:rsidP="00DE62EF">
      <w:pPr>
        <w:spacing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 w:rsidRPr="00A80068">
        <w:rPr>
          <w:bCs/>
          <w:noProof/>
          <w:color w:val="000000"/>
          <w:sz w:val="28"/>
          <w:szCs w:val="28"/>
        </w:rPr>
        <w:t>4. Грабовский</w:t>
      </w:r>
      <w:r w:rsidRPr="00A80068">
        <w:rPr>
          <w:noProof/>
          <w:color w:val="000000"/>
          <w:sz w:val="28"/>
          <w:szCs w:val="28"/>
        </w:rPr>
        <w:t xml:space="preserve"> П.Г. и др. </w:t>
      </w:r>
      <w:r w:rsidRPr="00A80068">
        <w:rPr>
          <w:bCs/>
          <w:noProof/>
          <w:color w:val="000000"/>
          <w:sz w:val="28"/>
          <w:szCs w:val="28"/>
        </w:rPr>
        <w:t>Риски</w:t>
      </w:r>
      <w:r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bCs/>
          <w:noProof/>
          <w:color w:val="000000"/>
          <w:sz w:val="28"/>
          <w:szCs w:val="28"/>
        </w:rPr>
        <w:t>в</w:t>
      </w:r>
      <w:r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bCs/>
          <w:noProof/>
          <w:color w:val="000000"/>
          <w:sz w:val="28"/>
          <w:szCs w:val="28"/>
        </w:rPr>
        <w:t>современном</w:t>
      </w:r>
      <w:r w:rsidRPr="00A80068">
        <w:rPr>
          <w:noProof/>
          <w:color w:val="000000"/>
          <w:sz w:val="28"/>
          <w:szCs w:val="28"/>
        </w:rPr>
        <w:t xml:space="preserve"> </w:t>
      </w:r>
      <w:r w:rsidRPr="00A80068">
        <w:rPr>
          <w:bCs/>
          <w:noProof/>
          <w:color w:val="000000"/>
          <w:sz w:val="28"/>
          <w:szCs w:val="28"/>
        </w:rPr>
        <w:t>бизнесе</w:t>
      </w:r>
      <w:r w:rsidRPr="00A80068">
        <w:rPr>
          <w:noProof/>
          <w:color w:val="000000"/>
          <w:sz w:val="28"/>
          <w:szCs w:val="28"/>
        </w:rPr>
        <w:t>. - М.: Аланс, 1994.</w:t>
      </w:r>
      <w:bookmarkStart w:id="0" w:name="_GoBack"/>
      <w:bookmarkEnd w:id="0"/>
    </w:p>
    <w:sectPr w:rsidR="00A324CB" w:rsidRPr="00A80068" w:rsidSect="00DE62EF"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1D0" w:rsidRDefault="002301D0">
      <w:r>
        <w:separator/>
      </w:r>
    </w:p>
  </w:endnote>
  <w:endnote w:type="continuationSeparator" w:id="0">
    <w:p w:rsidR="002301D0" w:rsidRDefault="0023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4CB" w:rsidRDefault="00A324CB" w:rsidP="00A47912">
    <w:pPr>
      <w:pStyle w:val="a3"/>
      <w:framePr w:wrap="around" w:vAnchor="text" w:hAnchor="margin" w:xAlign="right" w:y="1"/>
      <w:rPr>
        <w:rStyle w:val="a5"/>
      </w:rPr>
    </w:pPr>
  </w:p>
  <w:p w:rsidR="00A324CB" w:rsidRDefault="00A324CB" w:rsidP="00A324C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4CB" w:rsidRDefault="00250763" w:rsidP="00A47912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324CB" w:rsidRDefault="00A324CB" w:rsidP="00A324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1D0" w:rsidRDefault="002301D0">
      <w:r>
        <w:separator/>
      </w:r>
    </w:p>
  </w:footnote>
  <w:footnote w:type="continuationSeparator" w:id="0">
    <w:p w:rsidR="002301D0" w:rsidRDefault="00230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B1530"/>
    <w:multiLevelType w:val="hybridMultilevel"/>
    <w:tmpl w:val="26E47974"/>
    <w:lvl w:ilvl="0" w:tplc="B720DFBE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D1F"/>
    <w:rsid w:val="000636CB"/>
    <w:rsid w:val="000821AB"/>
    <w:rsid w:val="000C32D5"/>
    <w:rsid w:val="002301D0"/>
    <w:rsid w:val="00250763"/>
    <w:rsid w:val="004D15AA"/>
    <w:rsid w:val="007921D1"/>
    <w:rsid w:val="00A324CB"/>
    <w:rsid w:val="00A47912"/>
    <w:rsid w:val="00A80068"/>
    <w:rsid w:val="00AF5D1F"/>
    <w:rsid w:val="00C35BA3"/>
    <w:rsid w:val="00D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ACC661D-7E6B-4CF6-B17B-85D3AA1B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324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A324CB"/>
    <w:rPr>
      <w:rFonts w:cs="Times New Roman"/>
    </w:rPr>
  </w:style>
  <w:style w:type="paragraph" w:styleId="a6">
    <w:name w:val="Normal (Web)"/>
    <w:basedOn w:val="a"/>
    <w:uiPriority w:val="99"/>
    <w:rsid w:val="004D15A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DE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DE62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8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1</Company>
  <LinksUpToDate>false</LinksUpToDate>
  <CharactersWithSpaces>13042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admin</cp:lastModifiedBy>
  <cp:revision>2</cp:revision>
  <dcterms:created xsi:type="dcterms:W3CDTF">2014-02-28T12:59:00Z</dcterms:created>
  <dcterms:modified xsi:type="dcterms:W3CDTF">2014-02-28T12:59:00Z</dcterms:modified>
</cp:coreProperties>
</file>