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Министерство аграрной политики Украины</w:t>
      </w: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Харьковская государственная зооветеринарная академия</w:t>
      </w: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Кафедра эпизоотологии и ветеринарного менеджмента</w:t>
      </w: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C5C52" w:rsidRDefault="005038A8" w:rsidP="00AC5C52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Реферат на тему:</w:t>
      </w:r>
    </w:p>
    <w:p w:rsidR="00E97685" w:rsidRPr="00AC5C52" w:rsidRDefault="00E97685" w:rsidP="00AC5C52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E97685" w:rsidRDefault="00E97685" w:rsidP="00AC5C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97685">
        <w:rPr>
          <w:b/>
          <w:bCs/>
          <w:sz w:val="28"/>
          <w:szCs w:val="28"/>
        </w:rPr>
        <w:t>«МИКСОМАТОЗ КРОЛИКОВ»</w:t>
      </w: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Работу подготовил:</w:t>
      </w: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Студент 3 курса 9 группы ФВМ</w:t>
      </w: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Бочеренко В.А.</w:t>
      </w: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E97685" w:rsidRDefault="00E97685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E97685" w:rsidRDefault="00E97685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E97685" w:rsidRDefault="00E97685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E97685" w:rsidRDefault="00E97685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E97685" w:rsidRDefault="00E97685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Харьков 2007</w:t>
      </w:r>
    </w:p>
    <w:p w:rsidR="005038A8" w:rsidRPr="00E97685" w:rsidRDefault="00E97685" w:rsidP="00AC5C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  <w:lang w:val="en-US"/>
        </w:rPr>
        <w:br w:type="page"/>
      </w:r>
      <w:r w:rsidR="005038A8" w:rsidRPr="00E97685">
        <w:rPr>
          <w:b/>
          <w:bCs/>
          <w:sz w:val="28"/>
          <w:szCs w:val="28"/>
        </w:rPr>
        <w:t>План</w:t>
      </w:r>
    </w:p>
    <w:p w:rsidR="005038A8" w:rsidRPr="00E97685" w:rsidRDefault="005038A8" w:rsidP="00AC5C5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97685" w:rsidRDefault="005038A8" w:rsidP="00AC5C5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Определение болезни.</w:t>
      </w:r>
    </w:p>
    <w:p w:rsidR="005038A8" w:rsidRPr="00E97685" w:rsidRDefault="005038A8" w:rsidP="00AC5C5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Историческая справка, р</w:t>
      </w:r>
      <w:r w:rsidRPr="00E97685">
        <w:rPr>
          <w:sz w:val="28"/>
          <w:szCs w:val="28"/>
        </w:rPr>
        <w:t>а</w:t>
      </w:r>
      <w:r w:rsidRPr="00E97685">
        <w:rPr>
          <w:bCs/>
          <w:sz w:val="28"/>
          <w:szCs w:val="28"/>
        </w:rPr>
        <w:t>спространение, степень оп</w:t>
      </w:r>
      <w:r w:rsidRPr="00E97685">
        <w:rPr>
          <w:sz w:val="28"/>
          <w:szCs w:val="28"/>
        </w:rPr>
        <w:t>а</w:t>
      </w:r>
      <w:r w:rsidRPr="00E97685">
        <w:rPr>
          <w:bCs/>
          <w:sz w:val="28"/>
          <w:szCs w:val="28"/>
        </w:rPr>
        <w:t>сности и ущерб.</w:t>
      </w:r>
    </w:p>
    <w:p w:rsidR="005038A8" w:rsidRPr="00E97685" w:rsidRDefault="005038A8" w:rsidP="00AC5C5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Возбудитель болезни.</w:t>
      </w:r>
    </w:p>
    <w:p w:rsidR="005038A8" w:rsidRPr="00E97685" w:rsidRDefault="005038A8" w:rsidP="00AC5C5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Эпизоотология.</w:t>
      </w:r>
    </w:p>
    <w:p w:rsidR="005038A8" w:rsidRPr="00E97685" w:rsidRDefault="005038A8" w:rsidP="00AC5C5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Патогенез.</w:t>
      </w:r>
    </w:p>
    <w:p w:rsidR="005038A8" w:rsidRPr="00E97685" w:rsidRDefault="005038A8" w:rsidP="00AC5C5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Течение и клиническое проявление.</w:t>
      </w:r>
    </w:p>
    <w:p w:rsidR="005038A8" w:rsidRPr="00E97685" w:rsidRDefault="005038A8" w:rsidP="00AC5C5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Патологоанатомические признаки.</w:t>
      </w:r>
    </w:p>
    <w:p w:rsidR="005038A8" w:rsidRPr="00E97685" w:rsidRDefault="005038A8" w:rsidP="00AC5C5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Диагностика и дифференциальная диагностика.</w:t>
      </w:r>
    </w:p>
    <w:p w:rsidR="005038A8" w:rsidRPr="00E97685" w:rsidRDefault="005038A8" w:rsidP="00AC5C5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Иммунитет, специфическая профилактика.</w:t>
      </w:r>
    </w:p>
    <w:p w:rsidR="005038A8" w:rsidRPr="00E97685" w:rsidRDefault="005038A8" w:rsidP="00AC5C5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Профилактика.</w:t>
      </w:r>
    </w:p>
    <w:p w:rsidR="005038A8" w:rsidRPr="00E97685" w:rsidRDefault="005038A8" w:rsidP="00AC5C5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Лечение.</w:t>
      </w:r>
    </w:p>
    <w:p w:rsidR="005038A8" w:rsidRPr="00E97685" w:rsidRDefault="005038A8" w:rsidP="00AC5C5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97685">
        <w:rPr>
          <w:bCs/>
          <w:sz w:val="28"/>
          <w:szCs w:val="28"/>
        </w:rPr>
        <w:t>Меры борьбы.</w:t>
      </w:r>
    </w:p>
    <w:p w:rsidR="00E97685" w:rsidRPr="00E97685" w:rsidRDefault="00E97685" w:rsidP="00AC5C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E97685">
        <w:rPr>
          <w:b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Определение болезни</w:t>
      </w:r>
    </w:p>
    <w:p w:rsidR="005038A8" w:rsidRPr="00E97685" w:rsidRDefault="005038A8" w:rsidP="00AC5C52">
      <w:pPr>
        <w:spacing w:line="360" w:lineRule="auto"/>
        <w:ind w:firstLine="709"/>
        <w:jc w:val="both"/>
        <w:rPr>
          <w:sz w:val="28"/>
          <w:szCs w:val="28"/>
        </w:rPr>
      </w:pP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b/>
          <w:i/>
          <w:iCs/>
          <w:sz w:val="28"/>
          <w:szCs w:val="28"/>
        </w:rPr>
        <w:t>Миксоматоз</w:t>
      </w:r>
      <w:r w:rsidRPr="00E97685">
        <w:rPr>
          <w:i/>
          <w:iCs/>
          <w:sz w:val="28"/>
          <w:szCs w:val="28"/>
        </w:rPr>
        <w:t xml:space="preserve"> </w:t>
      </w:r>
      <w:r w:rsidRPr="00E97685">
        <w:rPr>
          <w:sz w:val="28"/>
          <w:szCs w:val="28"/>
        </w:rPr>
        <w:t xml:space="preserve">(лат. — </w:t>
      </w:r>
      <w:r w:rsidRPr="00E97685">
        <w:rPr>
          <w:sz w:val="28"/>
          <w:szCs w:val="28"/>
          <w:lang w:val="en-US"/>
        </w:rPr>
        <w:t>Mixomatosis</w:t>
      </w:r>
      <w:r w:rsidRPr="00E97685">
        <w:rPr>
          <w:sz w:val="28"/>
          <w:szCs w:val="28"/>
        </w:rPr>
        <w:t xml:space="preserve"> </w:t>
      </w:r>
      <w:r w:rsidRPr="00E97685">
        <w:rPr>
          <w:sz w:val="28"/>
          <w:szCs w:val="28"/>
          <w:lang w:val="en-US"/>
        </w:rPr>
        <w:t>cuniculi</w:t>
      </w:r>
      <w:r w:rsidRPr="00E97685">
        <w:rPr>
          <w:sz w:val="28"/>
          <w:szCs w:val="28"/>
        </w:rPr>
        <w:t xml:space="preserve">; англ. — </w:t>
      </w:r>
      <w:r w:rsidRPr="00E97685">
        <w:rPr>
          <w:sz w:val="28"/>
          <w:szCs w:val="28"/>
          <w:lang w:val="en-US"/>
        </w:rPr>
        <w:t>Infectious</w:t>
      </w:r>
      <w:r w:rsidRPr="00E97685">
        <w:rPr>
          <w:sz w:val="28"/>
          <w:szCs w:val="28"/>
        </w:rPr>
        <w:t xml:space="preserve"> </w:t>
      </w:r>
      <w:r w:rsidRPr="00E97685">
        <w:rPr>
          <w:sz w:val="28"/>
          <w:szCs w:val="28"/>
          <w:lang w:val="en-US"/>
        </w:rPr>
        <w:t>myxoma</w:t>
      </w:r>
      <w:r w:rsidRPr="00E97685">
        <w:rPr>
          <w:sz w:val="28"/>
          <w:szCs w:val="28"/>
        </w:rPr>
        <w:t xml:space="preserve"> </w:t>
      </w:r>
      <w:r w:rsidRPr="00E97685">
        <w:rPr>
          <w:sz w:val="28"/>
          <w:szCs w:val="28"/>
          <w:lang w:val="en-US"/>
        </w:rPr>
        <w:t>of</w:t>
      </w:r>
      <w:r w:rsidRPr="00E97685">
        <w:rPr>
          <w:sz w:val="28"/>
          <w:szCs w:val="28"/>
        </w:rPr>
        <w:t xml:space="preserve"> </w:t>
      </w:r>
      <w:r w:rsidRPr="00E97685">
        <w:rPr>
          <w:sz w:val="28"/>
          <w:szCs w:val="28"/>
          <w:lang w:val="en-US"/>
        </w:rPr>
        <w:t>rabbits</w:t>
      </w:r>
      <w:r w:rsidRPr="00E97685">
        <w:rPr>
          <w:sz w:val="28"/>
          <w:szCs w:val="28"/>
        </w:rPr>
        <w:t>) — остро протекающая, высококонтагиозная болезнь кроликов, характеризующаяся воспалением слизистых оболочек и появлением студенистых отеков в области головы, ануса, гениталий и кожи.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00B1" w:rsidRPr="00E97685" w:rsidRDefault="00E97685" w:rsidP="00AC5C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E900B1" w:rsidRPr="00E97685">
        <w:rPr>
          <w:b/>
          <w:bCs/>
          <w:sz w:val="28"/>
          <w:szCs w:val="28"/>
        </w:rPr>
        <w:t>Историческая справка, распрос</w:t>
      </w:r>
      <w:r w:rsidR="00E900B1" w:rsidRPr="00E97685">
        <w:rPr>
          <w:sz w:val="28"/>
          <w:szCs w:val="28"/>
        </w:rPr>
        <w:t>т</w:t>
      </w:r>
      <w:r w:rsidR="00E900B1" w:rsidRPr="00E97685">
        <w:rPr>
          <w:b/>
          <w:bCs/>
          <w:sz w:val="28"/>
          <w:szCs w:val="28"/>
        </w:rPr>
        <w:t>ранение, с</w:t>
      </w:r>
      <w:r w:rsidR="00E900B1" w:rsidRPr="00E97685">
        <w:rPr>
          <w:sz w:val="28"/>
          <w:szCs w:val="28"/>
        </w:rPr>
        <w:t>т</w:t>
      </w:r>
      <w:r w:rsidR="00E900B1" w:rsidRPr="00E97685">
        <w:rPr>
          <w:b/>
          <w:bCs/>
          <w:sz w:val="28"/>
          <w:szCs w:val="28"/>
        </w:rPr>
        <w:t>епень опаснос</w:t>
      </w:r>
      <w:r w:rsidR="00E900B1" w:rsidRPr="00E97685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>и и ущерб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rPr>
          <w:b/>
          <w:bCs/>
          <w:sz w:val="28"/>
          <w:szCs w:val="28"/>
        </w:rPr>
      </w:pP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Как инфекционная болезнь миксоматоз кроликов впервые описан в Уругвае в 1898 г. С 1950 г. вирус миксоматоза использовали в Австралии для борьбы с дикими кроликами, ставшими главными вредителями посевов и пастбищ. В Европе миксоматоз регистрируют с 1952 г., после того как во Франции был искусственно создан эпизоотический очаг. Болезнь быстро распространялась и, принимая характер панзоотии, охватила многие страны Европы. В России эпизоотические вспышки миксоматоза регистрируются в кролиководческих хозяйствах с 1978 г.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00B1" w:rsidRPr="00E97685" w:rsidRDefault="00E97685" w:rsidP="00AC5C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Возбудитель болезни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 xml:space="preserve">Возбудитель — ДНК-содержащий вирус из рода </w:t>
      </w:r>
      <w:r w:rsidRPr="00E97685">
        <w:rPr>
          <w:sz w:val="28"/>
          <w:szCs w:val="28"/>
          <w:lang w:val="en-US"/>
        </w:rPr>
        <w:t>Leporipoxvirus</w:t>
      </w:r>
      <w:r w:rsidRPr="00E97685">
        <w:rPr>
          <w:sz w:val="28"/>
          <w:szCs w:val="28"/>
        </w:rPr>
        <w:t xml:space="preserve"> семейства </w:t>
      </w:r>
      <w:r w:rsidRPr="00E97685">
        <w:rPr>
          <w:sz w:val="28"/>
          <w:szCs w:val="28"/>
          <w:lang w:val="en-US"/>
        </w:rPr>
        <w:t>Poxviridae</w:t>
      </w:r>
      <w:r w:rsidRPr="00E97685">
        <w:rPr>
          <w:sz w:val="28"/>
          <w:szCs w:val="28"/>
        </w:rPr>
        <w:t>. По морфологическим свойствам возбудитель не отличается от вируса осповакцины крупного рогатого скота. В иммунологическом и антигенном отношении он родствен возбудителю фиброматоза кроликов, благодаря чему кролики, переболевшие фиброма</w:t>
      </w:r>
      <w:r w:rsidR="00EE58F3">
        <w:rPr>
          <w:sz w:val="28"/>
          <w:szCs w:val="28"/>
        </w:rPr>
        <w:t>т</w:t>
      </w:r>
      <w:r w:rsidRPr="00E97685">
        <w:rPr>
          <w:sz w:val="28"/>
          <w:szCs w:val="28"/>
        </w:rPr>
        <w:t>озом, приобретают иммунитет и к миксоматозу. Вирус размножается на хорион-аллантоисной оболочке куриных и утиных эмбрионов, на коже кроликов, в культуре клеток почек диких и домашних кроликов, вызывая цитопатические изменения.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Вирус неустойчив к эфиру, формалину и щелочам. Прогревание при 56"С убивает его через 25мин. При 8...10°С вирус сохраняется Змее, в трупах — 7 дней, в шкурах, высушенных при 15...20"С, —до 10мес, в замороженном состоянии — более 2 лет. Надежными дезинфицирующими веществами являются 3%-ные растворы формальдегида и гидроксида натрия или калия.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00B1" w:rsidRPr="00E97685" w:rsidRDefault="00E97685" w:rsidP="00AC5C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Эпизоотология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Миксоматозом болеют домашние и дикие кролики независимо от возраста. Основным источником возбудителя болезни служат дикие кролики. Распространение болезни в природе происходит также через кровососущих насекомых — комаров, кроличьих блох, вшей и клещей, в организме которых вирус сохраняется до 7 мес, создавая резервуар возбудителя в природе.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При миксоматозе кроликов выражена сезонность. Она связана с лётом комаров и других членистоногих. Чаще болезнь возникает в теплое время года. К концу лета — началу осени болезнь достигает стадии максимального подъема, а затем наступает резкий спад до полного исчезновения к концу года. В свежих эпизоотических очагах заболеваемость и летальность очень высокие— 90...95 %. В эпизоотологии миксоматоза важны эволюционные изменения вируса и восприимчивого животного. Все это приводит к снижению заболеваемости и летальности среди кроликов в стационарных эпизоотических очагах.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00B1" w:rsidRPr="00E97685" w:rsidRDefault="00E97685" w:rsidP="00AC5C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Патогенез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Через 48 ч после заражения вирус по лимфатическим сосудам попадает в регионарные лимфатические узлы, затем в печень и селезенку. В результате интенсивной репродукции в паренхиме печени и селезенки развивается вирусемия, вследствие которой возникают очаги поражения в коже и слизистых оболочках в виде миксоматических отеков.</w:t>
      </w:r>
    </w:p>
    <w:p w:rsidR="00E900B1" w:rsidRPr="00E97685" w:rsidRDefault="00E97685" w:rsidP="00AC5C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E900B1" w:rsidRPr="00E9768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ечение и клиническое проявление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Инкубационный период при миксоматозе длится от 2 до 20 дней, что зависит от вирулентности вируса, способа заражения и устойчивости организма.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Болезнь проявляется в двух формах: классической, характеризующейся появлением студенистых отеков на теле, и нодулярной (узелковой), при которой на теле появляются ограниченные опухоли. Классическая форма болезни более опасна, летальность при ней достигает 100 %. При обеих формах первыми признаками болезни являются покраснения в виде пятен или маленьких бугорков на коже, в основном в области век и на ушных раковинах. В случае острого течения, а это чаще отмечают при классической форме, болезнь длится 5...6 дней. Причем единственный признак миксоматоза — отек в области головы, подгрудка, половых органов. Тело кролика принимает уродливую форму — распухшая голова, распухшие и опущенные уши. При более длительном течении болезни кроме отеков появляется конъюнктивит, переходящий в гнойный блефароконъ-юнктивит, веки набухают, краснеют, из глаз выделяется гнойно-фибри-нозный экссудат, который толстым слоем скапливается между веком и глазным яблоком. Выделения бывают иногда настолько обильными, что они полностью закрывают глазные щели. Затем на различных частях тела (чаще на голове) появляются быстро увеличивающиеся опухоли, достигающие З...4см в диаметре. Вначале они плотные, но вскоре размягчаются. Кожа в местах отеков собирается в складки — так называемая львиная голова. Затем появляются сопение (ринит), одышка, хрипы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294(пневмония). Наблюдается также отечность в области наружных половых органов и заднепроходного отверстия. К концу болезни кролики сильно худеют и погибают через 5... 10 дней.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При узелковой форме болезнь протекает легче. Папулы, узелки величиной от просяного зерна до голубиного яйца, образуются на различных участках тела: на спине, ушных раковинах, веках, между пальцами. На 10... 14-й день на месте узелковых разрастаний формируются очаги некроза. В случае выздоровления эти очаги заживают в течение 2...3 нед.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В последние годы в хозяйствах промышленного типа зарегистрирована новая клиническая форма миксоматоза. Она характеризуется поражением органов дыхания, насморком, слезотечением. Иногда болезнь сопровождается нарушением воспроизводства и гибелью крольчат.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00B1" w:rsidRPr="00E97685" w:rsidRDefault="00E97685" w:rsidP="00AC5C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Патологоанатомические признаки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Типичны различного размера студенистые инфильтраты в подкожной клетчатке головы, шеи, гениталий, конечностей, пропитанные желтоватой жидкостью. В ней при микроскопии наряду с большим количеством эозинофильных гранулоцитов находят ги-стиоцитарные клетки. В цитоплазме этих клеток содержатся элементарные тельца. Помимо инфильтратов характерны гиперемия и увеличение лимфатических узлов и селезенки.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00B1" w:rsidRPr="00E97685" w:rsidRDefault="00E97685" w:rsidP="00AC5C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E900B1" w:rsidRPr="00E97685">
        <w:rPr>
          <w:b/>
          <w:bCs/>
          <w:sz w:val="28"/>
          <w:szCs w:val="28"/>
        </w:rPr>
        <w:t>Диагностика</w:t>
      </w:r>
      <w:r>
        <w:rPr>
          <w:b/>
          <w:bCs/>
          <w:sz w:val="28"/>
          <w:szCs w:val="28"/>
        </w:rPr>
        <w:t xml:space="preserve"> и дифференциальная диагностика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Диагноз ставят на основании характерных эпизоотологических данных, клинических признаков, патологоанатомических изменений и результатов лабораторных исследований. В качестве патматериала в лабораторию посылают кусочки кожи с инфильтрированной подкожной клетчаткой, помещают их в 10...15%-ный раствор формалина и отправляют в лабораторию для гистологического исследования. В гистопрепаратах, окрашенных по методу Виктория-блау, обнаруживают клетки микомы с включениями.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При дифференциальной диагностике миксоматоза кроликов необходимо исключить фиброматоз, стафилококкоз и «бродячую» пиемию с подкожными абсцессами.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00B1" w:rsidRPr="00E97685" w:rsidRDefault="00E97685" w:rsidP="00AC5C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E900B1" w:rsidRPr="00E97685">
        <w:rPr>
          <w:b/>
          <w:bCs/>
          <w:sz w:val="28"/>
          <w:szCs w:val="28"/>
        </w:rPr>
        <w:t>Иммуни</w:t>
      </w:r>
      <w:r>
        <w:rPr>
          <w:b/>
          <w:bCs/>
          <w:sz w:val="28"/>
          <w:szCs w:val="28"/>
        </w:rPr>
        <w:t>тет, специфическая профилактика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У выживших кроликов формируется активный иммунитет. Молодняк, родившийся от матерей-ре-конвалесцентов, до 5-недельного возраста устойчив к вирусу благодаря пассивно переданным материнским антителам.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Для специфической профилактики миксоматоза кроликов применяют сухую живую культуральную вакцину из штамма В-82 и ассоциированную лиофилизированную вакцину против миксоматоза и вирусной геморрагической болезни кроликов. Поствакцинальный иммунитет продолжается 12 мес.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00B1" w:rsidRPr="00E97685" w:rsidRDefault="00E97685" w:rsidP="00AC5C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Профилактика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b/>
          <w:bCs/>
          <w:sz w:val="28"/>
          <w:szCs w:val="28"/>
        </w:rPr>
        <w:t xml:space="preserve">В </w:t>
      </w:r>
      <w:r w:rsidRPr="00E97685">
        <w:rPr>
          <w:sz w:val="28"/>
          <w:szCs w:val="28"/>
        </w:rPr>
        <w:t>благополучных хозяйствах строго следят за соблюдением общих ветеринарно-санитарных правил. В угрожаемой зоне срочно ограничивают хозяйственные связи с неблагополучными по миксоматозу хозяйствами и населенными пунктами, усиливают меры борьбы с грызунами, эктопаразитами, запрещают ввоз и вывоз кроликов. Все поголовье кроликов, имеющееся в хозяйствах и у индивидуальных владельцев угрожаемой зоны, прививают вакциной.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00B1" w:rsidRPr="00E97685" w:rsidRDefault="00E97685" w:rsidP="00AC5C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145BF4">
        <w:rPr>
          <w:b/>
          <w:bCs/>
          <w:sz w:val="28"/>
          <w:szCs w:val="28"/>
        </w:rPr>
        <w:t>Лечение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Не разработано и нецелесообразно, поскольку увеличивается риск рассеивания вируса во внешней среде.</w:t>
      </w:r>
    </w:p>
    <w:p w:rsidR="00E900B1" w:rsidRPr="00E97685" w:rsidRDefault="00145BF4" w:rsidP="00AC5C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145BF4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Меры борьбы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При установлении диагноза на миксоматоз кроликов на хозяйство (пункт) накладывают карантин в установленном порядке. Определяют границы неблагополучного пункта и угрожаемой зоны. Неблагополучным пунктом по миксоматозу являются кролиководческая ферма, кролиководческий комплекс, хозяйство, населенный пункт или отдельные дворы, где имеются больные миксоматозом кролики. Угрожаемой зоной считают территорию с населенными пунктами и хозяйствами, имеющими непосредственные хозяйственные связи с неблагополучным по миксоматозу кроликов пунктом.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По условиям карантина запрещают: ввоз в неблагополучные пункты и вывоз из них кроликов, продуктов их убоя, шкурок, инвентаря и кормов; перегруппировку кроликов внутри хозяйства; доступ людей, за исключением обслуживающего персонала, на территорию ферм; проведение животноводческих выставок, а также торговлю кроликами, продуктами их убоя, шкурками, пухом и их заготовку в неблагополучном пункте и угрожаемой зоне.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Всех находящихся в неблагополучном пункте кроликов разделяют на две группы: первая — животные больные и подозрительные по заболеванию миксоматозом; вторая — животные, подозреваемые в заражении миксоматозом.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Животных первой группы убивают на месте. Трупы кроликов утилизируют. Навоз, подстилку, остатки кормов, тару и малоценный инвентарь сжигают. Животных второй группы подвергают убою на мясо непосредственно в неблагополучном пункте на специально оборудованной площадке. Тушки проваривают. Внутренние органы утилизируют. Шкурки кроликов подвергают дезинфекции бромистым метилом.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Для дезинфекции помещений используют горячий раствор гидроксида натрия и раствор формалина.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Все поголовье кроликов в угрожаемой зоне прививают вакциной.</w:t>
      </w:r>
    </w:p>
    <w:p w:rsidR="00E900B1" w:rsidRPr="00E97685" w:rsidRDefault="00E900B1" w:rsidP="00AC5C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Карантин с неблагополучного по миксоматозу кроликов пункта снимают через 15 дней после убоя в нем кроликов и проведения заключительных ветеринарно-санитарных мероприятий. После снятия карантина ввоз поголовья кроликов в бывший неблагополучный пункт разрешается через 2мес.</w:t>
      </w:r>
    </w:p>
    <w:p w:rsidR="005038A8" w:rsidRPr="00145BF4" w:rsidRDefault="00145BF4" w:rsidP="00AC5C52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038A8" w:rsidRPr="00145BF4">
        <w:rPr>
          <w:b/>
          <w:sz w:val="28"/>
          <w:szCs w:val="28"/>
          <w:lang w:val="uk-UA"/>
        </w:rPr>
        <w:t>Список используемой литературы</w:t>
      </w:r>
    </w:p>
    <w:p w:rsidR="005038A8" w:rsidRPr="00E97685" w:rsidRDefault="005038A8" w:rsidP="00AC5C5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38A8" w:rsidRPr="00E97685" w:rsidRDefault="005038A8" w:rsidP="00AC5C52">
      <w:pPr>
        <w:spacing w:line="360" w:lineRule="auto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5038A8" w:rsidRPr="00E97685" w:rsidRDefault="005038A8" w:rsidP="00AC5C5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97685">
        <w:rPr>
          <w:sz w:val="28"/>
          <w:szCs w:val="28"/>
        </w:rPr>
        <w:t>2. Инфекционные болезни животных / Б. Ф. Бессарабов, А.А., Е.С. Воронин и др.; Под ред. А. А. Сидорчука. — М.: КолосС, 2007. — 671 с</w:t>
      </w:r>
    </w:p>
    <w:p w:rsidR="005038A8" w:rsidRPr="00E97685" w:rsidRDefault="005038A8" w:rsidP="00AC5C52">
      <w:pPr>
        <w:spacing w:line="360" w:lineRule="auto"/>
        <w:jc w:val="both"/>
        <w:rPr>
          <w:sz w:val="28"/>
          <w:szCs w:val="28"/>
          <w:lang w:val="uk-UA"/>
        </w:rPr>
      </w:pPr>
      <w:r w:rsidRPr="00E97685">
        <w:rPr>
          <w:sz w:val="28"/>
          <w:szCs w:val="28"/>
        </w:rPr>
        <w:t>3. Алтухов Н.Н.</w:t>
      </w:r>
      <w:r w:rsidR="00DD7F8A" w:rsidRPr="00E97685">
        <w:rPr>
          <w:sz w:val="28"/>
          <w:szCs w:val="28"/>
        </w:rPr>
        <w:t xml:space="preserve"> </w:t>
      </w:r>
      <w:r w:rsidRPr="00E97685">
        <w:rPr>
          <w:sz w:val="28"/>
          <w:szCs w:val="28"/>
        </w:rPr>
        <w:t>Краткий справочник ветеринарного врача</w:t>
      </w:r>
      <w:r w:rsidRPr="00E97685">
        <w:rPr>
          <w:sz w:val="28"/>
          <w:szCs w:val="28"/>
          <w:lang w:val="uk-UA"/>
        </w:rPr>
        <w:t xml:space="preserve"> </w:t>
      </w:r>
      <w:r w:rsidRPr="00E97685">
        <w:rPr>
          <w:sz w:val="28"/>
          <w:szCs w:val="28"/>
        </w:rPr>
        <w:t>Москва: "Агропромиздат", 1990. - 574с</w:t>
      </w:r>
    </w:p>
    <w:p w:rsidR="005038A8" w:rsidRPr="00E97685" w:rsidRDefault="005038A8" w:rsidP="00AC5C52">
      <w:pPr>
        <w:spacing w:line="360" w:lineRule="auto"/>
        <w:jc w:val="both"/>
        <w:rPr>
          <w:sz w:val="28"/>
          <w:szCs w:val="28"/>
          <w:lang w:val="uk-UA"/>
        </w:rPr>
      </w:pPr>
      <w:r w:rsidRPr="00E97685">
        <w:rPr>
          <w:sz w:val="28"/>
          <w:szCs w:val="28"/>
          <w:lang w:val="uk-UA"/>
        </w:rPr>
        <w:t>4. Довідник лікаря ветеринарної медицини/ П.І. Вербицький,</w:t>
      </w:r>
      <w:r w:rsidR="00145BF4">
        <w:rPr>
          <w:sz w:val="28"/>
          <w:szCs w:val="28"/>
          <w:lang w:val="uk-UA"/>
        </w:rPr>
        <w:t xml:space="preserve"> </w:t>
      </w:r>
      <w:r w:rsidRPr="00E97685">
        <w:rPr>
          <w:sz w:val="28"/>
          <w:szCs w:val="28"/>
          <w:lang w:val="uk-UA"/>
        </w:rPr>
        <w:t>П.П.</w:t>
      </w:r>
      <w:r w:rsidR="00DD7F8A" w:rsidRPr="00E97685">
        <w:rPr>
          <w:sz w:val="28"/>
          <w:szCs w:val="28"/>
          <w:lang w:val="uk-UA"/>
        </w:rPr>
        <w:t xml:space="preserve"> </w:t>
      </w:r>
      <w:r w:rsidRPr="00E97685">
        <w:rPr>
          <w:sz w:val="28"/>
          <w:szCs w:val="28"/>
          <w:lang w:val="uk-UA"/>
        </w:rPr>
        <w:t>Достоєвський.</w:t>
      </w:r>
      <w:r w:rsidR="00DD7F8A" w:rsidRPr="00E97685">
        <w:rPr>
          <w:sz w:val="28"/>
          <w:szCs w:val="28"/>
          <w:lang w:val="uk-UA"/>
        </w:rPr>
        <w:t xml:space="preserve"> </w:t>
      </w:r>
      <w:r w:rsidRPr="00E97685">
        <w:rPr>
          <w:sz w:val="28"/>
          <w:szCs w:val="28"/>
          <w:lang w:val="uk-UA"/>
        </w:rPr>
        <w:t>– К.: «Урожай», 2004. – 1280с.</w:t>
      </w:r>
    </w:p>
    <w:p w:rsidR="005038A8" w:rsidRPr="00E97685" w:rsidRDefault="005038A8" w:rsidP="00AC5C52">
      <w:pPr>
        <w:spacing w:line="360" w:lineRule="auto"/>
        <w:jc w:val="both"/>
        <w:rPr>
          <w:sz w:val="28"/>
          <w:szCs w:val="28"/>
          <w:lang w:val="uk-UA"/>
        </w:rPr>
      </w:pPr>
      <w:r w:rsidRPr="00E97685">
        <w:rPr>
          <w:sz w:val="28"/>
          <w:szCs w:val="28"/>
          <w:lang w:val="uk-UA"/>
        </w:rPr>
        <w:t>5. Справочник ветеринарного врача/ А.Ф</w:t>
      </w:r>
      <w:r w:rsidRPr="00E97685">
        <w:rPr>
          <w:sz w:val="28"/>
          <w:szCs w:val="28"/>
        </w:rPr>
        <w:t xml:space="preserve"> Кузнецов. – Москва: «Лань», 2002. – 896с.</w:t>
      </w:r>
    </w:p>
    <w:p w:rsidR="005038A8" w:rsidRPr="00E97685" w:rsidRDefault="005038A8" w:rsidP="00AC5C52">
      <w:pPr>
        <w:spacing w:line="360" w:lineRule="auto"/>
        <w:jc w:val="both"/>
        <w:rPr>
          <w:sz w:val="28"/>
          <w:szCs w:val="28"/>
          <w:lang w:val="uk-UA"/>
        </w:rPr>
      </w:pPr>
      <w:r w:rsidRPr="00E97685">
        <w:rPr>
          <w:sz w:val="28"/>
          <w:szCs w:val="28"/>
          <w:lang w:val="uk-UA"/>
        </w:rPr>
        <w:t>6. Справочник ветеринарного врача/ П.П. Достоевский,</w:t>
      </w:r>
      <w:r w:rsidR="00DD7F8A" w:rsidRPr="00E97685">
        <w:rPr>
          <w:sz w:val="28"/>
          <w:szCs w:val="28"/>
          <w:lang w:val="uk-UA"/>
        </w:rPr>
        <w:t xml:space="preserve"> </w:t>
      </w:r>
      <w:r w:rsidRPr="00E97685">
        <w:rPr>
          <w:sz w:val="28"/>
          <w:szCs w:val="28"/>
          <w:lang w:val="uk-UA"/>
        </w:rPr>
        <w:t>Н.А. Судаков, В.А. Атамась и др. – К.: Урожай, 1990. – 784с.</w:t>
      </w:r>
    </w:p>
    <w:p w:rsidR="005038A8" w:rsidRPr="00E97685" w:rsidRDefault="005038A8" w:rsidP="00AC5C52">
      <w:pPr>
        <w:spacing w:line="360" w:lineRule="auto"/>
        <w:jc w:val="both"/>
        <w:rPr>
          <w:sz w:val="28"/>
          <w:szCs w:val="28"/>
        </w:rPr>
      </w:pPr>
      <w:r w:rsidRPr="00E97685">
        <w:rPr>
          <w:sz w:val="28"/>
          <w:szCs w:val="28"/>
          <w:lang w:val="uk-UA"/>
        </w:rPr>
        <w:t xml:space="preserve">7. </w:t>
      </w:r>
      <w:r w:rsidRPr="00E97685">
        <w:rPr>
          <w:sz w:val="28"/>
          <w:szCs w:val="28"/>
        </w:rPr>
        <w:t>Гавриш В.Г.</w:t>
      </w:r>
      <w:r w:rsidRPr="00E97685">
        <w:rPr>
          <w:sz w:val="28"/>
          <w:szCs w:val="28"/>
          <w:lang w:val="uk-UA"/>
        </w:rPr>
        <w:t xml:space="preserve"> </w:t>
      </w:r>
      <w:r w:rsidRPr="00E97685">
        <w:rPr>
          <w:sz w:val="28"/>
          <w:szCs w:val="28"/>
        </w:rPr>
        <w:t xml:space="preserve">Справочник ветеринарного врача, </w:t>
      </w:r>
      <w:r w:rsidRPr="00E97685">
        <w:rPr>
          <w:sz w:val="28"/>
          <w:szCs w:val="28"/>
          <w:lang w:val="uk-UA"/>
        </w:rPr>
        <w:t xml:space="preserve">4 </w:t>
      </w:r>
      <w:r w:rsidRPr="00E97685">
        <w:rPr>
          <w:sz w:val="28"/>
          <w:szCs w:val="28"/>
        </w:rPr>
        <w:t>изд.</w:t>
      </w:r>
      <w:r w:rsidRPr="00E97685">
        <w:rPr>
          <w:sz w:val="28"/>
          <w:szCs w:val="28"/>
          <w:lang w:val="uk-UA"/>
        </w:rPr>
        <w:t xml:space="preserve"> </w:t>
      </w:r>
      <w:r w:rsidRPr="00E97685">
        <w:rPr>
          <w:sz w:val="28"/>
          <w:szCs w:val="28"/>
        </w:rPr>
        <w:t>Ростов-на-Дону: "Феникс", 200</w:t>
      </w:r>
      <w:r w:rsidRPr="00E97685">
        <w:rPr>
          <w:sz w:val="28"/>
          <w:szCs w:val="28"/>
          <w:lang w:val="uk-UA"/>
        </w:rPr>
        <w:t>3</w:t>
      </w:r>
      <w:r w:rsidRPr="00E97685">
        <w:rPr>
          <w:sz w:val="28"/>
          <w:szCs w:val="28"/>
        </w:rPr>
        <w:t>. - 576с.</w:t>
      </w:r>
      <w:bookmarkStart w:id="0" w:name="_GoBack"/>
      <w:bookmarkEnd w:id="0"/>
    </w:p>
    <w:sectPr w:rsidR="005038A8" w:rsidRPr="00E97685" w:rsidSect="00DD7F8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90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45BF4"/>
    <w:rsid w:val="005038A8"/>
    <w:rsid w:val="00651F26"/>
    <w:rsid w:val="00864638"/>
    <w:rsid w:val="009260CE"/>
    <w:rsid w:val="00AC5C52"/>
    <w:rsid w:val="00DD7F8A"/>
    <w:rsid w:val="00E0496F"/>
    <w:rsid w:val="00E900B1"/>
    <w:rsid w:val="00E97685"/>
    <w:rsid w:val="00EE58F3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A019A1-120E-4B34-B5FB-EC1AB5D1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2014-03-07T20:18:00Z</dcterms:created>
  <dcterms:modified xsi:type="dcterms:W3CDTF">2014-03-07T20:18:00Z</dcterms:modified>
</cp:coreProperties>
</file>