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2A" w:rsidRDefault="00547E2A">
      <w:pPr>
        <w:pStyle w:val="1"/>
        <w:rPr>
          <w:rFonts w:ascii="Times New Roman" w:hAnsi="Times New Roman" w:cs="Times New Roman"/>
        </w:rPr>
      </w:pPr>
      <w:bookmarkStart w:id="0" w:name="_Toc91398614"/>
      <w:r>
        <w:rPr>
          <w:rFonts w:ascii="Times New Roman" w:hAnsi="Times New Roman" w:cs="Times New Roman"/>
        </w:rPr>
        <w:t>Содержание</w:t>
      </w:r>
      <w:bookmarkEnd w:id="0"/>
    </w:p>
    <w:p w:rsidR="00547E2A" w:rsidRDefault="00547E2A">
      <w:pPr>
        <w:pStyle w:val="Web"/>
        <w:spacing w:before="120" w:beforeAutospacing="0" w:after="0" w:afterAutospacing="0"/>
        <w:ind w:firstLine="357"/>
        <w:rPr>
          <w:rFonts w:ascii="Times New Roman" w:hAnsi="Times New Roman" w:cs="Times New Roman"/>
          <w:b/>
          <w:bCs/>
          <w:i/>
          <w:iCs/>
        </w:rPr>
      </w:pPr>
    </w:p>
    <w:p w:rsidR="00547E2A" w:rsidRDefault="00547E2A">
      <w:pPr>
        <w:pStyle w:val="11"/>
      </w:pPr>
      <w:r w:rsidRPr="004F267C">
        <w:rPr>
          <w:rStyle w:val="a9"/>
        </w:rPr>
        <w:t>Содержание</w:t>
      </w:r>
      <w:r>
        <w:rPr>
          <w:webHidden/>
        </w:rPr>
        <w:tab/>
        <w:t>2</w:t>
      </w:r>
    </w:p>
    <w:p w:rsidR="00547E2A" w:rsidRDefault="00547E2A">
      <w:pPr>
        <w:pStyle w:val="11"/>
      </w:pPr>
      <w:r w:rsidRPr="004F267C">
        <w:rPr>
          <w:rStyle w:val="a9"/>
        </w:rPr>
        <w:t>Введение.</w:t>
      </w:r>
      <w:r>
        <w:rPr>
          <w:webHidden/>
        </w:rPr>
        <w:tab/>
        <w:t>3</w:t>
      </w:r>
    </w:p>
    <w:p w:rsidR="00547E2A" w:rsidRDefault="00547E2A">
      <w:pPr>
        <w:pStyle w:val="11"/>
      </w:pPr>
      <w:r w:rsidRPr="004F267C">
        <w:rPr>
          <w:rStyle w:val="a9"/>
        </w:rPr>
        <w:t>Графическое изображение формул солей</w:t>
      </w:r>
      <w:r>
        <w:rPr>
          <w:webHidden/>
        </w:rPr>
        <w:tab/>
        <w:t>6</w:t>
      </w:r>
    </w:p>
    <w:p w:rsidR="00547E2A" w:rsidRDefault="00547E2A">
      <w:pPr>
        <w:pStyle w:val="11"/>
      </w:pPr>
      <w:r w:rsidRPr="004F267C">
        <w:rPr>
          <w:rStyle w:val="a9"/>
        </w:rPr>
        <w:t>Названия солей.</w:t>
      </w:r>
      <w:r>
        <w:rPr>
          <w:webHidden/>
        </w:rPr>
        <w:tab/>
        <w:t>4</w:t>
      </w:r>
    </w:p>
    <w:p w:rsidR="00547E2A" w:rsidRDefault="00547E2A">
      <w:pPr>
        <w:pStyle w:val="11"/>
      </w:pPr>
      <w:r w:rsidRPr="004F267C">
        <w:rPr>
          <w:rStyle w:val="a9"/>
        </w:rPr>
        <w:t>Классификация солей</w:t>
      </w:r>
      <w:r>
        <w:rPr>
          <w:webHidden/>
        </w:rPr>
        <w:tab/>
        <w:t>7</w:t>
      </w:r>
    </w:p>
    <w:p w:rsidR="00547E2A" w:rsidRDefault="00547E2A">
      <w:pPr>
        <w:pStyle w:val="21"/>
        <w:ind w:left="708"/>
        <w:rPr>
          <w:b/>
          <w:bCs/>
        </w:rPr>
      </w:pPr>
      <w:r w:rsidRPr="004F267C">
        <w:rPr>
          <w:rStyle w:val="a9"/>
          <w:b/>
          <w:bCs/>
        </w:rPr>
        <w:t>1. Кислые соли</w:t>
      </w:r>
      <w:r>
        <w:rPr>
          <w:b/>
          <w:bCs/>
          <w:webHidden/>
        </w:rPr>
        <w:tab/>
        <w:t>7</w:t>
      </w:r>
    </w:p>
    <w:p w:rsidR="00547E2A" w:rsidRDefault="00547E2A">
      <w:pPr>
        <w:pStyle w:val="21"/>
        <w:ind w:left="708"/>
        <w:rPr>
          <w:b/>
          <w:bCs/>
        </w:rPr>
      </w:pPr>
      <w:r w:rsidRPr="004F267C">
        <w:rPr>
          <w:rStyle w:val="a9"/>
          <w:b/>
          <w:bCs/>
        </w:rPr>
        <w:t>2. Средние соли</w:t>
      </w:r>
      <w:r>
        <w:rPr>
          <w:b/>
          <w:bCs/>
          <w:webHidden/>
        </w:rPr>
        <w:tab/>
        <w:t>7</w:t>
      </w:r>
    </w:p>
    <w:p w:rsidR="00547E2A" w:rsidRDefault="00547E2A">
      <w:pPr>
        <w:pStyle w:val="21"/>
        <w:ind w:left="708"/>
        <w:rPr>
          <w:b/>
          <w:bCs/>
        </w:rPr>
      </w:pPr>
      <w:r w:rsidRPr="004F267C">
        <w:rPr>
          <w:rStyle w:val="a9"/>
          <w:b/>
          <w:bCs/>
        </w:rPr>
        <w:t>3. Основные соли</w:t>
      </w:r>
      <w:r>
        <w:rPr>
          <w:b/>
          <w:bCs/>
          <w:webHidden/>
        </w:rPr>
        <w:tab/>
        <w:t>8</w:t>
      </w:r>
    </w:p>
    <w:p w:rsidR="00547E2A" w:rsidRDefault="00547E2A">
      <w:pPr>
        <w:pStyle w:val="21"/>
        <w:ind w:left="708"/>
        <w:rPr>
          <w:rStyle w:val="a9"/>
          <w:b/>
          <w:bCs/>
          <w:lang w:val="en-US"/>
        </w:rPr>
      </w:pPr>
      <w:r w:rsidRPr="004F267C">
        <w:rPr>
          <w:rStyle w:val="a9"/>
          <w:b/>
          <w:bCs/>
        </w:rPr>
        <w:t>4. Двойные соли</w:t>
      </w:r>
      <w:r>
        <w:rPr>
          <w:b/>
          <w:bCs/>
          <w:webHidden/>
        </w:rPr>
        <w:tab/>
        <w:t>9</w:t>
      </w:r>
    </w:p>
    <w:p w:rsidR="00547E2A" w:rsidRDefault="00547E2A">
      <w:pPr>
        <w:pStyle w:val="21"/>
        <w:ind w:left="708"/>
        <w:rPr>
          <w:rStyle w:val="a9"/>
          <w:b/>
          <w:bCs/>
        </w:rPr>
      </w:pPr>
      <w:r>
        <w:rPr>
          <w:rStyle w:val="a9"/>
          <w:b/>
          <w:bCs/>
          <w:color w:val="auto"/>
          <w:u w:val="none"/>
        </w:rPr>
        <w:t>5. Комплексные соли …………………………………………………</w:t>
      </w:r>
      <w:r>
        <w:rPr>
          <w:rStyle w:val="a9"/>
          <w:b/>
          <w:bCs/>
          <w:color w:val="auto"/>
          <w:u w:val="none"/>
          <w:lang w:val="en-US"/>
        </w:rPr>
        <w:t>...10</w:t>
      </w:r>
      <w:r>
        <w:rPr>
          <w:rStyle w:val="a9"/>
          <w:b/>
          <w:bCs/>
          <w:color w:val="auto"/>
          <w:u w:val="none"/>
        </w:rPr>
        <w:t xml:space="preserve">                                                                                   </w:t>
      </w:r>
    </w:p>
    <w:p w:rsidR="00547E2A" w:rsidRDefault="00547E2A">
      <w:pPr>
        <w:pStyle w:val="11"/>
      </w:pPr>
      <w:r w:rsidRPr="004F267C">
        <w:rPr>
          <w:rStyle w:val="a9"/>
        </w:rPr>
        <w:t>Получение солей</w:t>
      </w:r>
      <w:r>
        <w:rPr>
          <w:webHidden/>
        </w:rPr>
        <w:tab/>
        <w:t>10</w:t>
      </w:r>
    </w:p>
    <w:p w:rsidR="00547E2A" w:rsidRDefault="00547E2A">
      <w:pPr>
        <w:pStyle w:val="21"/>
        <w:ind w:left="708"/>
        <w:rPr>
          <w:b/>
          <w:bCs/>
        </w:rPr>
      </w:pPr>
      <w:r w:rsidRPr="004F267C">
        <w:rPr>
          <w:rStyle w:val="a9"/>
          <w:b/>
          <w:bCs/>
        </w:rPr>
        <w:t>1. Реакция нейтрализации.</w:t>
      </w:r>
      <w:r>
        <w:rPr>
          <w:b/>
          <w:bCs/>
          <w:webHidden/>
        </w:rPr>
        <w:tab/>
        <w:t>10</w:t>
      </w:r>
    </w:p>
    <w:p w:rsidR="00547E2A" w:rsidRDefault="00547E2A">
      <w:pPr>
        <w:pStyle w:val="21"/>
        <w:ind w:left="708"/>
        <w:rPr>
          <w:b/>
          <w:bCs/>
        </w:rPr>
      </w:pPr>
      <w:r w:rsidRPr="004F267C">
        <w:rPr>
          <w:rStyle w:val="a9"/>
          <w:b/>
          <w:bCs/>
        </w:rPr>
        <w:t>2. Реакция кислот с основными оксидами.</w:t>
      </w:r>
      <w:r>
        <w:rPr>
          <w:b/>
          <w:bCs/>
          <w:webHidden/>
        </w:rPr>
        <w:tab/>
        <w:t>11</w:t>
      </w:r>
    </w:p>
    <w:p w:rsidR="00547E2A" w:rsidRDefault="00547E2A">
      <w:pPr>
        <w:pStyle w:val="21"/>
        <w:ind w:left="708"/>
        <w:rPr>
          <w:b/>
          <w:bCs/>
        </w:rPr>
      </w:pPr>
      <w:r w:rsidRPr="004F267C">
        <w:rPr>
          <w:rStyle w:val="a9"/>
          <w:b/>
          <w:bCs/>
        </w:rPr>
        <w:t>3. Реакция оснований с кислотными оксидами .</w:t>
      </w:r>
      <w:r>
        <w:rPr>
          <w:b/>
          <w:bCs/>
          <w:webHidden/>
        </w:rPr>
        <w:tab/>
        <w:t>11</w:t>
      </w:r>
    </w:p>
    <w:p w:rsidR="00547E2A" w:rsidRDefault="00547E2A">
      <w:pPr>
        <w:pStyle w:val="21"/>
        <w:ind w:left="708"/>
        <w:rPr>
          <w:b/>
          <w:bCs/>
        </w:rPr>
      </w:pPr>
      <w:r w:rsidRPr="004F267C">
        <w:rPr>
          <w:rStyle w:val="a9"/>
          <w:b/>
          <w:bCs/>
        </w:rPr>
        <w:t>4. Реакция основных и кислотных оксидов между собой:</w:t>
      </w:r>
      <w:r>
        <w:rPr>
          <w:b/>
          <w:bCs/>
          <w:webHidden/>
        </w:rPr>
        <w:tab/>
        <w:t>11</w:t>
      </w:r>
    </w:p>
    <w:p w:rsidR="00547E2A" w:rsidRDefault="00547E2A">
      <w:pPr>
        <w:pStyle w:val="21"/>
        <w:ind w:left="708"/>
        <w:rPr>
          <w:b/>
          <w:bCs/>
        </w:rPr>
      </w:pPr>
      <w:r w:rsidRPr="004F267C">
        <w:rPr>
          <w:rStyle w:val="a9"/>
          <w:b/>
          <w:bCs/>
        </w:rPr>
        <w:t>5. Реакция кислот с солями.</w:t>
      </w:r>
      <w:r>
        <w:rPr>
          <w:b/>
          <w:bCs/>
          <w:webHidden/>
        </w:rPr>
        <w:tab/>
        <w:t>11</w:t>
      </w:r>
    </w:p>
    <w:p w:rsidR="00547E2A" w:rsidRDefault="00547E2A">
      <w:pPr>
        <w:pStyle w:val="21"/>
        <w:ind w:left="708"/>
        <w:rPr>
          <w:b/>
          <w:bCs/>
        </w:rPr>
      </w:pPr>
      <w:r w:rsidRPr="004F267C">
        <w:rPr>
          <w:rStyle w:val="a9"/>
          <w:b/>
          <w:bCs/>
        </w:rPr>
        <w:t>6. Реакция оснований с солями.</w:t>
      </w:r>
      <w:r>
        <w:rPr>
          <w:b/>
          <w:bCs/>
          <w:webHidden/>
        </w:rPr>
        <w:tab/>
        <w:t>11</w:t>
      </w:r>
    </w:p>
    <w:p w:rsidR="00547E2A" w:rsidRDefault="00547E2A">
      <w:pPr>
        <w:pStyle w:val="21"/>
        <w:ind w:left="708"/>
        <w:rPr>
          <w:b/>
          <w:bCs/>
        </w:rPr>
      </w:pPr>
      <w:r w:rsidRPr="004F267C">
        <w:rPr>
          <w:rStyle w:val="a9"/>
          <w:b/>
          <w:bCs/>
        </w:rPr>
        <w:t>7. Реакция двух различных солей.</w:t>
      </w:r>
      <w:r>
        <w:rPr>
          <w:b/>
          <w:bCs/>
          <w:webHidden/>
        </w:rPr>
        <w:tab/>
        <w:t>11</w:t>
      </w:r>
    </w:p>
    <w:p w:rsidR="00547E2A" w:rsidRDefault="00547E2A">
      <w:pPr>
        <w:pStyle w:val="21"/>
        <w:ind w:left="708"/>
        <w:rPr>
          <w:b/>
          <w:bCs/>
        </w:rPr>
      </w:pPr>
      <w:r w:rsidRPr="004F267C">
        <w:rPr>
          <w:rStyle w:val="a9"/>
          <w:b/>
          <w:bCs/>
        </w:rPr>
        <w:t>8. Реакция металлов с кислотами.</w:t>
      </w:r>
      <w:r>
        <w:rPr>
          <w:b/>
          <w:bCs/>
          <w:webHidden/>
        </w:rPr>
        <w:tab/>
        <w:t>12</w:t>
      </w:r>
    </w:p>
    <w:p w:rsidR="00547E2A" w:rsidRDefault="00547E2A">
      <w:pPr>
        <w:pStyle w:val="21"/>
        <w:ind w:left="708"/>
        <w:rPr>
          <w:b/>
          <w:bCs/>
        </w:rPr>
      </w:pPr>
      <w:r w:rsidRPr="004F267C">
        <w:rPr>
          <w:rStyle w:val="a9"/>
          <w:b/>
          <w:bCs/>
        </w:rPr>
        <w:t>9. Реакция металлов с неметаллами.</w:t>
      </w:r>
      <w:r>
        <w:rPr>
          <w:b/>
          <w:bCs/>
          <w:webHidden/>
        </w:rPr>
        <w:tab/>
        <w:t>12</w:t>
      </w:r>
    </w:p>
    <w:p w:rsidR="00547E2A" w:rsidRDefault="00547E2A">
      <w:pPr>
        <w:pStyle w:val="21"/>
        <w:ind w:left="708"/>
      </w:pPr>
      <w:r w:rsidRPr="004F267C">
        <w:rPr>
          <w:rStyle w:val="a9"/>
          <w:b/>
          <w:bCs/>
        </w:rPr>
        <w:t>10. Реакция металлов с солями.</w:t>
      </w:r>
      <w:r>
        <w:rPr>
          <w:b/>
          <w:bCs/>
          <w:webHidden/>
        </w:rPr>
        <w:tab/>
        <w:t>12</w:t>
      </w:r>
    </w:p>
    <w:p w:rsidR="00547E2A" w:rsidRDefault="00547E2A">
      <w:pPr>
        <w:pStyle w:val="11"/>
      </w:pPr>
      <w:r w:rsidRPr="004F267C">
        <w:rPr>
          <w:rStyle w:val="a9"/>
        </w:rPr>
        <w:t>Физические свойства</w:t>
      </w:r>
      <w:r>
        <w:rPr>
          <w:webHidden/>
        </w:rPr>
        <w:tab/>
        <w:t>12</w:t>
      </w:r>
    </w:p>
    <w:p w:rsidR="00547E2A" w:rsidRDefault="00547E2A">
      <w:pPr>
        <w:pStyle w:val="11"/>
      </w:pPr>
      <w:r w:rsidRPr="004F267C">
        <w:rPr>
          <w:rStyle w:val="a9"/>
        </w:rPr>
        <w:t>Химические свойства солей.</w:t>
      </w:r>
      <w:r>
        <w:rPr>
          <w:webHidden/>
        </w:rPr>
        <w:tab/>
        <w:t>14</w:t>
      </w:r>
    </w:p>
    <w:p w:rsidR="00547E2A" w:rsidRDefault="00547E2A">
      <w:pPr>
        <w:pStyle w:val="21"/>
        <w:ind w:left="1068" w:hanging="360"/>
        <w:rPr>
          <w:b/>
          <w:bCs/>
        </w:rPr>
      </w:pPr>
      <w:r w:rsidRPr="004F267C">
        <w:rPr>
          <w:rStyle w:val="a9"/>
          <w:b/>
          <w:bCs/>
        </w:rPr>
        <w:t>1. Окислительно-восстановительные реакции солей.</w:t>
      </w:r>
      <w:r>
        <w:rPr>
          <w:b/>
          <w:bCs/>
          <w:webHidden/>
        </w:rPr>
        <w:tab/>
        <w:t>14</w:t>
      </w:r>
    </w:p>
    <w:p w:rsidR="00547E2A" w:rsidRDefault="00547E2A">
      <w:pPr>
        <w:pStyle w:val="21"/>
        <w:ind w:left="1068" w:hanging="360"/>
        <w:rPr>
          <w:rStyle w:val="a9"/>
          <w:b/>
          <w:bCs/>
        </w:rPr>
      </w:pPr>
      <w:r w:rsidRPr="004F267C">
        <w:rPr>
          <w:rStyle w:val="a9"/>
          <w:b/>
          <w:bCs/>
        </w:rPr>
        <w:t>2. Обменные реакции солей.</w:t>
      </w:r>
      <w:r>
        <w:rPr>
          <w:b/>
          <w:bCs/>
          <w:webHidden/>
        </w:rPr>
        <w:tab/>
        <w:t>15</w:t>
      </w:r>
    </w:p>
    <w:p w:rsidR="00547E2A" w:rsidRDefault="00547E2A">
      <w:pPr>
        <w:pStyle w:val="21"/>
        <w:ind w:left="1068" w:hanging="360"/>
        <w:rPr>
          <w:rStyle w:val="a9"/>
          <w:b/>
          <w:bCs/>
          <w:color w:val="auto"/>
          <w:u w:val="none"/>
        </w:rPr>
      </w:pPr>
      <w:r>
        <w:rPr>
          <w:rStyle w:val="a9"/>
          <w:b/>
          <w:bCs/>
          <w:color w:val="auto"/>
          <w:u w:val="none"/>
        </w:rPr>
        <w:t>3. Разложение твердых солей…………………………………………..16</w:t>
      </w:r>
    </w:p>
    <w:p w:rsidR="00547E2A" w:rsidRDefault="00547E2A">
      <w:pPr>
        <w:ind w:left="1068" w:hanging="360"/>
        <w:rPr>
          <w:rStyle w:val="a9"/>
          <w:b/>
          <w:bCs/>
          <w:noProof/>
          <w:color w:val="auto"/>
          <w:sz w:val="28"/>
          <w:szCs w:val="28"/>
          <w:u w:val="none"/>
          <w:lang w:val="en-US"/>
        </w:rPr>
      </w:pPr>
      <w:r>
        <w:rPr>
          <w:rStyle w:val="a9"/>
          <w:b/>
          <w:bCs/>
          <w:noProof/>
          <w:color w:val="auto"/>
          <w:sz w:val="28"/>
          <w:szCs w:val="28"/>
          <w:u w:val="none"/>
        </w:rPr>
        <w:t>4. Гидролиз солей</w:t>
      </w:r>
      <w:r>
        <w:rPr>
          <w:rStyle w:val="a9"/>
          <w:b/>
          <w:bCs/>
          <w:noProof/>
          <w:color w:val="auto"/>
          <w:sz w:val="28"/>
          <w:szCs w:val="28"/>
          <w:u w:val="none"/>
          <w:lang w:val="en-US"/>
        </w:rPr>
        <w:t>………………………………………………………...16</w:t>
      </w:r>
    </w:p>
    <w:p w:rsidR="00547E2A" w:rsidRDefault="00547E2A">
      <w:pPr>
        <w:pStyle w:val="11"/>
        <w:rPr>
          <w:rStyle w:val="a9"/>
        </w:rPr>
      </w:pPr>
      <w:r w:rsidRPr="004F267C">
        <w:rPr>
          <w:rStyle w:val="a9"/>
        </w:rPr>
        <w:t>Применение солей</w:t>
      </w:r>
      <w:r>
        <w:rPr>
          <w:webHidden/>
        </w:rPr>
        <w:tab/>
        <w:t>16</w:t>
      </w:r>
    </w:p>
    <w:p w:rsidR="00547E2A" w:rsidRDefault="00547E2A">
      <w:pPr>
        <w:pStyle w:val="11"/>
        <w:rPr>
          <w:lang w:val="en-US"/>
        </w:rPr>
      </w:pPr>
      <w:r>
        <w:rPr>
          <w:rStyle w:val="a9"/>
          <w:color w:val="000000"/>
          <w:u w:val="none"/>
        </w:rPr>
        <w:t>Список литературы</w:t>
      </w:r>
      <w:r>
        <w:rPr>
          <w:rStyle w:val="a9"/>
          <w:color w:val="000000"/>
          <w:u w:val="none"/>
          <w:lang w:val="en-US"/>
        </w:rPr>
        <w:t>………………………………………………………………19</w:t>
      </w:r>
    </w:p>
    <w:p w:rsidR="00547E2A" w:rsidRDefault="00547E2A">
      <w:pPr>
        <w:pStyle w:val="21"/>
        <w:ind w:left="708"/>
        <w:rPr>
          <w:b/>
          <w:bCs/>
          <w:i/>
          <w:iCs/>
        </w:rPr>
      </w:pPr>
    </w:p>
    <w:p w:rsidR="00547E2A" w:rsidRDefault="00547E2A">
      <w:pPr>
        <w:pStyle w:val="1"/>
        <w:rPr>
          <w:rFonts w:ascii="Times New Roman" w:hAnsi="Times New Roman" w:cs="Times New Roman"/>
        </w:rPr>
      </w:pPr>
      <w:bookmarkStart w:id="1" w:name="_Toc91398615"/>
      <w:r>
        <w:rPr>
          <w:rFonts w:ascii="Times New Roman" w:hAnsi="Times New Roman" w:cs="Times New Roman"/>
        </w:rPr>
        <w:br w:type="page"/>
        <w:t>Введение</w:t>
      </w:r>
      <w:bookmarkEnd w:id="1"/>
    </w:p>
    <w:p w:rsidR="00547E2A" w:rsidRDefault="00547E2A">
      <w:pPr>
        <w:pStyle w:val="Web"/>
        <w:pBdr>
          <w:left w:val="single" w:sz="6" w:space="31" w:color="CCCCCC"/>
          <w:right w:val="single" w:sz="2" w:space="19" w:color="CCCCCC"/>
        </w:pBdr>
        <w:spacing w:before="0" w:beforeAutospacing="0" w:after="0" w:afterAutospacing="0"/>
        <w:ind w:left="540"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реферат называется “Мир солей “.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Times New Roman" w:hAnsi="Times New Roman" w:cs="Times New Roman"/>
        </w:rPr>
        <w:t>Так что же такое соль? С точки зрения химии, соль - это вещество, образовавшееся в результате взаимодействия кислоты и щелочи. С точки зрения геологии - это образовавшиеся в результате геологических процессов мощные (часто многокилометровые) залежи эвапоритов (галита, сильвинита). С точки зрения почвоведения - это высолы, прожилки, а иногда даже поверхностные корки в почвах засушливых зон - солонцах и солончаках, практически непригодных для сельскохозяйственного использования. Для биохимика и медика - это раствор, циркулирующий в организме человека, без которого невозможны определенные биохимические реакции и соответственно, невозможно нормальное функционирование органов.</w:t>
      </w:r>
    </w:p>
    <w:p w:rsidR="00547E2A" w:rsidRDefault="00547E2A">
      <w:pPr>
        <w:pStyle w:val="Web"/>
        <w:pBdr>
          <w:left w:val="single" w:sz="6" w:space="31" w:color="CCCCCC"/>
          <w:right w:val="single" w:sz="2" w:space="19" w:color="CCCCCC"/>
        </w:pBdr>
        <w:spacing w:before="0" w:beforeAutospacing="0" w:after="0" w:afterAutospacing="0"/>
        <w:ind w:left="540"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обычной соли, так называемой поваренной - NaCl, большинство животных, как травоядных, так и плотоядных испытывают так называемое солевое голодание. Плотоядные животные, обеспечивают свой организмом солью, поступающей с мясом и кровью добычи, травоядные - ищут выступы соли, соленые почвы, лижут их, тем самым, обеспечивая солью организм.</w:t>
      </w:r>
    </w:p>
    <w:p w:rsidR="00547E2A" w:rsidRDefault="00547E2A">
      <w:pPr>
        <w:pStyle w:val="Web"/>
        <w:pBdr>
          <w:left w:val="single" w:sz="6" w:space="31" w:color="CCCCCC"/>
          <w:right w:val="single" w:sz="2" w:space="19" w:color="CCCCCC"/>
        </w:pBdr>
        <w:spacing w:before="0" w:beforeAutospacing="0" w:after="0" w:afterAutospacing="0"/>
        <w:ind w:left="540"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человека соль также необходима. Недаром в древности соль служила своеобразной валютой, многие племена и народности вынуждены были покупать или обменивать соль у тех племен, на территории которых были залежи солей. (Даже в настоящее время многие племена, в основном в сельве Южной Америке и горных джунглях Новой Гвинеи испытывают солевой дефицит, соль там до сих пор считается одной из главных видов “валюты”,  часто вместо соли используется зола сожженных растений определенного вида, способных накапливать соль.) В те времена соль ценилась выше золота: ведь, как гласила пословица, «без золота прожить можно, а без соли - нельзя». Из-за месторождений каменной соли происходили военные столкновения, а иногда нехватка соли вызывала «соляные бунты».</w:t>
      </w:r>
    </w:p>
    <w:p w:rsidR="00547E2A" w:rsidRDefault="00547E2A">
      <w:pPr>
        <w:pStyle w:val="Web"/>
        <w:pBdr>
          <w:left w:val="single" w:sz="6" w:space="31" w:color="CCCCCC"/>
          <w:right w:val="single" w:sz="2" w:space="19" w:color="CCCCCC"/>
        </w:pBdr>
        <w:spacing w:before="0" w:beforeAutospacing="0" w:after="0" w:afterAutospacing="0"/>
        <w:ind w:left="540"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соль может оказывать и отрицательное воздействие, в больших количествах поваренная соль (да и другие легкорастворимые соли) вредны - они затрудняют работу печени и почек, способствуют отложению солей в сосудах, заболеванию артритом.</w:t>
      </w:r>
    </w:p>
    <w:p w:rsidR="00547E2A" w:rsidRDefault="00547E2A">
      <w:pPr>
        <w:pStyle w:val="Web"/>
        <w:pBdr>
          <w:left w:val="single" w:sz="6" w:space="31" w:color="CCCCCC"/>
          <w:right w:val="single" w:sz="2" w:space="19" w:color="CCCCCC"/>
        </w:pBdr>
        <w:spacing w:before="0" w:beforeAutospacing="0" w:after="0" w:afterAutospacing="0"/>
        <w:ind w:left="540"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же начало применения соли в качестве антигололедного компонента было положено в конце 50-х начале 60-х годов уже прошлого века. Таким образом, улицы Москвы “солят” уже без малого полвека. В качестве реагентов используют смеси различного состава, на основе галита, калийной соли - сильвина, ангидрита (сульфата кальция), глауберита (смеси сульфата натрия и кальция), сульфата натрия (глауберова соль). Антигололедные средства оказывают неблагоприятное воздействие на окружающую среду, природу, наносят вред жизнедеятельности человека. (нарушения электроизоляции в троллейбусах, сильная коррозия кузовов автомобилей, порча обуви и т.д.)</w:t>
      </w:r>
    </w:p>
    <w:p w:rsidR="00547E2A" w:rsidRDefault="00547E2A">
      <w:pPr>
        <w:pStyle w:val="Web"/>
        <w:pBdr>
          <w:left w:val="single" w:sz="6" w:space="31" w:color="CCCCCC"/>
          <w:right w:val="single" w:sz="2" w:space="19" w:color="CCCCCC"/>
        </w:pBdr>
        <w:spacing w:before="0" w:beforeAutospacing="0" w:after="0" w:afterAutospacing="0"/>
        <w:ind w:left="540"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Соль широко используется в различных сферах деятельности человека.(в медицине, строительстве, сельском хозяйстве и т.д.) </w:t>
      </w:r>
    </w:p>
    <w:p w:rsidR="00547E2A" w:rsidRDefault="00547E2A">
      <w:pPr>
        <w:pStyle w:val="Web"/>
        <w:pBdr>
          <w:left w:val="single" w:sz="6" w:space="31" w:color="CCCCCC"/>
          <w:right w:val="single" w:sz="2" w:space="19" w:color="CCCCCC"/>
        </w:pBdr>
        <w:spacing w:before="0" w:beforeAutospacing="0" w:after="0" w:afterAutospacing="0"/>
        <w:ind w:left="540" w:firstLine="5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  мы не представляем нашу жизнь без соли, поэтому, я считаю, что тема моего реферата является очень актуальной.</w:t>
      </w:r>
    </w:p>
    <w:p w:rsidR="00547E2A" w:rsidRDefault="00547E2A">
      <w:pPr>
        <w:pStyle w:val="Web"/>
        <w:pBdr>
          <w:left w:val="single" w:sz="6" w:space="31" w:color="CCCCCC"/>
          <w:right w:val="single" w:sz="2" w:space="19" w:color="CCCCCC"/>
        </w:pBdr>
        <w:spacing w:before="0" w:beforeAutospacing="0" w:after="0" w:afterAutospacing="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моей работе рассказывается о получении, классификации, химических и физических свойствах и применении солей.</w:t>
      </w:r>
    </w:p>
    <w:p w:rsidR="00547E2A" w:rsidRDefault="00547E2A">
      <w:pPr>
        <w:pStyle w:val="Web"/>
        <w:spacing w:before="120" w:beforeAutospacing="0" w:after="0" w:afterAutospacing="0"/>
        <w:ind w:left="540"/>
        <w:jc w:val="both"/>
        <w:rPr>
          <w:rFonts w:ascii="Times New Roman" w:hAnsi="Times New Roman" w:cs="Times New Roman"/>
        </w:rPr>
      </w:pPr>
    </w:p>
    <w:p w:rsidR="00547E2A" w:rsidRDefault="00547E2A">
      <w:pPr>
        <w:pStyle w:val="1"/>
        <w:spacing w:before="120" w:after="0"/>
        <w:rPr>
          <w:rFonts w:ascii="Times New Roman" w:hAnsi="Times New Roman" w:cs="Times New Roman"/>
        </w:rPr>
      </w:pPr>
      <w:bookmarkStart w:id="2" w:name="_Toc91398616"/>
      <w:r>
        <w:rPr>
          <w:rFonts w:ascii="Times New Roman" w:hAnsi="Times New Roman" w:cs="Times New Roman"/>
        </w:rPr>
        <w:t>Названия солей</w:t>
      </w:r>
      <w:bookmarkEnd w:id="2"/>
    </w:p>
    <w:p w:rsidR="00547E2A" w:rsidRDefault="00547E2A">
      <w:pPr>
        <w:pStyle w:val="Web"/>
        <w:spacing w:before="240" w:beforeAutospacing="0" w:after="0" w:afterAutospacing="0"/>
        <w:ind w:firstLine="357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Солями называются вещества, в которых атомы металла связаны с кислотными остатками.</w:t>
      </w:r>
    </w:p>
    <w:p w:rsidR="00547E2A" w:rsidRDefault="00547E2A">
      <w:pPr>
        <w:pStyle w:val="Web"/>
        <w:spacing w:before="120" w:beforeAutospacing="0" w:after="0" w:afterAutospacing="0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Исключением являются соли аммония, в которых с кислотными остатками связаны не атомы металла, а частицы </w:t>
      </w:r>
      <w:r>
        <w:rPr>
          <w:rFonts w:ascii="Times New Roman" w:hAnsi="Times New Roman" w:cs="Times New Roman"/>
          <w:i/>
          <w:iCs/>
        </w:rPr>
        <w:t>NH</w:t>
      </w:r>
      <w:r>
        <w:rPr>
          <w:rFonts w:ascii="Times New Roman" w:hAnsi="Times New Roman" w:cs="Times New Roman"/>
          <w:i/>
          <w:iCs/>
          <w:vertAlign w:val="subscript"/>
        </w:rPr>
        <w:t>4</w:t>
      </w:r>
      <w:r>
        <w:rPr>
          <w:rFonts w:ascii="Times New Roman" w:hAnsi="Times New Roman" w:cs="Times New Roman"/>
          <w:i/>
          <w:iCs/>
          <w:vertAlign w:val="superscript"/>
        </w:rPr>
        <w:t>+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</w:rPr>
        <w:t xml:space="preserve"> Примеры типичных солей приведены ниже.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NaCl</w:t>
      </w:r>
      <w:r>
        <w:t xml:space="preserve"> </w:t>
      </w:r>
      <w:r>
        <w:rPr>
          <w:rFonts w:ascii="Times New Roman" w:hAnsi="Times New Roman" w:cs="Times New Roman"/>
        </w:rPr>
        <w:t>– хлорид натрия,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Na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</w:rPr>
        <w:t>SO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4</w:t>
      </w:r>
      <w:r>
        <w:rPr>
          <w:rFonts w:ascii="Times New Roman" w:hAnsi="Times New Roman" w:cs="Times New Roman"/>
        </w:rPr>
        <w:t xml:space="preserve"> – сульфат натрия,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СаSO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4</w:t>
      </w:r>
      <w:r>
        <w:rPr>
          <w:rFonts w:ascii="Times New Roman" w:hAnsi="Times New Roman" w:cs="Times New Roman"/>
        </w:rPr>
        <w:t xml:space="preserve"> – сульфат кальция,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СаCl</w:t>
      </w:r>
      <w:r>
        <w:rPr>
          <w:rFonts w:ascii="Times New Roman" w:hAnsi="Times New Roman" w:cs="Times New Roman"/>
          <w:b/>
          <w:bCs/>
          <w:vertAlign w:val="subscript"/>
        </w:rPr>
        <w:t>2</w:t>
      </w:r>
      <w:r>
        <w:rPr>
          <w:rFonts w:ascii="Times New Roman" w:hAnsi="Times New Roman" w:cs="Times New Roman"/>
        </w:rPr>
        <w:t xml:space="preserve"> – хлорид кальция,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(NH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4</w:t>
      </w:r>
      <w:r>
        <w:rPr>
          <w:rFonts w:ascii="Times New Roman" w:hAnsi="Times New Roman" w:cs="Times New Roman"/>
          <w:b/>
          <w:bCs/>
          <w:i/>
          <w:iCs/>
        </w:rPr>
        <w:t>)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</w:rPr>
        <w:t>SO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4</w:t>
      </w:r>
      <w:r>
        <w:rPr>
          <w:rFonts w:ascii="Times New Roman" w:hAnsi="Times New Roman" w:cs="Times New Roman"/>
        </w:rPr>
        <w:t xml:space="preserve"> – сульфат аммония.</w:t>
      </w:r>
    </w:p>
    <w:p w:rsidR="00547E2A" w:rsidRDefault="00547E2A">
      <w:pPr>
        <w:pStyle w:val="Web"/>
        <w:spacing w:before="120" w:beforeAutospacing="0" w:after="0" w:afterAutospacing="0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Формула соли строится с учетом валентностей металла и кислотного остатка. Практически все соли – ионные соединения, поэтому можно говорить, что в солях связаны между собой ионы металла и ионы кислотных остатков: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Na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>+</w:t>
      </w:r>
      <w:r>
        <w:rPr>
          <w:rFonts w:ascii="Times New Roman" w:hAnsi="Times New Roman" w:cs="Times New Roman"/>
          <w:b/>
          <w:bCs/>
          <w:i/>
          <w:iCs/>
        </w:rPr>
        <w:t>Cl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>–</w:t>
      </w:r>
      <w:r>
        <w:rPr>
          <w:rFonts w:ascii="Times New Roman" w:hAnsi="Times New Roman" w:cs="Times New Roman"/>
        </w:rPr>
        <w:t xml:space="preserve"> – хлорид натрия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Ca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>2+</w:t>
      </w:r>
      <w:r>
        <w:rPr>
          <w:rFonts w:ascii="Times New Roman" w:hAnsi="Times New Roman" w:cs="Times New Roman"/>
          <w:b/>
          <w:bCs/>
          <w:i/>
          <w:iCs/>
        </w:rPr>
        <w:t>SO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4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>2–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– сульфат кальция и т.д.</w:t>
      </w:r>
    </w:p>
    <w:p w:rsidR="00547E2A" w:rsidRDefault="00547E2A">
      <w:pPr>
        <w:pStyle w:val="Web"/>
        <w:spacing w:before="120" w:beforeAutospacing="0" w:after="0" w:afterAutospacing="0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Названия солей составляются из названия кислотного остатка и названия металла. Главным в названии является кислотный остаток. Названия солей в зависимости от кислотного остатка показаны в таблице 1.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1. Построение названий солей.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 верхней части таблицы приведены кислородсодержащие кислотные остатки, в нижней – бескислородные.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lang w:val="en-US"/>
        </w:rPr>
      </w:pPr>
    </w:p>
    <w:tbl>
      <w:tblPr>
        <w:tblW w:w="9342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6"/>
        <w:gridCol w:w="1402"/>
        <w:gridCol w:w="1597"/>
        <w:gridCol w:w="1599"/>
        <w:gridCol w:w="2398"/>
      </w:tblGrid>
      <w:tr w:rsidR="00547E2A">
        <w:trPr>
          <w:trHeight w:val="145"/>
          <w:tblCellSpacing w:w="7" w:type="dxa"/>
        </w:trPr>
        <w:tc>
          <w:tcPr>
            <w:tcW w:w="12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Соль какой кислоты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Кислотный остаток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Валентность остатка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солей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Примеры</w:t>
            </w:r>
          </w:p>
        </w:tc>
      </w:tr>
      <w:tr w:rsidR="00547E2A">
        <w:trPr>
          <w:trHeight w:val="771"/>
          <w:tblCellSpacing w:w="7" w:type="dxa"/>
        </w:trPr>
        <w:tc>
          <w:tcPr>
            <w:tcW w:w="12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Азотная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HNO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  <w:lang w:val="en-US"/>
              </w:rPr>
            </w:pPr>
            <w:r>
              <w:rPr>
                <w:lang w:val="en-US"/>
              </w:rPr>
              <w:t>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rFonts w:ascii="Symbol" w:hAnsi="Symbol" w:cs="Symbol"/>
                <w:vertAlign w:val="superscript"/>
              </w:rPr>
              <w:t>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</w:pPr>
            <w:r>
              <w:t>I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нитраты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t>Ca(NO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нитрат кальция</w:t>
            </w:r>
          </w:p>
        </w:tc>
      </w:tr>
      <w:tr w:rsidR="00547E2A">
        <w:trPr>
          <w:trHeight w:val="758"/>
          <w:tblCellSpacing w:w="7" w:type="dxa"/>
        </w:trPr>
        <w:tc>
          <w:tcPr>
            <w:tcW w:w="12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Кремниевая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SiO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</w:rPr>
              <w:t>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</w:rPr>
            </w:pPr>
            <w:r>
              <w:t>SiO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</w:t>
            </w:r>
            <w:r>
              <w:rPr>
                <w:rFonts w:ascii="Symbol" w:hAnsi="Symbol" w:cs="Symbol"/>
                <w:vertAlign w:val="superscript"/>
              </w:rPr>
              <w:t>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</w:pPr>
            <w:r>
              <w:t>II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силикаты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t>Na</w:t>
            </w:r>
            <w:r>
              <w:rPr>
                <w:vertAlign w:val="subscript"/>
              </w:rPr>
              <w:t>2</w:t>
            </w:r>
            <w:r>
              <w:t>SiO</w:t>
            </w:r>
            <w:r>
              <w:rPr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силикат натрия</w:t>
            </w:r>
          </w:p>
        </w:tc>
      </w:tr>
      <w:tr w:rsidR="00547E2A">
        <w:trPr>
          <w:trHeight w:val="773"/>
          <w:tblCellSpacing w:w="7" w:type="dxa"/>
        </w:trPr>
        <w:tc>
          <w:tcPr>
            <w:tcW w:w="12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Серная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  <w:lang w:val="en-US"/>
              </w:rPr>
              <w:t>4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  <w:lang w:val="en-US"/>
              </w:rPr>
            </w:pP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ascii="Symbol" w:hAnsi="Symbol" w:cs="Symbol"/>
                <w:vertAlign w:val="superscript"/>
              </w:rPr>
              <w:t>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</w:pPr>
            <w:r>
              <w:t>II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сульфаты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t>PbSO</w:t>
            </w:r>
            <w:r>
              <w:rPr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сульфат свинца</w:t>
            </w:r>
          </w:p>
        </w:tc>
      </w:tr>
      <w:tr w:rsidR="00547E2A">
        <w:trPr>
          <w:trHeight w:val="789"/>
          <w:tblCellSpacing w:w="7" w:type="dxa"/>
        </w:trPr>
        <w:tc>
          <w:tcPr>
            <w:tcW w:w="12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Угольная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  <w:lang w:val="en-US"/>
              </w:rPr>
            </w:pPr>
            <w:r>
              <w:rPr>
                <w:lang w:val="en-US"/>
              </w:rPr>
              <w:t>CO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ascii="Symbol" w:hAnsi="Symbol" w:cs="Symbol"/>
                <w:vertAlign w:val="superscript"/>
              </w:rPr>
              <w:t>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</w:pPr>
            <w:r>
              <w:t>II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карбонаты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t>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карбонат натрия </w:t>
            </w:r>
          </w:p>
        </w:tc>
      </w:tr>
      <w:tr w:rsidR="00547E2A">
        <w:trPr>
          <w:trHeight w:val="688"/>
          <w:tblCellSpacing w:w="7" w:type="dxa"/>
        </w:trPr>
        <w:tc>
          <w:tcPr>
            <w:tcW w:w="12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Фосфорная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</w:rPr>
              <w:t>4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</w:rPr>
            </w:pPr>
            <w:r>
              <w:t>PO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3</w:t>
            </w:r>
            <w:r>
              <w:rPr>
                <w:rFonts w:ascii="Symbol" w:hAnsi="Symbol" w:cs="Symbol"/>
                <w:vertAlign w:val="superscript"/>
              </w:rPr>
              <w:t>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</w:pPr>
            <w:r>
              <w:t>III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фосфаты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t>AlPO</w:t>
            </w:r>
            <w:r>
              <w:rPr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фосфат алюминия</w:t>
            </w:r>
          </w:p>
        </w:tc>
      </w:tr>
      <w:tr w:rsidR="00547E2A">
        <w:trPr>
          <w:trHeight w:val="688"/>
          <w:tblCellSpacing w:w="7" w:type="dxa"/>
        </w:trPr>
        <w:tc>
          <w:tcPr>
            <w:tcW w:w="12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Сернистая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H</w:t>
            </w:r>
            <w:r>
              <w:rPr>
                <w:i/>
                <w:iCs/>
                <w:snapToGrid w:val="0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SO</w:t>
            </w:r>
            <w:r>
              <w:rPr>
                <w:i/>
                <w:iCs/>
                <w:snapToGrid w:val="0"/>
                <w:vertAlign w:val="subscript"/>
                <w:lang w:val="en-US"/>
              </w:rPr>
              <w:t>3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  <w:lang w:val="en-US"/>
              </w:rPr>
            </w:pP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ascii="Symbol" w:hAnsi="Symbol" w:cs="Symbol"/>
                <w:vertAlign w:val="superscript"/>
              </w:rPr>
              <w:t>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snapToGrid w:val="0"/>
                <w:color w:val="000000"/>
              </w:rPr>
              <w:t>сульфиты</w:t>
            </w:r>
          </w:p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t>Na</w:t>
            </w:r>
            <w:r>
              <w:rPr>
                <w:snapToGrid w:val="0"/>
                <w:vertAlign w:val="subscript"/>
              </w:rPr>
              <w:t>2</w:t>
            </w:r>
            <w:r>
              <w:rPr>
                <w:snapToGrid w:val="0"/>
                <w:lang w:val="en-US"/>
              </w:rPr>
              <w:t>SO</w:t>
            </w:r>
            <w:r>
              <w:rPr>
                <w:snapToGrid w:val="0"/>
                <w:vertAlign w:val="subscript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сульфит натрия</w:t>
            </w:r>
          </w:p>
        </w:tc>
      </w:tr>
      <w:tr w:rsidR="00547E2A">
        <w:trPr>
          <w:trHeight w:val="688"/>
          <w:tblCellSpacing w:w="7" w:type="dxa"/>
        </w:trPr>
        <w:tc>
          <w:tcPr>
            <w:tcW w:w="12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Марганцовая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HMnO</w:t>
            </w:r>
            <w:r>
              <w:rPr>
                <w:snapToGrid w:val="0"/>
                <w:vertAlign w:val="subscript"/>
              </w:rPr>
              <w:t>4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</w:rPr>
            </w:pPr>
            <w:r>
              <w:rPr>
                <w:lang w:val="en-US"/>
              </w:rPr>
              <w:t>Mn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rPr>
                <w:rFonts w:ascii="Symbol" w:hAnsi="Symbol" w:cs="Symbol"/>
                <w:vertAlign w:val="superscript"/>
              </w:rPr>
              <w:t>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</w:pPr>
            <w:r>
              <w:t>I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перманганаты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rPr>
                <w:snapToGrid w:val="0"/>
                <w:lang w:val="en-US"/>
              </w:rPr>
              <w:t>KMn</w:t>
            </w:r>
            <w:r>
              <w:rPr>
                <w:snapToGrid w:val="0"/>
              </w:rPr>
              <w:t>O</w:t>
            </w:r>
            <w:r>
              <w:rPr>
                <w:snapToGrid w:val="0"/>
                <w:vertAlign w:val="subscript"/>
              </w:rPr>
              <w:t xml:space="preserve">4          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перманганат калия</w:t>
            </w:r>
          </w:p>
        </w:tc>
      </w:tr>
      <w:tr w:rsidR="00547E2A">
        <w:trPr>
          <w:trHeight w:val="688"/>
          <w:tblCellSpacing w:w="7" w:type="dxa"/>
        </w:trPr>
        <w:tc>
          <w:tcPr>
            <w:tcW w:w="12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Хромовая</w:t>
            </w:r>
          </w:p>
          <w:p w:rsidR="00547E2A" w:rsidRDefault="00C45E2F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$H_2CrO_4$" style="width:60pt;height:28.5pt">
                  <v:imagedata r:id="rId7" o:title=""/>
                </v:shape>
              </w:pic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C45E2F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>
                <v:shape id="_x0000_i1026" type="#_x0000_t75" alt="$CrO_4^{2-}$" style="width:51pt;height:34.5pt">
                  <v:imagedata r:id="rId8" o:title=""/>
                </v:shape>
              </w:pic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хроматы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vertAlign w:val="subscript"/>
              </w:rPr>
            </w:pPr>
            <w:r>
              <w:t>Na</w:t>
            </w:r>
            <w:r>
              <w:rPr>
                <w:snapToGrid w:val="0"/>
                <w:vertAlign w:val="subscript"/>
              </w:rPr>
              <w:t>2</w:t>
            </w:r>
            <w:r>
              <w:rPr>
                <w:lang w:val="en-US"/>
              </w:rPr>
              <w:t>Cr</w:t>
            </w:r>
            <w:r>
              <w:t>O</w:t>
            </w:r>
            <w:r>
              <w:rPr>
                <w:vertAlign w:val="subscript"/>
              </w:rPr>
              <w:t>4</w:t>
            </w:r>
          </w:p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хромат натрия</w:t>
            </w:r>
          </w:p>
        </w:tc>
      </w:tr>
      <w:tr w:rsidR="00547E2A">
        <w:trPr>
          <w:trHeight w:val="688"/>
          <w:tblCellSpacing w:w="7" w:type="dxa"/>
        </w:trPr>
        <w:tc>
          <w:tcPr>
            <w:tcW w:w="124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Двухромовая</w:t>
            </w:r>
          </w:p>
          <w:p w:rsidR="00547E2A" w:rsidRDefault="00C45E2F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pict>
                <v:shape id="_x0000_i1027" type="#_x0000_t75" alt="$H_2Cr_2O_7$" style="width:66.75pt;height:28.5pt">
                  <v:imagedata r:id="rId9" o:title=""/>
                </v:shape>
              </w:pic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C45E2F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pict>
                <v:shape id="_x0000_i1028" type="#_x0000_t75" alt="$Cr_2O_7^{2-}$" style="width:57pt;height:34.5pt">
                  <v:imagedata r:id="rId10" o:title=""/>
                </v:shape>
              </w:pic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бихроматы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vertAlign w:val="subscript"/>
              </w:rPr>
            </w:pPr>
            <w:r>
              <w:t>Na</w:t>
            </w:r>
            <w:r>
              <w:rPr>
                <w:snapToGrid w:val="0"/>
                <w:vertAlign w:val="subscript"/>
              </w:rPr>
              <w:t>2</w:t>
            </w:r>
            <w:r>
              <w:rPr>
                <w:lang w:val="en-US"/>
              </w:rPr>
              <w:t>Cr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7</w:t>
            </w:r>
          </w:p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Бихромат натрия</w:t>
            </w:r>
          </w:p>
        </w:tc>
      </w:tr>
    </w:tbl>
    <w:p w:rsidR="00547E2A" w:rsidRDefault="00547E2A">
      <w:pPr>
        <w:spacing w:before="120"/>
        <w:jc w:val="both"/>
        <w:rPr>
          <w:vanish/>
        </w:rPr>
      </w:pPr>
    </w:p>
    <w:tbl>
      <w:tblPr>
        <w:tblW w:w="9340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30"/>
        <w:gridCol w:w="1415"/>
        <w:gridCol w:w="1602"/>
        <w:gridCol w:w="1586"/>
        <w:gridCol w:w="2407"/>
      </w:tblGrid>
      <w:tr w:rsidR="00547E2A">
        <w:trPr>
          <w:trHeight w:val="564"/>
          <w:tblCellSpacing w:w="7" w:type="dxa"/>
        </w:trPr>
        <w:tc>
          <w:tcPr>
            <w:tcW w:w="123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  <w:color w:val="3366FF"/>
              </w:rPr>
            </w:pPr>
            <w:r>
              <w:rPr>
                <w:rFonts w:ascii="Times New Roman" w:hAnsi="Times New Roman" w:cs="Times New Roman"/>
                <w:color w:val="3366FF"/>
              </w:rPr>
              <w:t xml:space="preserve">Бромоводородная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3366FF"/>
              </w:rPr>
              <w:t>HBr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color w:val="3366FF"/>
              </w:rPr>
            </w:pPr>
            <w:r>
              <w:rPr>
                <w:color w:val="3366FF"/>
              </w:rPr>
              <w:t>Br</w:t>
            </w:r>
            <w:r>
              <w:rPr>
                <w:rFonts w:ascii="Symbol" w:hAnsi="Symbol" w:cs="Symbol"/>
                <w:color w:val="3366FF"/>
                <w:vertAlign w:val="superscript"/>
              </w:rPr>
              <w:t></w:t>
            </w:r>
            <w:r>
              <w:rPr>
                <w:color w:val="3366FF"/>
              </w:rP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color w:val="3366FF"/>
              </w:rPr>
            </w:pPr>
            <w:r>
              <w:rPr>
                <w:color w:val="3366FF"/>
              </w:rPr>
              <w:t>I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  <w:color w:val="3366FF"/>
              </w:rPr>
            </w:pPr>
            <w:r>
              <w:rPr>
                <w:rFonts w:ascii="Times New Roman" w:hAnsi="Times New Roman" w:cs="Times New Roman"/>
                <w:color w:val="3366FF"/>
              </w:rPr>
              <w:t>бромиды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  <w:color w:val="3366FF"/>
              </w:rPr>
            </w:pPr>
            <w:r>
              <w:rPr>
                <w:color w:val="3366FF"/>
              </w:rPr>
              <w:t xml:space="preserve">NaBr </w:t>
            </w:r>
            <w:r>
              <w:rPr>
                <w:rFonts w:ascii="Times New Roman" w:hAnsi="Times New Roman" w:cs="Times New Roman"/>
                <w:color w:val="3366FF"/>
              </w:rPr>
              <w:t>бромид натрия</w:t>
            </w:r>
          </w:p>
        </w:tc>
      </w:tr>
      <w:tr w:rsidR="00547E2A">
        <w:trPr>
          <w:trHeight w:val="368"/>
          <w:tblCellSpacing w:w="7" w:type="dxa"/>
        </w:trPr>
        <w:tc>
          <w:tcPr>
            <w:tcW w:w="123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  <w:color w:val="3366FF"/>
              </w:rPr>
            </w:pPr>
            <w:r>
              <w:rPr>
                <w:rFonts w:ascii="Times New Roman" w:hAnsi="Times New Roman" w:cs="Times New Roman"/>
                <w:color w:val="3366FF"/>
              </w:rPr>
              <w:t xml:space="preserve">Иодоводородная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3366FF"/>
              </w:rPr>
              <w:t>HI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color w:val="3366FF"/>
              </w:rPr>
            </w:pPr>
            <w:r>
              <w:rPr>
                <w:color w:val="3366FF"/>
              </w:rPr>
              <w:t>I</w:t>
            </w:r>
            <w:r>
              <w:rPr>
                <w:rFonts w:ascii="Symbol" w:hAnsi="Symbol" w:cs="Symbol"/>
                <w:color w:val="3366FF"/>
                <w:vertAlign w:val="superscript"/>
              </w:rPr>
              <w:t></w:t>
            </w:r>
            <w:r>
              <w:rPr>
                <w:color w:val="3366FF"/>
              </w:rP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color w:val="3366FF"/>
              </w:rPr>
            </w:pPr>
            <w:r>
              <w:rPr>
                <w:color w:val="3366FF"/>
              </w:rPr>
              <w:t>I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  <w:color w:val="3366FF"/>
              </w:rPr>
            </w:pPr>
            <w:r>
              <w:rPr>
                <w:rFonts w:ascii="Times New Roman" w:hAnsi="Times New Roman" w:cs="Times New Roman"/>
                <w:color w:val="3366FF"/>
              </w:rPr>
              <w:t>иодиды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  <w:color w:val="3366FF"/>
              </w:rPr>
            </w:pPr>
            <w:r>
              <w:rPr>
                <w:color w:val="3366FF"/>
              </w:rPr>
              <w:t>KI</w:t>
            </w:r>
            <w:r>
              <w:rPr>
                <w:rFonts w:ascii="Times New Roman" w:hAnsi="Times New Roman" w:cs="Times New Roman"/>
                <w:color w:val="3366FF"/>
              </w:rPr>
              <w:t xml:space="preserve"> иодид калия</w:t>
            </w:r>
          </w:p>
        </w:tc>
      </w:tr>
      <w:tr w:rsidR="00547E2A">
        <w:trPr>
          <w:trHeight w:val="649"/>
          <w:tblCellSpacing w:w="7" w:type="dxa"/>
        </w:trPr>
        <w:tc>
          <w:tcPr>
            <w:tcW w:w="123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  <w:color w:val="3366FF"/>
              </w:rPr>
            </w:pPr>
            <w:r>
              <w:rPr>
                <w:rFonts w:ascii="Times New Roman" w:hAnsi="Times New Roman" w:cs="Times New Roman"/>
                <w:color w:val="3366FF"/>
              </w:rPr>
              <w:t xml:space="preserve">Сероводородная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3366FF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3366FF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3366FF"/>
              </w:rPr>
              <w:t>S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  <w:color w:val="3366FF"/>
              </w:rPr>
            </w:pPr>
            <w:r>
              <w:rPr>
                <w:color w:val="3366FF"/>
              </w:rPr>
              <w:t>S</w:t>
            </w:r>
            <w:r>
              <w:rPr>
                <w:color w:val="3366FF"/>
                <w:vertAlign w:val="superscript"/>
              </w:rPr>
              <w:t>2</w:t>
            </w:r>
            <w:r>
              <w:rPr>
                <w:rFonts w:ascii="Symbol" w:hAnsi="Symbol" w:cs="Symbol"/>
                <w:color w:val="3366FF"/>
                <w:vertAlign w:val="superscript"/>
              </w:rPr>
              <w:t></w:t>
            </w:r>
            <w:r>
              <w:rPr>
                <w:color w:val="3366FF"/>
                <w:vertAlign w:val="superscript"/>
              </w:rP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color w:val="3366FF"/>
              </w:rPr>
            </w:pPr>
            <w:r>
              <w:rPr>
                <w:color w:val="3366FF"/>
              </w:rPr>
              <w:t>II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  <w:color w:val="3366FF"/>
              </w:rPr>
            </w:pPr>
            <w:r>
              <w:rPr>
                <w:rFonts w:ascii="Times New Roman" w:hAnsi="Times New Roman" w:cs="Times New Roman"/>
                <w:color w:val="3366FF"/>
              </w:rPr>
              <w:t>сульфиды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  <w:color w:val="3366FF"/>
              </w:rPr>
            </w:pPr>
            <w:r>
              <w:rPr>
                <w:color w:val="3366FF"/>
              </w:rPr>
              <w:t xml:space="preserve">FeS </w:t>
            </w:r>
            <w:r>
              <w:rPr>
                <w:rFonts w:ascii="Times New Roman" w:hAnsi="Times New Roman" w:cs="Times New Roman"/>
                <w:color w:val="3366FF"/>
              </w:rPr>
              <w:t>сульфид железа (II)</w:t>
            </w:r>
          </w:p>
        </w:tc>
      </w:tr>
      <w:tr w:rsidR="00547E2A">
        <w:trPr>
          <w:trHeight w:val="486"/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  <w:color w:val="3366FF"/>
              </w:rPr>
            </w:pPr>
            <w:r>
              <w:rPr>
                <w:rFonts w:ascii="Times New Roman" w:hAnsi="Times New Roman" w:cs="Times New Roman"/>
                <w:color w:val="3366FF"/>
              </w:rPr>
              <w:t xml:space="preserve">Соляная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3366FF"/>
              </w:rPr>
              <w:t>HCl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color w:val="3366FF"/>
              </w:rPr>
            </w:pPr>
            <w:r>
              <w:rPr>
                <w:color w:val="3366FF"/>
              </w:rPr>
              <w:t>Cl</w:t>
            </w:r>
            <w:r>
              <w:rPr>
                <w:rFonts w:ascii="Symbol" w:hAnsi="Symbol" w:cs="Symbol"/>
                <w:color w:val="3366FF"/>
                <w:vertAlign w:val="superscript"/>
              </w:rPr>
              <w:t></w:t>
            </w:r>
            <w:r>
              <w:rPr>
                <w:color w:val="3366FF"/>
              </w:rP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color w:val="3366FF"/>
              </w:rPr>
            </w:pPr>
            <w:r>
              <w:rPr>
                <w:color w:val="3366FF"/>
              </w:rPr>
              <w:t>I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  <w:color w:val="3366FF"/>
              </w:rPr>
            </w:pPr>
            <w:r>
              <w:rPr>
                <w:rFonts w:ascii="Times New Roman" w:hAnsi="Times New Roman" w:cs="Times New Roman"/>
                <w:color w:val="3366FF"/>
              </w:rPr>
              <w:t>хлориды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  <w:color w:val="3366FF"/>
              </w:rPr>
            </w:pPr>
            <w:r>
              <w:rPr>
                <w:color w:val="3366FF"/>
              </w:rPr>
              <w:t>NH</w:t>
            </w:r>
            <w:r>
              <w:rPr>
                <w:color w:val="3366FF"/>
                <w:vertAlign w:val="subscript"/>
              </w:rPr>
              <w:t>4</w:t>
            </w:r>
            <w:r>
              <w:rPr>
                <w:color w:val="3366FF"/>
              </w:rPr>
              <w:t>Cl</w:t>
            </w:r>
            <w:r>
              <w:rPr>
                <w:rFonts w:ascii="Times New Roman" w:hAnsi="Times New Roman" w:cs="Times New Roman"/>
                <w:color w:val="3366FF"/>
              </w:rPr>
              <w:t xml:space="preserve"> хлорид аммония</w:t>
            </w:r>
          </w:p>
        </w:tc>
      </w:tr>
      <w:tr w:rsidR="00547E2A">
        <w:trPr>
          <w:trHeight w:val="474"/>
          <w:tblCellSpacing w:w="7" w:type="dxa"/>
        </w:trPr>
        <w:tc>
          <w:tcPr>
            <w:tcW w:w="123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  <w:color w:val="3366FF"/>
              </w:rPr>
            </w:pPr>
            <w:r>
              <w:rPr>
                <w:rFonts w:ascii="Times New Roman" w:hAnsi="Times New Roman" w:cs="Times New Roman"/>
                <w:color w:val="3366FF"/>
              </w:rPr>
              <w:t xml:space="preserve">Фтороводородная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3366FF"/>
              </w:rPr>
              <w:t>HF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color w:val="3366FF"/>
              </w:rPr>
            </w:pPr>
            <w:r>
              <w:rPr>
                <w:color w:val="3366FF"/>
              </w:rPr>
              <w:t>F</w:t>
            </w:r>
            <w:r>
              <w:rPr>
                <w:rFonts w:ascii="Symbol" w:hAnsi="Symbol" w:cs="Symbol"/>
                <w:color w:val="3366FF"/>
                <w:vertAlign w:val="superscript"/>
              </w:rPr>
              <w:t></w:t>
            </w:r>
            <w:r>
              <w:rPr>
                <w:color w:val="3366FF"/>
              </w:rP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color w:val="3366FF"/>
              </w:rPr>
            </w:pPr>
            <w:r>
              <w:rPr>
                <w:color w:val="3366FF"/>
              </w:rPr>
              <w:t>I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  <w:color w:val="3366FF"/>
              </w:rPr>
            </w:pPr>
            <w:r>
              <w:rPr>
                <w:rFonts w:ascii="Times New Roman" w:hAnsi="Times New Roman" w:cs="Times New Roman"/>
                <w:color w:val="3366FF"/>
              </w:rPr>
              <w:t>фториды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  <w:color w:val="3366FF"/>
              </w:rPr>
            </w:pPr>
            <w:r>
              <w:rPr>
                <w:color w:val="3366FF"/>
              </w:rPr>
              <w:t>CaF</w:t>
            </w:r>
            <w:r>
              <w:rPr>
                <w:color w:val="3366FF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3366FF"/>
              </w:rPr>
              <w:t xml:space="preserve"> фторид кальция</w:t>
            </w:r>
          </w:p>
        </w:tc>
      </w:tr>
    </w:tbl>
    <w:p w:rsidR="00547E2A" w:rsidRDefault="00547E2A">
      <w:pPr>
        <w:pStyle w:val="Web"/>
        <w:spacing w:before="12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таблицы 1 видно, что названия кислородсодержащих солей имеют окончания "</w:t>
      </w:r>
      <w:r>
        <w:rPr>
          <w:rFonts w:ascii="Times New Roman" w:hAnsi="Times New Roman" w:cs="Times New Roman"/>
          <w:i/>
          <w:iCs/>
        </w:rPr>
        <w:t>ат</w:t>
      </w:r>
      <w:r>
        <w:rPr>
          <w:rFonts w:ascii="Times New Roman" w:hAnsi="Times New Roman" w:cs="Times New Roman"/>
        </w:rPr>
        <w:t>", а названия бескислородных солей – окончания "</w:t>
      </w:r>
      <w:r>
        <w:rPr>
          <w:rFonts w:ascii="Times New Roman" w:hAnsi="Times New Roman" w:cs="Times New Roman"/>
          <w:i/>
          <w:iCs/>
        </w:rPr>
        <w:t>ид</w:t>
      </w:r>
      <w:r>
        <w:rPr>
          <w:rFonts w:ascii="Times New Roman" w:hAnsi="Times New Roman" w:cs="Times New Roman"/>
        </w:rPr>
        <w:t>".</w:t>
      </w:r>
    </w:p>
    <w:p w:rsidR="00547E2A" w:rsidRDefault="00547E2A">
      <w:pPr>
        <w:pStyle w:val="Web"/>
        <w:spacing w:before="120" w:beforeAutospacing="0" w:after="0" w:afterAutospacing="0"/>
        <w:ind w:firstLine="3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 некоторых случаях для кислородсодержащих солей может использоваться окончание "</w:t>
      </w:r>
      <w:r>
        <w:rPr>
          <w:rFonts w:ascii="Times New Roman" w:hAnsi="Times New Roman" w:cs="Times New Roman"/>
          <w:i/>
          <w:iCs/>
        </w:rPr>
        <w:t>ит</w:t>
      </w:r>
      <w:r>
        <w:rPr>
          <w:rFonts w:ascii="Times New Roman" w:hAnsi="Times New Roman" w:cs="Times New Roman"/>
        </w:rPr>
        <w:t xml:space="preserve">". Например, </w:t>
      </w:r>
      <w:r>
        <w:rPr>
          <w:rFonts w:ascii="Times New Roman" w:hAnsi="Times New Roman" w:cs="Times New Roman"/>
          <w:b/>
          <w:bCs/>
          <w:i/>
          <w:iCs/>
        </w:rPr>
        <w:t>Na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</w:rPr>
        <w:t>SO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3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i/>
          <w:iCs/>
        </w:rPr>
        <w:t>сульфит</w:t>
      </w:r>
      <w:r>
        <w:rPr>
          <w:rFonts w:ascii="Times New Roman" w:hAnsi="Times New Roman" w:cs="Times New Roman"/>
        </w:rPr>
        <w:t xml:space="preserve"> натрия. Это делается для того, чтобы различать соли серной кислоты (</w:t>
      </w:r>
      <w:r>
        <w:rPr>
          <w:rFonts w:ascii="Times New Roman" w:hAnsi="Times New Roman" w:cs="Times New Roman"/>
          <w:b/>
          <w:bCs/>
          <w:i/>
          <w:iCs/>
        </w:rPr>
        <w:t>H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</w:rPr>
        <w:t>SO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4</w:t>
      </w:r>
      <w:r>
        <w:rPr>
          <w:rFonts w:ascii="Times New Roman" w:hAnsi="Times New Roman" w:cs="Times New Roman"/>
        </w:rPr>
        <w:t>) и сернистой кислоты (</w:t>
      </w:r>
      <w:r>
        <w:rPr>
          <w:rFonts w:ascii="Times New Roman" w:hAnsi="Times New Roman" w:cs="Times New Roman"/>
          <w:b/>
          <w:bCs/>
          <w:i/>
          <w:iCs/>
        </w:rPr>
        <w:t>H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</w:rPr>
        <w:t>SO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3</w:t>
      </w:r>
      <w:r>
        <w:rPr>
          <w:rFonts w:ascii="Times New Roman" w:hAnsi="Times New Roman" w:cs="Times New Roman"/>
        </w:rPr>
        <w:t xml:space="preserve">) и в других таких же случаях. </w:t>
      </w:r>
    </w:p>
    <w:p w:rsidR="00547E2A" w:rsidRDefault="00547E2A">
      <w:pPr>
        <w:pStyle w:val="Web"/>
        <w:spacing w:before="12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таблице 2 приведены международные названия солей. Однако полезно знать также русские названия и некоторые исторически сложившиеся, традиционные названия солей, имеющих важное значение. 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Таблица 2. Международные, русские и традиционные названия некоторых важных солей.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lang w:val="en-US"/>
        </w:rPr>
      </w:pPr>
    </w:p>
    <w:tbl>
      <w:tblPr>
        <w:tblW w:w="9674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43"/>
        <w:gridCol w:w="1710"/>
        <w:gridCol w:w="3481"/>
        <w:gridCol w:w="3240"/>
      </w:tblGrid>
      <w:tr w:rsidR="00547E2A">
        <w:trPr>
          <w:tblCellSpacing w:w="7" w:type="dxa"/>
        </w:trPr>
        <w:tc>
          <w:tcPr>
            <w:tcW w:w="6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Соль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Международное название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Русское название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Традиционное название</w:t>
            </w:r>
          </w:p>
        </w:tc>
      </w:tr>
      <w:tr w:rsidR="00547E2A">
        <w:trPr>
          <w:tblCellSpacing w:w="7" w:type="dxa"/>
        </w:trPr>
        <w:tc>
          <w:tcPr>
            <w:tcW w:w="6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</w:rPr>
              <w:t>3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Карбонат натрия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Натрий углекислый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Сода</w:t>
            </w:r>
          </w:p>
        </w:tc>
      </w:tr>
      <w:tr w:rsidR="00547E2A">
        <w:trPr>
          <w:tblCellSpacing w:w="7" w:type="dxa"/>
        </w:trPr>
        <w:tc>
          <w:tcPr>
            <w:tcW w:w="6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NaHCO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</w:rPr>
              <w:t>3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Гидрокарбонат натрия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Натрий углекислый кислый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Питьевая сода</w:t>
            </w:r>
          </w:p>
        </w:tc>
      </w:tr>
      <w:tr w:rsidR="00547E2A">
        <w:trPr>
          <w:tblCellSpacing w:w="7" w:type="dxa"/>
        </w:trPr>
        <w:tc>
          <w:tcPr>
            <w:tcW w:w="6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</w:rPr>
              <w:t>3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Карбонат калия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Калий углекислый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Поташ</w:t>
            </w:r>
          </w:p>
        </w:tc>
      </w:tr>
      <w:tr w:rsidR="00547E2A">
        <w:trPr>
          <w:tblCellSpacing w:w="7" w:type="dxa"/>
        </w:trPr>
        <w:tc>
          <w:tcPr>
            <w:tcW w:w="6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</w:rPr>
              <w:t>4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 натрия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Натрий сернокислый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Глауберова соль</w:t>
            </w:r>
          </w:p>
        </w:tc>
      </w:tr>
      <w:tr w:rsidR="00547E2A">
        <w:trPr>
          <w:tblCellSpacing w:w="7" w:type="dxa"/>
        </w:trPr>
        <w:tc>
          <w:tcPr>
            <w:tcW w:w="6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MgSO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</w:rPr>
              <w:t>4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 магния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Магний сернокислый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Английская соль</w:t>
            </w:r>
          </w:p>
        </w:tc>
      </w:tr>
      <w:tr w:rsidR="00547E2A">
        <w:trPr>
          <w:tblCellSpacing w:w="7" w:type="dxa"/>
        </w:trPr>
        <w:tc>
          <w:tcPr>
            <w:tcW w:w="6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KClO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</w:rPr>
              <w:t>3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Хлорат калия</w:t>
            </w:r>
          </w:p>
        </w:tc>
        <w:tc>
          <w:tcPr>
            <w:tcW w:w="1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Калий хлорноватокислый</w:t>
            </w:r>
          </w:p>
        </w:tc>
        <w:tc>
          <w:tcPr>
            <w:tcW w:w="1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Бертолетова соль</w:t>
            </w:r>
          </w:p>
        </w:tc>
      </w:tr>
    </w:tbl>
    <w:p w:rsidR="00547E2A" w:rsidRDefault="00547E2A">
      <w:pPr>
        <w:pStyle w:val="1"/>
        <w:spacing w:before="1200" w:after="120"/>
        <w:rPr>
          <w:rFonts w:ascii="Times New Roman" w:hAnsi="Times New Roman" w:cs="Times New Roman"/>
        </w:rPr>
      </w:pPr>
      <w:bookmarkStart w:id="3" w:name="_Toc91398617"/>
      <w:r>
        <w:rPr>
          <w:rFonts w:ascii="Times New Roman" w:hAnsi="Times New Roman" w:cs="Times New Roman"/>
        </w:rPr>
        <w:t>Графическое изображение формул солей</w:t>
      </w:r>
      <w:bookmarkEnd w:id="3"/>
    </w:p>
    <w:p w:rsidR="00547E2A" w:rsidRDefault="00547E2A">
      <w:pPr>
        <w:pStyle w:val="1"/>
        <w:spacing w:before="120" w:after="0"/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Для того чтобы изобразить формулу соли графически, следует</w:t>
      </w:r>
      <w:r>
        <w:t xml:space="preserve">: </w:t>
      </w:r>
    </w:p>
    <w:p w:rsidR="00547E2A" w:rsidRDefault="00547E2A">
      <w:pPr>
        <w:numPr>
          <w:ilvl w:val="0"/>
          <w:numId w:val="2"/>
        </w:numPr>
        <w:spacing w:before="120"/>
        <w:jc w:val="both"/>
      </w:pPr>
      <w:r>
        <w:t xml:space="preserve">Правильно написать эмпирическую формулу этого соединения. </w:t>
      </w:r>
    </w:p>
    <w:p w:rsidR="00547E2A" w:rsidRDefault="00547E2A">
      <w:pPr>
        <w:numPr>
          <w:ilvl w:val="0"/>
          <w:numId w:val="2"/>
        </w:numPr>
        <w:spacing w:before="120"/>
        <w:jc w:val="both"/>
      </w:pPr>
      <w:r>
        <w:t xml:space="preserve">Учитывая, что любая соль может быть представлена как продукт нейтрализации соответствующей кислоты и основания, следует написать формулы кислоты и основания, образовавших данную соль. Например, гидросульфат кальция </w:t>
      </w:r>
      <w:r>
        <w:rPr>
          <w:b/>
          <w:bCs/>
          <w:i/>
          <w:iCs/>
        </w:rPr>
        <w:t>С</w:t>
      </w:r>
      <w:r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HSO</w:t>
      </w:r>
      <w:r>
        <w:rPr>
          <w:b/>
          <w:bCs/>
          <w:i/>
          <w:iCs/>
          <w:vertAlign w:val="subscript"/>
        </w:rPr>
        <w:t>4</w:t>
      </w:r>
      <w:r>
        <w:rPr>
          <w:b/>
          <w:bCs/>
          <w:i/>
          <w:iCs/>
        </w:rPr>
        <w:t>)</w:t>
      </w:r>
      <w:r>
        <w:rPr>
          <w:b/>
          <w:bCs/>
          <w:i/>
          <w:iCs/>
          <w:vertAlign w:val="subscript"/>
        </w:rPr>
        <w:t>2</w:t>
      </w:r>
      <w:r>
        <w:t xml:space="preserve"> можно получить при нейтрализации серной кислоты </w:t>
      </w:r>
      <w:r>
        <w:rPr>
          <w:b/>
          <w:bCs/>
          <w:i/>
          <w:iCs/>
          <w:lang w:val="en-US"/>
        </w:rPr>
        <w:t>H</w:t>
      </w:r>
      <w:r>
        <w:rPr>
          <w:b/>
          <w:bCs/>
          <w:i/>
          <w:iCs/>
          <w:vertAlign w:val="subscript"/>
        </w:rPr>
        <w:t>2</w:t>
      </w:r>
      <w:r>
        <w:rPr>
          <w:b/>
          <w:bCs/>
          <w:i/>
          <w:iCs/>
          <w:lang w:val="en-US"/>
        </w:rPr>
        <w:t>SO</w:t>
      </w:r>
      <w:r>
        <w:rPr>
          <w:b/>
          <w:bCs/>
          <w:i/>
          <w:iCs/>
          <w:vertAlign w:val="subscript"/>
        </w:rPr>
        <w:t>4</w:t>
      </w:r>
      <w:r>
        <w:t xml:space="preserve"> гидроксидом кальция </w:t>
      </w:r>
      <w:r>
        <w:rPr>
          <w:b/>
          <w:bCs/>
          <w:i/>
          <w:iCs/>
          <w:lang w:val="en-US"/>
        </w:rPr>
        <w:t>Ca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OH</w:t>
      </w:r>
      <w:r>
        <w:rPr>
          <w:b/>
          <w:bCs/>
          <w:i/>
          <w:iCs/>
        </w:rPr>
        <w:t>)</w:t>
      </w:r>
      <w:r>
        <w:rPr>
          <w:b/>
          <w:bCs/>
          <w:i/>
          <w:iCs/>
          <w:vertAlign w:val="subscript"/>
        </w:rPr>
        <w:t>2</w:t>
      </w:r>
      <w:r>
        <w:t xml:space="preserve">. </w:t>
      </w:r>
    </w:p>
    <w:p w:rsidR="00547E2A" w:rsidRDefault="00547E2A">
      <w:pPr>
        <w:numPr>
          <w:ilvl w:val="0"/>
          <w:numId w:val="2"/>
        </w:numPr>
        <w:spacing w:before="120"/>
        <w:jc w:val="both"/>
      </w:pPr>
      <w:r>
        <w:t xml:space="preserve">Определить, какое количество молекул кислоты и основания требуется для получения молекулы этой соли. Например, для получения молекулы </w:t>
      </w:r>
      <w:r>
        <w:rPr>
          <w:b/>
          <w:bCs/>
          <w:i/>
          <w:iCs/>
          <w:lang w:val="en-US"/>
        </w:rPr>
        <w:t>Ca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HSO</w:t>
      </w:r>
      <w:r>
        <w:rPr>
          <w:b/>
          <w:bCs/>
          <w:i/>
          <w:iCs/>
          <w:vertAlign w:val="subscript"/>
        </w:rPr>
        <w:t>4</w:t>
      </w:r>
      <w:r>
        <w:rPr>
          <w:b/>
          <w:bCs/>
          <w:i/>
          <w:iCs/>
        </w:rPr>
        <w:t>)</w:t>
      </w:r>
      <w:r>
        <w:rPr>
          <w:b/>
          <w:bCs/>
          <w:i/>
          <w:iCs/>
          <w:vertAlign w:val="subscript"/>
        </w:rPr>
        <w:t>2</w:t>
      </w:r>
      <w:r>
        <w:t xml:space="preserve"> требуется одна молекула основания (один атом кальция) и две молекулы кислоты (два кислотных остатка  </w:t>
      </w:r>
      <w:r>
        <w:rPr>
          <w:b/>
          <w:bCs/>
          <w:i/>
          <w:iCs/>
          <w:lang w:val="en-US"/>
        </w:rPr>
        <w:t>HSO</w:t>
      </w:r>
      <w:r>
        <w:rPr>
          <w:b/>
          <w:bCs/>
          <w:i/>
          <w:iCs/>
          <w:vertAlign w:val="subscript"/>
        </w:rPr>
        <w:t>4</w:t>
      </w:r>
      <w:r>
        <w:t xml:space="preserve">). </w:t>
      </w:r>
    </w:p>
    <w:p w:rsidR="00547E2A" w:rsidRDefault="00547E2A">
      <w:pPr>
        <w:numPr>
          <w:ilvl w:val="0"/>
          <w:numId w:val="2"/>
        </w:numPr>
        <w:spacing w:before="120"/>
        <w:jc w:val="both"/>
      </w:pPr>
      <w:r>
        <w:t xml:space="preserve">Построить графические формулы установленного числа молекул основания и кислоты и, мысленно убрав участвующие в реакции нейтрализации и образующие воду анионы гидроксила основания и катионы водорода кислоты, получить графическое изображение формулы соли: </w:t>
      </w:r>
    </w:p>
    <w:p w:rsidR="00547E2A" w:rsidRDefault="00C45E2F">
      <w:pPr>
        <w:spacing w:before="100" w:beforeAutospacing="1" w:after="100" w:afterAutospacing="1"/>
        <w:ind w:left="720"/>
        <w:jc w:val="both"/>
      </w:pPr>
      <w:r>
        <w:pict>
          <v:shape id="_x0000_i1029" type="#_x0000_t75" alt="\scalebox{0.5}{\includegraphics{fig5.eps}}" style="width:376.5pt;height:2in">
            <v:imagedata r:id="rId11" o:title=""/>
          </v:shape>
        </w:pict>
      </w:r>
    </w:p>
    <w:p w:rsidR="00547E2A" w:rsidRDefault="00547E2A">
      <w:pPr>
        <w:pStyle w:val="1"/>
        <w:spacing w:before="120" w:after="0"/>
        <w:rPr>
          <w:rFonts w:ascii="Times New Roman" w:hAnsi="Times New Roman" w:cs="Times New Roman"/>
        </w:rPr>
      </w:pPr>
      <w:bookmarkStart w:id="4" w:name="_Toc91398618"/>
      <w:r>
        <w:rPr>
          <w:rFonts w:ascii="Times New Roman" w:hAnsi="Times New Roman" w:cs="Times New Roman"/>
        </w:rPr>
        <w:t>Классификация солей</w:t>
      </w:r>
      <w:bookmarkEnd w:id="4"/>
      <w:r>
        <w:rPr>
          <w:rFonts w:ascii="Times New Roman" w:hAnsi="Times New Roman" w:cs="Times New Roman"/>
        </w:rPr>
        <w:t xml:space="preserve"> </w:t>
      </w:r>
    </w:p>
    <w:p w:rsidR="00547E2A" w:rsidRDefault="00547E2A">
      <w:pPr>
        <w:spacing w:before="120"/>
      </w:pPr>
    </w:p>
    <w:p w:rsidR="00547E2A" w:rsidRDefault="00547E2A">
      <w:pPr>
        <w:pStyle w:val="Web"/>
        <w:spacing w:before="12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Любую соль можно представить как продукт взаимодействия основания и кислоты, то есть как продукт замещения атомов водорода в молекуле кислоты на атом металла или гидроксильных групп в молекуле основания на соответствующие кислотные остатки. В зависимости от состава различают следующие типы солей: средние, кислые, основные, двойные  и комплексные. 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</w:rPr>
      </w:pPr>
    </w:p>
    <w:p w:rsidR="00547E2A" w:rsidRDefault="00547E2A">
      <w:pPr>
        <w:pStyle w:val="2"/>
        <w:spacing w:before="12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5" w:name="_Toc91398619"/>
      <w:r>
        <w:rPr>
          <w:rFonts w:ascii="Times New Roman" w:hAnsi="Times New Roman" w:cs="Times New Roman"/>
          <w:sz w:val="28"/>
          <w:szCs w:val="28"/>
        </w:rPr>
        <w:t>1. Кислые соли</w:t>
      </w:r>
      <w:bookmarkEnd w:id="5"/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Кислые соли</w:t>
      </w:r>
      <w:r>
        <w:rPr>
          <w:rFonts w:ascii="Times New Roman" w:hAnsi="Times New Roman" w:cs="Times New Roman"/>
        </w:rPr>
        <w:t xml:space="preserve"> - представляют собой продукты неполного замещения атомов водорода атомами металла. Кислые соли - продукт неполной нейтрализации многоосновных кислот основаниями. </w:t>
      </w:r>
    </w:p>
    <w:p w:rsidR="00547E2A" w:rsidRDefault="00547E2A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двухосновных кислот (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H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SO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4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H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CO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3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H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S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и т.д.) производится только один тип кислых солей - однозамещенные (атом металла замещает только один атом водорода кислоты). </w:t>
      </w:r>
    </w:p>
    <w:p w:rsidR="00547E2A" w:rsidRDefault="00547E2A">
      <w:pPr>
        <w:pStyle w:val="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Например: </w:t>
      </w:r>
    </w:p>
    <w:p w:rsidR="00547E2A" w:rsidRDefault="00547E2A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H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SO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4</w:t>
      </w:r>
      <w:r>
        <w:rPr>
          <w:rFonts w:ascii="Times New Roman" w:hAnsi="Times New Roman" w:cs="Times New Roman"/>
        </w:rPr>
        <w:t xml:space="preserve"> при неполной нейтрализации едким натром образует только одну кислую соль - 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NaHSO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4</w:t>
      </w:r>
      <w:r>
        <w:rPr>
          <w:rFonts w:ascii="Times New Roman" w:hAnsi="Times New Roman" w:cs="Times New Roman"/>
        </w:rPr>
        <w:t xml:space="preserve">  . 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трехосновных кислот можно получить уже два типа кислых солей: однозамещенные и двухзамещенные. 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Например: </w:t>
      </w:r>
    </w:p>
    <w:p w:rsidR="00547E2A" w:rsidRDefault="00547E2A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при нейтрализации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H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3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PO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4</w:t>
      </w:r>
      <w:r>
        <w:rPr>
          <w:rFonts w:ascii="Times New Roman" w:hAnsi="Times New Roman" w:cs="Times New Roman"/>
        </w:rPr>
        <w:t xml:space="preserve"> едким натром можно получить однозамещенную соль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NaH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PO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4</w:t>
      </w:r>
      <w:r>
        <w:rPr>
          <w:rFonts w:ascii="Times New Roman" w:hAnsi="Times New Roman" w:cs="Times New Roman"/>
        </w:rPr>
        <w:t xml:space="preserve">: </w:t>
      </w:r>
    </w:p>
    <w:p w:rsidR="00547E2A" w:rsidRDefault="00547E2A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  <w:lang w:val="en-US"/>
        </w:rPr>
      </w:pPr>
    </w:p>
    <w:p w:rsidR="00547E2A" w:rsidRDefault="00547E2A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H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PO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/>
        </w:rPr>
        <w:t xml:space="preserve">4  + 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NaOH = NaH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PO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/>
        </w:rPr>
        <w:t xml:space="preserve">4 +  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H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O</w:t>
      </w:r>
    </w:p>
    <w:p w:rsidR="00547E2A" w:rsidRDefault="00547E2A">
      <w:pPr>
        <w:jc w:val="both"/>
        <w:rPr>
          <w:lang w:val="en-US"/>
        </w:rPr>
      </w:pPr>
      <w:r>
        <w:t>и двухзамещенную соль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Na</w:t>
      </w:r>
      <w:r>
        <w:rPr>
          <w:b/>
          <w:bCs/>
          <w:i/>
          <w:iCs/>
          <w:vertAlign w:val="subscript"/>
        </w:rPr>
        <w:t>2</w:t>
      </w:r>
      <w:r>
        <w:rPr>
          <w:b/>
          <w:bCs/>
          <w:i/>
          <w:iCs/>
          <w:lang w:val="en-US"/>
        </w:rPr>
        <w:t>HPO</w:t>
      </w:r>
      <w:r>
        <w:rPr>
          <w:b/>
          <w:bCs/>
          <w:i/>
          <w:iCs/>
          <w:vertAlign w:val="subscript"/>
        </w:rPr>
        <w:t>4</w:t>
      </w:r>
      <w:r>
        <w:t>:</w:t>
      </w:r>
    </w:p>
    <w:p w:rsidR="00547E2A" w:rsidRDefault="00547E2A">
      <w:pPr>
        <w:jc w:val="both"/>
        <w:rPr>
          <w:lang w:val="en-US"/>
        </w:rPr>
      </w:pPr>
    </w:p>
    <w:p w:rsidR="00547E2A" w:rsidRDefault="00547E2A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  <w:lang w:val="en-US"/>
        </w:rPr>
      </w:pPr>
      <w:r>
        <w:rPr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H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PO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/>
        </w:rPr>
        <w:t>4  +  2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NaOH = Na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HPO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/>
        </w:rPr>
        <w:t xml:space="preserve">4 + 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2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H</w:t>
      </w:r>
      <w:r>
        <w:rPr>
          <w:rFonts w:ascii="Times New Roman" w:hAnsi="Times New Roman" w:cs="Times New Roman"/>
          <w:b/>
          <w:bCs/>
          <w:i/>
          <w:iCs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O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Кислые соли, помимо ионов металла и кислотного остатка, содержат ионы водорода.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Названия кислых солей содержат приставку "гидро" (от слова hydrogenium – водород). Например: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>NaHCO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</w:rPr>
        <w:t>3</w:t>
      </w:r>
      <w:r>
        <w:rPr>
          <w:rFonts w:ascii="Times New Roman" w:hAnsi="Times New Roman" w:cs="Times New Roman"/>
          <w:color w:val="auto"/>
        </w:rPr>
        <w:t xml:space="preserve"> – гидрокарбонат натрия,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>K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HPO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</w:rPr>
        <w:t>4</w:t>
      </w:r>
      <w:r>
        <w:rPr>
          <w:rFonts w:ascii="Times New Roman" w:hAnsi="Times New Roman" w:cs="Times New Roman"/>
          <w:color w:val="auto"/>
        </w:rPr>
        <w:t xml:space="preserve"> – гидрофосфат калия,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>KH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PO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</w:rPr>
        <w:t>4</w:t>
      </w:r>
      <w:r>
        <w:rPr>
          <w:rFonts w:ascii="Times New Roman" w:hAnsi="Times New Roman" w:cs="Times New Roman"/>
          <w:color w:val="auto"/>
        </w:rPr>
        <w:t xml:space="preserve"> – дигидрофосфат калия.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color w:val="auto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>Диссоциация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:</w:t>
      </w:r>
    </w:p>
    <w:p w:rsidR="00547E2A" w:rsidRDefault="00547E2A">
      <w:pPr>
        <w:rPr>
          <w:rFonts w:ascii="Arial" w:hAnsi="Arial" w:cs="Arial"/>
        </w:rPr>
      </w:pPr>
      <w:r>
        <w:rPr>
          <w:snapToGrid w:val="0"/>
          <w:color w:val="000000"/>
        </w:rPr>
        <w:t>При диссоциации соли дают катионы металла (</w:t>
      </w:r>
      <w:r>
        <w:rPr>
          <w:snapToGrid w:val="0"/>
          <w:color w:val="0000FF"/>
          <w:lang w:val="en-US"/>
        </w:rPr>
        <w:t>NH</w:t>
      </w:r>
      <w:r>
        <w:rPr>
          <w:snapToGrid w:val="0"/>
          <w:color w:val="0000FF"/>
          <w:vertAlign w:val="subscript"/>
        </w:rPr>
        <w:t>4</w:t>
      </w:r>
      <w:r>
        <w:rPr>
          <w:snapToGrid w:val="0"/>
          <w:color w:val="0000FF"/>
          <w:vertAlign w:val="superscript"/>
        </w:rPr>
        <w:t>+</w:t>
      </w:r>
      <w:r>
        <w:rPr>
          <w:snapToGrid w:val="0"/>
          <w:color w:val="000000"/>
        </w:rPr>
        <w:t xml:space="preserve">), ионы водорода и анионы кислотного остатка. </w:t>
      </w:r>
    </w:p>
    <w:p w:rsidR="00547E2A" w:rsidRDefault="00547E2A">
      <w:pPr>
        <w:rPr>
          <w:rFonts w:ascii="Arial" w:hAnsi="Arial" w:cs="Arial"/>
        </w:rPr>
      </w:pPr>
      <w:r>
        <w:rPr>
          <w:snapToGrid w:val="0"/>
          <w:color w:val="000000"/>
        </w:rPr>
        <w:t> </w:t>
      </w:r>
    </w:p>
    <w:p w:rsidR="00547E2A" w:rsidRDefault="00547E2A">
      <w:pPr>
        <w:jc w:val="center"/>
        <w:rPr>
          <w:rFonts w:ascii="Arial" w:hAnsi="Arial" w:cs="Arial"/>
          <w:lang w:val="en-US"/>
        </w:rPr>
      </w:pPr>
      <w:r>
        <w:rPr>
          <w:snapToGrid w:val="0"/>
          <w:color w:val="0000FF"/>
          <w:lang w:val="en-US"/>
        </w:rPr>
        <w:t>NaHCO</w:t>
      </w:r>
      <w:r>
        <w:rPr>
          <w:snapToGrid w:val="0"/>
          <w:color w:val="0000FF"/>
          <w:vertAlign w:val="subscript"/>
          <w:lang w:val="en-US"/>
        </w:rPr>
        <w:t>3</w:t>
      </w:r>
      <w:r>
        <w:rPr>
          <w:snapToGrid w:val="0"/>
          <w:color w:val="0000FF"/>
          <w:lang w:val="en-US"/>
        </w:rPr>
        <w:t xml:space="preserve"> </w:t>
      </w:r>
      <w:r>
        <w:rPr>
          <w:rFonts w:ascii="Symbol" w:hAnsi="Symbol" w:cs="Symbol"/>
          <w:snapToGrid w:val="0"/>
          <w:color w:val="0000FF"/>
          <w:lang w:val="en-US"/>
        </w:rPr>
        <w:t></w:t>
      </w:r>
      <w:r>
        <w:rPr>
          <w:snapToGrid w:val="0"/>
          <w:color w:val="0000FF"/>
          <w:lang w:val="en-US"/>
        </w:rPr>
        <w:t xml:space="preserve"> Na</w:t>
      </w:r>
      <w:r>
        <w:rPr>
          <w:snapToGrid w:val="0"/>
          <w:color w:val="0000FF"/>
          <w:vertAlign w:val="superscript"/>
          <w:lang w:val="en-US"/>
        </w:rPr>
        <w:t>+</w:t>
      </w:r>
      <w:r>
        <w:rPr>
          <w:snapToGrid w:val="0"/>
          <w:color w:val="0000FF"/>
          <w:lang w:val="en-US"/>
        </w:rPr>
        <w:t xml:space="preserve"> + HCO</w:t>
      </w:r>
      <w:r>
        <w:rPr>
          <w:snapToGrid w:val="0"/>
          <w:color w:val="0000FF"/>
          <w:vertAlign w:val="subscript"/>
          <w:lang w:val="en-US"/>
        </w:rPr>
        <w:t>3</w:t>
      </w:r>
      <w:r>
        <w:rPr>
          <w:snapToGrid w:val="0"/>
          <w:color w:val="0000FF"/>
          <w:vertAlign w:val="superscript"/>
          <w:lang w:val="en-US"/>
        </w:rPr>
        <w:t>-</w:t>
      </w:r>
      <w:r>
        <w:rPr>
          <w:snapToGrid w:val="0"/>
          <w:color w:val="0000FF"/>
          <w:lang w:val="en-US"/>
        </w:rPr>
        <w:t xml:space="preserve"> </w:t>
      </w:r>
      <w:r>
        <w:rPr>
          <w:rFonts w:ascii="Symbol" w:hAnsi="Symbol" w:cs="Symbol"/>
          <w:snapToGrid w:val="0"/>
          <w:color w:val="0000FF"/>
          <w:lang w:val="en-US"/>
        </w:rPr>
        <w:t></w:t>
      </w:r>
      <w:r>
        <w:rPr>
          <w:snapToGrid w:val="0"/>
          <w:color w:val="0000FF"/>
          <w:lang w:val="en-US"/>
        </w:rPr>
        <w:t xml:space="preserve"> Na</w:t>
      </w:r>
      <w:r>
        <w:rPr>
          <w:snapToGrid w:val="0"/>
          <w:color w:val="0000FF"/>
          <w:vertAlign w:val="superscript"/>
          <w:lang w:val="en-US"/>
        </w:rPr>
        <w:t>+</w:t>
      </w:r>
      <w:r>
        <w:rPr>
          <w:snapToGrid w:val="0"/>
          <w:color w:val="0000FF"/>
          <w:lang w:val="en-US"/>
        </w:rPr>
        <w:t xml:space="preserve"> + H</w:t>
      </w:r>
      <w:r>
        <w:rPr>
          <w:snapToGrid w:val="0"/>
          <w:color w:val="0000FF"/>
          <w:vertAlign w:val="superscript"/>
          <w:lang w:val="en-US"/>
        </w:rPr>
        <w:t>+</w:t>
      </w:r>
      <w:r>
        <w:rPr>
          <w:snapToGrid w:val="0"/>
          <w:color w:val="0000FF"/>
          <w:lang w:val="en-US"/>
        </w:rPr>
        <w:t xml:space="preserve"> + CO</w:t>
      </w:r>
      <w:r>
        <w:rPr>
          <w:snapToGrid w:val="0"/>
          <w:color w:val="0000FF"/>
          <w:vertAlign w:val="subscript"/>
          <w:lang w:val="en-US"/>
        </w:rPr>
        <w:t>3</w:t>
      </w:r>
      <w:r>
        <w:rPr>
          <w:snapToGrid w:val="0"/>
          <w:color w:val="0000FF"/>
          <w:vertAlign w:val="superscript"/>
          <w:lang w:val="en-US"/>
        </w:rPr>
        <w:t>2-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color w:val="auto"/>
          <w:lang w:val="en-US"/>
        </w:rPr>
      </w:pPr>
    </w:p>
    <w:p w:rsidR="00547E2A" w:rsidRDefault="00547E2A">
      <w:pPr>
        <w:pStyle w:val="2"/>
        <w:spacing w:before="12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6" w:name="_Toc91398620"/>
      <w:r>
        <w:rPr>
          <w:rFonts w:ascii="Times New Roman" w:hAnsi="Times New Roman" w:cs="Times New Roman"/>
          <w:sz w:val="28"/>
          <w:szCs w:val="28"/>
        </w:rPr>
        <w:t>2. Средние соли</w:t>
      </w:r>
      <w:bookmarkEnd w:id="6"/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Средние соли</w:t>
      </w:r>
      <w:r>
        <w:rPr>
          <w:rFonts w:ascii="Times New Roman" w:hAnsi="Times New Roman" w:cs="Times New Roman"/>
        </w:rPr>
        <w:t xml:space="preserve"> можно рассматривать, как продукт полного замещения атомов водорода атомами металла: </w:t>
      </w:r>
    </w:p>
    <w:tbl>
      <w:tblPr>
        <w:tblW w:w="0" w:type="auto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12"/>
        <w:gridCol w:w="435"/>
        <w:gridCol w:w="834"/>
        <w:gridCol w:w="510"/>
        <w:gridCol w:w="1221"/>
        <w:gridCol w:w="435"/>
        <w:gridCol w:w="695"/>
      </w:tblGrid>
      <w:tr w:rsidR="00547E2A">
        <w:trPr>
          <w:trHeight w:val="688"/>
          <w:tblCellSpacing w:w="15" w:type="dxa"/>
          <w:jc w:val="center"/>
        </w:trPr>
        <w:tc>
          <w:tcPr>
            <w:tcW w:w="0" w:type="auto"/>
            <w:vAlign w:val="center"/>
          </w:tcPr>
          <w:p w:rsidR="00547E2A" w:rsidRDefault="00547E2A">
            <w:pPr>
              <w:pStyle w:val="4"/>
            </w:pPr>
            <w:r>
              <w:t>2NaOH</w:t>
            </w:r>
          </w:p>
        </w:tc>
        <w:tc>
          <w:tcPr>
            <w:tcW w:w="0" w:type="auto"/>
            <w:vAlign w:val="center"/>
          </w:tcPr>
          <w:p w:rsidR="00547E2A" w:rsidRDefault="00C45E2F">
            <w:pPr>
              <w:spacing w:before="120"/>
              <w:jc w:val="both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pict>
                <v:shape id="_x0000_i1030" type="#_x0000_t75" alt="$+$" style="width:15.75pt;height:27pt">
                  <v:imagedata r:id="rId12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center"/>
              <w:rPr>
                <w:rFonts w:eastAsia="Arial Unicode MS"/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H</w:t>
            </w:r>
            <w:r>
              <w:rPr>
                <w:b/>
                <w:bCs/>
                <w:i/>
                <w:iCs/>
                <w:vertAlign w:val="subscript"/>
                <w:lang w:val="en-US"/>
              </w:rPr>
              <w:t>2</w:t>
            </w:r>
            <w:r>
              <w:rPr>
                <w:b/>
                <w:bCs/>
                <w:i/>
                <w:iCs/>
                <w:lang w:val="en-US"/>
              </w:rPr>
              <w:t xml:space="preserve"> SO</w:t>
            </w:r>
            <w:r>
              <w:rPr>
                <w:b/>
                <w:bCs/>
                <w:i/>
                <w:iCs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547E2A" w:rsidRDefault="00C45E2F">
            <w:pPr>
              <w:spacing w:before="120"/>
              <w:jc w:val="both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pict>
                <v:shape id="_x0000_i1031" type="#_x0000_t75" alt="$\Leftrightarrow$" style="width:19.5pt;height:13.5pt">
                  <v:imagedata r:id="rId13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Na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:rsidR="00547E2A" w:rsidRDefault="00C45E2F">
            <w:pPr>
              <w:spacing w:before="120"/>
              <w:jc w:val="both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pict>
                <v:shape id="_x0000_i1032" type="#_x0000_t75" alt="$+$" style="width:15.75pt;height:27pt">
                  <v:imagedata r:id="rId12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both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  <w:lang w:val="en-US"/>
              </w:rPr>
              <w:t>H</w:t>
            </w:r>
            <w:r>
              <w:rPr>
                <w:b/>
                <w:bCs/>
                <w:i/>
                <w:iCs/>
                <w:vertAlign w:val="subscript"/>
              </w:rPr>
              <w:t>2</w:t>
            </w:r>
            <w:r>
              <w:rPr>
                <w:b/>
                <w:bCs/>
                <w:i/>
                <w:iCs/>
                <w:lang w:val="en-US"/>
              </w:rPr>
              <w:t>O</w:t>
            </w:r>
          </w:p>
        </w:tc>
      </w:tr>
      <w:tr w:rsidR="00547E2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О снование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кислота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соль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i/>
          <w:iCs/>
          <w:color w:val="auto"/>
        </w:rPr>
      </w:pP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Средние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</w:rPr>
        <w:t>соли</w:t>
      </w:r>
      <w:r>
        <w:rPr>
          <w:rFonts w:ascii="Times New Roman" w:hAnsi="Times New Roman" w:cs="Times New Roman"/>
          <w:color w:val="auto"/>
        </w:rPr>
        <w:t xml:space="preserve"> содержат только атомы металла и кислотного остатка. Например, все соли из таблицы 1 являются </w:t>
      </w:r>
      <w:r>
        <w:rPr>
          <w:rFonts w:ascii="Times New Roman" w:hAnsi="Times New Roman" w:cs="Times New Roman"/>
          <w:i/>
          <w:iCs/>
          <w:color w:val="auto"/>
        </w:rPr>
        <w:t xml:space="preserve">средними </w:t>
      </w:r>
      <w:r>
        <w:rPr>
          <w:rFonts w:ascii="Times New Roman" w:hAnsi="Times New Roman" w:cs="Times New Roman"/>
          <w:color w:val="auto"/>
        </w:rPr>
        <w:t>солями.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color w:val="auto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>Диссоциация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:</w:t>
      </w:r>
    </w:p>
    <w:p w:rsidR="00547E2A" w:rsidRDefault="00547E2A">
      <w:pPr>
        <w:rPr>
          <w:rFonts w:ascii="Arial" w:hAnsi="Arial" w:cs="Arial"/>
        </w:rPr>
      </w:pPr>
      <w:r>
        <w:rPr>
          <w:snapToGrid w:val="0"/>
          <w:color w:val="000000"/>
        </w:rPr>
        <w:t xml:space="preserve">При диссоциации соли дают катионы металла (или </w:t>
      </w:r>
      <w:r>
        <w:rPr>
          <w:snapToGrid w:val="0"/>
          <w:color w:val="0000FF"/>
          <w:lang w:val="en-US"/>
        </w:rPr>
        <w:t>NH</w:t>
      </w:r>
      <w:r>
        <w:rPr>
          <w:snapToGrid w:val="0"/>
          <w:color w:val="0000FF"/>
          <w:vertAlign w:val="subscript"/>
        </w:rPr>
        <w:t>4</w:t>
      </w:r>
      <w:r>
        <w:rPr>
          <w:snapToGrid w:val="0"/>
          <w:color w:val="0000FF"/>
          <w:vertAlign w:val="superscript"/>
        </w:rPr>
        <w:t>+</w:t>
      </w:r>
      <w:r>
        <w:rPr>
          <w:snapToGrid w:val="0"/>
          <w:color w:val="000000"/>
        </w:rPr>
        <w:t xml:space="preserve">) и анионы кислотного остатка. </w:t>
      </w:r>
    </w:p>
    <w:p w:rsidR="00547E2A" w:rsidRDefault="00547E2A">
      <w:pPr>
        <w:rPr>
          <w:rFonts w:ascii="Arial" w:hAnsi="Arial" w:cs="Arial"/>
        </w:rPr>
      </w:pPr>
      <w:r>
        <w:rPr>
          <w:snapToGrid w:val="0"/>
          <w:color w:val="000000"/>
        </w:rPr>
        <w:t> </w:t>
      </w:r>
    </w:p>
    <w:p w:rsidR="00547E2A" w:rsidRDefault="00547E2A">
      <w:pPr>
        <w:rPr>
          <w:rFonts w:ascii="Arial" w:hAnsi="Arial" w:cs="Arial"/>
        </w:rPr>
      </w:pPr>
    </w:p>
    <w:p w:rsidR="00547E2A" w:rsidRDefault="00547E2A">
      <w:pPr>
        <w:rPr>
          <w:rFonts w:ascii="Arial" w:hAnsi="Arial" w:cs="Arial"/>
        </w:rPr>
      </w:pPr>
      <w:r>
        <w:rPr>
          <w:snapToGrid w:val="0"/>
          <w:color w:val="000000"/>
          <w:lang w:val="en-US"/>
        </w:rPr>
        <w:t> </w:t>
      </w:r>
    </w:p>
    <w:p w:rsidR="00547E2A" w:rsidRDefault="00547E2A">
      <w:pPr>
        <w:jc w:val="center"/>
        <w:rPr>
          <w:rFonts w:ascii="Arial" w:hAnsi="Arial" w:cs="Arial"/>
          <w:lang w:val="en-US"/>
        </w:rPr>
      </w:pPr>
      <w:r>
        <w:rPr>
          <w:snapToGrid w:val="0"/>
          <w:color w:val="0000FF"/>
          <w:lang w:val="en-US"/>
        </w:rPr>
        <w:t>Na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>SO</w:t>
      </w:r>
      <w:r>
        <w:rPr>
          <w:snapToGrid w:val="0"/>
          <w:color w:val="0000FF"/>
          <w:vertAlign w:val="subscript"/>
          <w:lang w:val="en-US"/>
        </w:rPr>
        <w:t>4</w:t>
      </w:r>
      <w:r>
        <w:rPr>
          <w:snapToGrid w:val="0"/>
          <w:color w:val="0000FF"/>
          <w:lang w:val="en-US"/>
        </w:rPr>
        <w:t xml:space="preserve"> </w:t>
      </w:r>
      <w:r>
        <w:rPr>
          <w:rFonts w:ascii="Symbol" w:hAnsi="Symbol" w:cs="Symbol"/>
          <w:snapToGrid w:val="0"/>
          <w:color w:val="0000FF"/>
          <w:lang w:val="en-US"/>
        </w:rPr>
        <w:t></w:t>
      </w:r>
      <w:r>
        <w:rPr>
          <w:snapToGrid w:val="0"/>
          <w:color w:val="0000FF"/>
          <w:lang w:val="en-US"/>
        </w:rPr>
        <w:t xml:space="preserve"> 2Na</w:t>
      </w:r>
      <w:r>
        <w:rPr>
          <w:snapToGrid w:val="0"/>
          <w:color w:val="0000FF"/>
          <w:vertAlign w:val="superscript"/>
          <w:lang w:val="en-US"/>
        </w:rPr>
        <w:t>+</w:t>
      </w:r>
      <w:r>
        <w:rPr>
          <w:snapToGrid w:val="0"/>
          <w:color w:val="0000FF"/>
          <w:lang w:val="en-US"/>
        </w:rPr>
        <w:t xml:space="preserve"> +SO</w:t>
      </w:r>
      <w:r>
        <w:rPr>
          <w:snapToGrid w:val="0"/>
          <w:color w:val="0000FF"/>
          <w:vertAlign w:val="subscript"/>
          <w:lang w:val="en-US"/>
        </w:rPr>
        <w:t>4</w:t>
      </w:r>
      <w:r>
        <w:rPr>
          <w:snapToGrid w:val="0"/>
          <w:color w:val="0000FF"/>
          <w:vertAlign w:val="superscript"/>
          <w:lang w:val="en-US"/>
        </w:rPr>
        <w:t>2-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color w:val="auto"/>
          <w:lang w:val="en-US"/>
        </w:rPr>
      </w:pPr>
    </w:p>
    <w:p w:rsidR="00547E2A" w:rsidRDefault="00547E2A">
      <w:pPr>
        <w:pStyle w:val="2"/>
        <w:spacing w:before="12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7" w:name="_Toc91398621"/>
      <w:r>
        <w:rPr>
          <w:rFonts w:ascii="Times New Roman" w:hAnsi="Times New Roman" w:cs="Times New Roman"/>
          <w:sz w:val="28"/>
          <w:szCs w:val="28"/>
        </w:rPr>
        <w:t>3. Основные соли</w:t>
      </w:r>
      <w:bookmarkEnd w:id="7"/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Основные соли</w:t>
      </w:r>
      <w:r>
        <w:rPr>
          <w:rFonts w:ascii="Times New Roman" w:hAnsi="Times New Roman" w:cs="Times New Roman"/>
        </w:rPr>
        <w:t xml:space="preserve"> можно рассматривать как продукт неполного замещения гидроксильных групп основания или амфотерного гидроксида на кислотные остатки. Основные соли - продукт неполной нейтрализации многокислотного основания кислотой. 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соли могут давать только многокислотные основания, причем двухкислотные основания образуют только один тип основных солей, а трехкислотные - два. </w:t>
      </w:r>
    </w:p>
    <w:p w:rsidR="00547E2A" w:rsidRDefault="00547E2A">
      <w:pPr>
        <w:pStyle w:val="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Например: </w:t>
      </w:r>
    </w:p>
    <w:p w:rsidR="00547E2A" w:rsidRDefault="00547E2A">
      <w:pPr>
        <w:rPr>
          <w:rFonts w:eastAsia="Arial Unicode MS"/>
          <w:color w:val="000000"/>
          <w:vertAlign w:val="subscript"/>
        </w:rPr>
      </w:pPr>
      <w:r>
        <w:rPr>
          <w:rFonts w:eastAsia="Arial Unicode MS"/>
          <w:b/>
          <w:bCs/>
          <w:i/>
          <w:iCs/>
          <w:color w:val="000000"/>
          <w:lang w:val="en-US"/>
        </w:rPr>
        <w:t>Mg</w:t>
      </w:r>
      <w:r>
        <w:rPr>
          <w:rFonts w:eastAsia="Arial Unicode MS"/>
          <w:b/>
          <w:bCs/>
          <w:i/>
          <w:iCs/>
          <w:color w:val="000000"/>
        </w:rPr>
        <w:t>(</w:t>
      </w:r>
      <w:r>
        <w:rPr>
          <w:rFonts w:eastAsia="Arial Unicode MS"/>
          <w:b/>
          <w:bCs/>
          <w:i/>
          <w:iCs/>
          <w:color w:val="000000"/>
          <w:lang w:val="en-US"/>
        </w:rPr>
        <w:t>OH</w:t>
      </w:r>
      <w:r>
        <w:rPr>
          <w:rFonts w:eastAsia="Arial Unicode MS"/>
          <w:b/>
          <w:bCs/>
          <w:i/>
          <w:iCs/>
          <w:color w:val="000000"/>
        </w:rPr>
        <w:t>)</w:t>
      </w:r>
      <w:r>
        <w:rPr>
          <w:rFonts w:eastAsia="Arial Unicode MS"/>
          <w:b/>
          <w:bCs/>
          <w:i/>
          <w:iCs/>
          <w:color w:val="000000"/>
          <w:vertAlign w:val="subscript"/>
        </w:rPr>
        <w:t>2</w:t>
      </w:r>
      <w:r>
        <w:rPr>
          <w:rFonts w:eastAsia="Arial Unicode MS"/>
          <w:color w:val="000000"/>
        </w:rPr>
        <w:t xml:space="preserve"> - двухкислотное основание </w:t>
      </w:r>
    </w:p>
    <w:tbl>
      <w:tblPr>
        <w:tblW w:w="0" w:type="auto"/>
        <w:tblCellSpacing w:w="15" w:type="dxa"/>
        <w:tblInd w:w="-7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70"/>
        <w:gridCol w:w="1570"/>
        <w:gridCol w:w="1335"/>
      </w:tblGrid>
      <w:tr w:rsidR="00547E2A">
        <w:trPr>
          <w:tblCellSpacing w:w="15" w:type="dxa"/>
        </w:trPr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center"/>
              <w:rPr>
                <w:rFonts w:eastAsia="Arial Unicode MS"/>
                <w:b/>
                <w:bCs/>
                <w:i/>
                <w:iCs/>
                <w:lang w:val="en-US"/>
              </w:rPr>
            </w:pP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Mg(OH)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vertAlign w:val="subscript"/>
                <w:lang w:val="en-US"/>
              </w:rPr>
              <w:t xml:space="preserve">2 + 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HNO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vertAlign w:val="subscript"/>
                <w:lang w:val="en-US"/>
              </w:rPr>
              <w:t xml:space="preserve">3  </w:t>
            </w:r>
            <w:r>
              <w:rPr>
                <w:rFonts w:eastAsia="Arial Unicode MS"/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center"/>
              <w:rPr>
                <w:rFonts w:eastAsia="Arial Unicode MS"/>
                <w:b/>
                <w:bCs/>
                <w:i/>
                <w:iCs/>
                <w:lang w:val="en-US"/>
              </w:rPr>
            </w:pP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MgOHNO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290" w:type="dxa"/>
            <w:vAlign w:val="center"/>
          </w:tcPr>
          <w:p w:rsidR="00547E2A" w:rsidRDefault="00547E2A">
            <w:pPr>
              <w:spacing w:before="120"/>
              <w:jc w:val="center"/>
              <w:rPr>
                <w:rFonts w:eastAsia="Arial Unicode MS"/>
                <w:b/>
                <w:bCs/>
                <w:i/>
                <w:iCs/>
                <w:lang w:val="en-US"/>
              </w:rPr>
            </w:pP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+ H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vertAlign w:val="subscript"/>
                <w:lang w:val="en-US"/>
              </w:rPr>
              <w:t>2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O</w:t>
            </w:r>
            <w:r>
              <w:rPr>
                <w:b/>
                <w:bCs/>
                <w:i/>
                <w:iCs/>
                <w:lang w:val="en-US"/>
              </w:rPr>
              <w:t xml:space="preserve">  ,</w:t>
            </w:r>
          </w:p>
        </w:tc>
      </w:tr>
      <w:tr w:rsidR="00547E2A">
        <w:trPr>
          <w:trHeight w:val="463"/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155"/>
              <w:gridCol w:w="1570"/>
              <w:gridCol w:w="155"/>
            </w:tblGrid>
            <w:tr w:rsidR="00547E2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47E2A" w:rsidRDefault="00547E2A">
                  <w:pPr>
                    <w:spacing w:before="120"/>
                    <w:jc w:val="center"/>
                    <w:rPr>
                      <w:rFonts w:ascii="Arial Unicode MS" w:eastAsia="Arial Unicode MS" w:hAnsi="Arial Unicode MS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47E2A" w:rsidRDefault="00547E2A">
                  <w:pPr>
                    <w:spacing w:before="120"/>
                    <w:jc w:val="center"/>
                    <w:rPr>
                      <w:rFonts w:ascii="Arial Unicode MS" w:eastAsia="Arial Unicode MS" w:hAnsi="Arial Unicode MS"/>
                    </w:rPr>
                  </w:pPr>
                  <w:r>
                    <w:t>основная соль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47E2A" w:rsidRDefault="00547E2A">
                  <w:pPr>
                    <w:spacing w:before="120"/>
                    <w:jc w:val="center"/>
                    <w:rPr>
                      <w:rFonts w:ascii="Arial Unicode MS" w:eastAsia="Arial Unicode MS" w:hAnsi="Arial Unicode MS"/>
                    </w:rPr>
                  </w:pPr>
                </w:p>
              </w:tc>
            </w:tr>
          </w:tbl>
          <w:p w:rsidR="00547E2A" w:rsidRDefault="00547E2A">
            <w:pPr>
              <w:spacing w:before="120"/>
              <w:jc w:val="center"/>
              <w:rPr>
                <w:rFonts w:ascii="Arial Unicode MS" w:eastAsia="Arial Unicode MS" w:hAnsi="Arial Unicode MS"/>
              </w:rPr>
            </w:pPr>
          </w:p>
        </w:tc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center"/>
              <w:rPr>
                <w:rFonts w:ascii="Arial Unicode MS" w:eastAsia="Arial Unicode MS" w:hAnsi="Arial Unicode MS"/>
              </w:rPr>
            </w:pPr>
            <w:r>
              <w:t>основная соль</w:t>
            </w:r>
          </w:p>
        </w:tc>
        <w:tc>
          <w:tcPr>
            <w:tcW w:w="1290" w:type="dxa"/>
            <w:vAlign w:val="center"/>
          </w:tcPr>
          <w:p w:rsidR="00547E2A" w:rsidRDefault="00547E2A">
            <w:pPr>
              <w:spacing w:before="120"/>
              <w:jc w:val="center"/>
              <w:rPr>
                <w:rFonts w:ascii="Arial Unicode MS" w:eastAsia="Arial Unicode MS" w:hAnsi="Arial Unicode MS"/>
              </w:rPr>
            </w:pPr>
          </w:p>
        </w:tc>
      </w:tr>
    </w:tbl>
    <w:p w:rsidR="00547E2A" w:rsidRDefault="00547E2A">
      <w:pPr>
        <w:spacing w:before="120"/>
        <w:jc w:val="both"/>
      </w:pPr>
      <w:r>
        <w:t xml:space="preserve">при дальнейшей нейтрализации образуется средняя соль: </w:t>
      </w:r>
    </w:p>
    <w:tbl>
      <w:tblPr>
        <w:tblW w:w="0" w:type="auto"/>
        <w:tblCellSpacing w:w="15" w:type="dxa"/>
        <w:tblInd w:w="-7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37"/>
        <w:gridCol w:w="1441"/>
        <w:gridCol w:w="952"/>
      </w:tblGrid>
      <w:tr w:rsidR="00547E2A">
        <w:trPr>
          <w:tblCellSpacing w:w="15" w:type="dxa"/>
        </w:trPr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both"/>
              <w:rPr>
                <w:rFonts w:ascii="Arial Unicode MS" w:eastAsia="Arial Unicode MS" w:hAnsi="Arial Unicode MS"/>
                <w:lang w:val="en-US"/>
              </w:rPr>
            </w:pP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MgOHNO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vertAlign w:val="subscript"/>
                <w:lang w:val="en-US"/>
              </w:rPr>
              <w:t xml:space="preserve">3  +  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HNO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vertAlign w:val="subscript"/>
                <w:lang w:val="en-US"/>
              </w:rPr>
              <w:t xml:space="preserve">3  </w:t>
            </w:r>
            <w:r>
              <w:rPr>
                <w:rFonts w:eastAsia="Arial Unicode MS"/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both"/>
              <w:rPr>
                <w:rFonts w:ascii="Arial Unicode MS" w:eastAsia="Arial Unicode MS" w:hAnsi="Arial Unicode MS"/>
                <w:lang w:val="en-US"/>
              </w:rPr>
            </w:pP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Mg(NO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vertAlign w:val="subscript"/>
                <w:lang w:val="en-US"/>
              </w:rPr>
              <w:t>3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)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both"/>
              <w:rPr>
                <w:rFonts w:ascii="Arial Unicode MS" w:eastAsia="Arial Unicode MS" w:hAnsi="Arial Unicode MS"/>
                <w:lang w:val="en-US"/>
              </w:rPr>
            </w:pP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+ H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vertAlign w:val="subscript"/>
                <w:lang w:val="en-US"/>
              </w:rPr>
              <w:t>2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O</w:t>
            </w:r>
            <w:r>
              <w:rPr>
                <w:b/>
                <w:bCs/>
                <w:i/>
                <w:iCs/>
                <w:lang w:val="en-US"/>
              </w:rPr>
              <w:t xml:space="preserve">  ,</w:t>
            </w:r>
          </w:p>
        </w:tc>
      </w:tr>
      <w:tr w:rsidR="00547E2A">
        <w:trPr>
          <w:tblCellSpacing w:w="15" w:type="dxa"/>
        </w:trPr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both"/>
              <w:rPr>
                <w:rFonts w:ascii="Arial Unicode MS" w:eastAsia="Arial Unicode MS" w:hAnsi="Arial Unicode MS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both"/>
              <w:rPr>
                <w:rFonts w:ascii="Arial Unicode MS" w:eastAsia="Arial Unicode MS" w:hAnsi="Arial Unicode MS"/>
              </w:rPr>
            </w:pPr>
            <w:r>
              <w:t>средняя соль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both"/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</w:tr>
    </w:tbl>
    <w:p w:rsidR="00547E2A" w:rsidRDefault="00547E2A">
      <w:pPr>
        <w:spacing w:before="120"/>
        <w:jc w:val="both"/>
      </w:pPr>
      <w:r>
        <w:rPr>
          <w:b/>
          <w:bCs/>
          <w:i/>
          <w:iCs/>
          <w:lang w:val="en-US"/>
        </w:rPr>
        <w:t>Al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en-US"/>
        </w:rPr>
        <w:t>OH</w:t>
      </w:r>
      <w:r>
        <w:rPr>
          <w:b/>
          <w:bCs/>
          <w:i/>
          <w:iCs/>
        </w:rPr>
        <w:t>)</w:t>
      </w:r>
      <w:r>
        <w:rPr>
          <w:b/>
          <w:bCs/>
          <w:i/>
          <w:iCs/>
          <w:vertAlign w:val="subscript"/>
        </w:rPr>
        <w:t>3</w:t>
      </w:r>
      <w:r>
        <w:t xml:space="preserve"> - трехкислотное основание </w:t>
      </w:r>
    </w:p>
    <w:tbl>
      <w:tblPr>
        <w:tblW w:w="0" w:type="auto"/>
        <w:tblCellSpacing w:w="15" w:type="dxa"/>
        <w:tblInd w:w="-7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089"/>
        <w:gridCol w:w="69"/>
        <w:gridCol w:w="2896"/>
        <w:gridCol w:w="1108"/>
        <w:gridCol w:w="164"/>
      </w:tblGrid>
      <w:tr w:rsidR="00547E2A">
        <w:trPr>
          <w:trHeight w:val="568"/>
          <w:tblCellSpacing w:w="15" w:type="dxa"/>
        </w:trPr>
        <w:tc>
          <w:tcPr>
            <w:tcW w:w="3113" w:type="dxa"/>
            <w:gridSpan w:val="2"/>
            <w:vAlign w:val="center"/>
          </w:tcPr>
          <w:p w:rsidR="00547E2A" w:rsidRDefault="00547E2A">
            <w:pPr>
              <w:spacing w:before="120"/>
              <w:jc w:val="center"/>
              <w:rPr>
                <w:rFonts w:ascii="Arial Unicode MS" w:eastAsia="Arial Unicode MS" w:hAnsi="Arial Unicode MS"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Al(OH) </w:t>
            </w:r>
            <w:r>
              <w:rPr>
                <w:b/>
                <w:bCs/>
                <w:i/>
                <w:iCs/>
                <w:vertAlign w:val="subscript"/>
                <w:lang w:val="en-US"/>
              </w:rPr>
              <w:t>3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vertAlign w:val="subscript"/>
                <w:lang w:val="en-US"/>
              </w:rPr>
              <w:t xml:space="preserve">+  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HCl =</w:t>
            </w:r>
          </w:p>
        </w:tc>
        <w:tc>
          <w:tcPr>
            <w:tcW w:w="2866" w:type="dxa"/>
            <w:vAlign w:val="center"/>
          </w:tcPr>
          <w:p w:rsidR="00547E2A" w:rsidRDefault="00547E2A">
            <w:pPr>
              <w:spacing w:before="120"/>
              <w:jc w:val="center"/>
              <w:rPr>
                <w:rFonts w:ascii="Arial Unicode MS" w:eastAsia="Arial Unicode MS" w:hAnsi="Arial Unicode MS"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Al(OH) </w:t>
            </w:r>
            <w:r>
              <w:rPr>
                <w:b/>
                <w:bCs/>
                <w:i/>
                <w:iCs/>
                <w:vertAlign w:val="subscript"/>
                <w:lang w:val="en-US"/>
              </w:rPr>
              <w:t>2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Cl</w:t>
            </w:r>
          </w:p>
        </w:tc>
        <w:tc>
          <w:tcPr>
            <w:tcW w:w="1227" w:type="dxa"/>
            <w:gridSpan w:val="2"/>
            <w:vAlign w:val="center"/>
          </w:tcPr>
          <w:p w:rsidR="00547E2A" w:rsidRDefault="00547E2A">
            <w:pPr>
              <w:spacing w:before="120"/>
              <w:jc w:val="both"/>
              <w:rPr>
                <w:rFonts w:ascii="Arial Unicode MS" w:eastAsia="Arial Unicode MS" w:hAnsi="Arial Unicode MS"/>
                <w:lang w:val="en-US"/>
              </w:rPr>
            </w:pP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+ H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vertAlign w:val="subscript"/>
                <w:lang w:val="en-US"/>
              </w:rPr>
              <w:t>2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O</w:t>
            </w:r>
            <w:r>
              <w:rPr>
                <w:b/>
                <w:bCs/>
                <w:i/>
                <w:iCs/>
                <w:lang w:val="en-US"/>
              </w:rPr>
              <w:t xml:space="preserve">  ,</w:t>
            </w:r>
          </w:p>
        </w:tc>
      </w:tr>
      <w:tr w:rsidR="00547E2A">
        <w:trPr>
          <w:gridAfter w:val="1"/>
          <w:wAfter w:w="100" w:type="dxa"/>
          <w:trHeight w:val="572"/>
          <w:tblCellSpacing w:w="15" w:type="dxa"/>
        </w:trPr>
        <w:tc>
          <w:tcPr>
            <w:tcW w:w="3044" w:type="dxa"/>
            <w:vAlign w:val="center"/>
          </w:tcPr>
          <w:p w:rsidR="00547E2A" w:rsidRDefault="00547E2A">
            <w:pPr>
              <w:spacing w:before="120"/>
              <w:jc w:val="center"/>
              <w:rPr>
                <w:rFonts w:ascii="Arial Unicode MS" w:eastAsia="Arial Unicode MS" w:hAnsi="Arial Unicode MS"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Al(OH) </w:t>
            </w:r>
            <w:r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 xml:space="preserve">Cl 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vertAlign w:val="subscript"/>
                <w:lang w:val="en-US"/>
              </w:rPr>
              <w:t xml:space="preserve">+  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HCl =</w:t>
            </w:r>
          </w:p>
        </w:tc>
        <w:tc>
          <w:tcPr>
            <w:tcW w:w="0" w:type="auto"/>
            <w:gridSpan w:val="2"/>
            <w:vAlign w:val="center"/>
          </w:tcPr>
          <w:p w:rsidR="00547E2A" w:rsidRDefault="00547E2A">
            <w:pPr>
              <w:spacing w:before="120"/>
              <w:jc w:val="center"/>
              <w:rPr>
                <w:rFonts w:ascii="Arial Unicode MS" w:eastAsia="Arial Unicode MS" w:hAnsi="Arial Unicode MS"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AlOH 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Cl</w:t>
            </w:r>
            <w:r>
              <w:rPr>
                <w:b/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both"/>
              <w:rPr>
                <w:rFonts w:ascii="Arial Unicode MS" w:eastAsia="Arial Unicode MS" w:hAnsi="Arial Unicode MS"/>
                <w:lang w:val="en-US"/>
              </w:rPr>
            </w:pP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+ H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vertAlign w:val="subscript"/>
                <w:lang w:val="en-US"/>
              </w:rPr>
              <w:t>2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O</w:t>
            </w:r>
            <w:r>
              <w:rPr>
                <w:b/>
                <w:bCs/>
                <w:i/>
                <w:iCs/>
                <w:lang w:val="en-US"/>
              </w:rPr>
              <w:t xml:space="preserve">  ,</w:t>
            </w:r>
          </w:p>
        </w:tc>
      </w:tr>
      <w:tr w:rsidR="00547E2A">
        <w:trPr>
          <w:gridAfter w:val="1"/>
          <w:wAfter w:w="100" w:type="dxa"/>
          <w:tblCellSpacing w:w="15" w:type="dxa"/>
        </w:trPr>
        <w:tc>
          <w:tcPr>
            <w:tcW w:w="3044" w:type="dxa"/>
            <w:vAlign w:val="center"/>
          </w:tcPr>
          <w:p w:rsidR="00547E2A" w:rsidRDefault="00547E2A">
            <w:pPr>
              <w:spacing w:before="120"/>
              <w:jc w:val="center"/>
              <w:rPr>
                <w:rFonts w:ascii="Arial Unicode MS" w:eastAsia="Arial Unicode MS" w:hAnsi="Arial Unicode MS"/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47E2A" w:rsidRDefault="00547E2A">
            <w:pPr>
              <w:spacing w:before="120"/>
              <w:jc w:val="center"/>
              <w:rPr>
                <w:rFonts w:ascii="Arial Unicode MS" w:eastAsia="Arial Unicode MS" w:hAnsi="Arial Unicode MS"/>
              </w:rPr>
            </w:pPr>
            <w:r>
              <w:t>основная соль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both"/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</w:tr>
    </w:tbl>
    <w:p w:rsidR="00547E2A" w:rsidRDefault="00547E2A">
      <w:pPr>
        <w:spacing w:before="120" w:after="120"/>
        <w:jc w:val="both"/>
      </w:pPr>
      <w:r>
        <w:t xml:space="preserve">при дальнейшей нейтрализации - средняя соль: </w:t>
      </w:r>
    </w:p>
    <w:tbl>
      <w:tblPr>
        <w:tblW w:w="0" w:type="auto"/>
        <w:tblCellSpacing w:w="15" w:type="dxa"/>
        <w:tblInd w:w="-7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70"/>
        <w:gridCol w:w="1441"/>
        <w:gridCol w:w="952"/>
      </w:tblGrid>
      <w:tr w:rsidR="00547E2A">
        <w:trPr>
          <w:tblCellSpacing w:w="15" w:type="dxa"/>
        </w:trPr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center"/>
              <w:rPr>
                <w:rFonts w:ascii="Arial Unicode MS" w:eastAsia="Arial Unicode MS" w:hAnsi="Arial Unicode MS"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AlOH </w:t>
            </w:r>
            <w:r>
              <w:rPr>
                <w:b/>
                <w:bCs/>
                <w:i/>
                <w:iCs/>
                <w:vertAlign w:val="subscript"/>
                <w:lang w:val="en-US"/>
              </w:rPr>
              <w:t xml:space="preserve"> 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 xml:space="preserve">Cl </w:t>
            </w:r>
            <w:r>
              <w:rPr>
                <w:b/>
                <w:bCs/>
                <w:i/>
                <w:iCs/>
                <w:vertAlign w:val="subscript"/>
                <w:lang w:val="en-US"/>
              </w:rPr>
              <w:t>2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vertAlign w:val="subscript"/>
                <w:lang w:val="en-US"/>
              </w:rPr>
              <w:t xml:space="preserve">+  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HCl =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center"/>
              <w:rPr>
                <w:rFonts w:ascii="Arial Unicode MS" w:eastAsia="Arial Unicode MS" w:hAnsi="Arial Unicode MS"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Al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Cl</w:t>
            </w:r>
            <w:r>
              <w:rPr>
                <w:b/>
                <w:bCs/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center"/>
              <w:rPr>
                <w:rFonts w:ascii="Arial Unicode MS" w:eastAsia="Arial Unicode MS" w:hAnsi="Arial Unicode MS"/>
              </w:rPr>
            </w:pPr>
            <w:r>
              <w:rPr>
                <w:rFonts w:eastAsia="Arial Unicode MS"/>
                <w:b/>
                <w:bCs/>
                <w:i/>
                <w:iCs/>
                <w:color w:val="000000"/>
              </w:rPr>
              <w:t xml:space="preserve">+ 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H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vertAlign w:val="subscript"/>
              </w:rPr>
              <w:t>2</w:t>
            </w:r>
            <w:r>
              <w:rPr>
                <w:rFonts w:eastAsia="Arial Unicode MS"/>
                <w:b/>
                <w:bCs/>
                <w:i/>
                <w:iCs/>
                <w:color w:val="000000"/>
                <w:lang w:val="en-US"/>
              </w:rPr>
              <w:t>O</w:t>
            </w:r>
            <w:r>
              <w:rPr>
                <w:b/>
                <w:bCs/>
                <w:i/>
                <w:iCs/>
              </w:rPr>
              <w:t xml:space="preserve">  ,</w:t>
            </w:r>
          </w:p>
        </w:tc>
      </w:tr>
      <w:tr w:rsidR="00547E2A">
        <w:trPr>
          <w:tblCellSpacing w:w="15" w:type="dxa"/>
        </w:trPr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center"/>
              <w:rPr>
                <w:rFonts w:ascii="Arial Unicode MS" w:eastAsia="Arial Unicode MS" w:hAnsi="Arial Unicode MS"/>
              </w:rPr>
            </w:pPr>
          </w:p>
        </w:tc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center"/>
              <w:rPr>
                <w:rFonts w:ascii="Arial Unicode MS" w:eastAsia="Arial Unicode MS" w:hAnsi="Arial Unicode MS"/>
              </w:rPr>
            </w:pPr>
            <w:r>
              <w:t>средняя соль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spacing w:before="120"/>
              <w:jc w:val="center"/>
              <w:rPr>
                <w:rFonts w:ascii="Arial Unicode MS" w:eastAsia="Arial Unicode MS" w:hAnsi="Arial Unicode MS"/>
              </w:rPr>
            </w:pPr>
          </w:p>
        </w:tc>
      </w:tr>
    </w:tbl>
    <w:p w:rsidR="00547E2A" w:rsidRDefault="00547E2A">
      <w:pPr>
        <w:pStyle w:val="aa"/>
      </w:pPr>
      <w:r>
        <w:t>Названия основных солей образуют с помощью приставки "гидроксо". Ниже приведен пример, показывающий отличие основных солей от обычных (средних):</w:t>
      </w:r>
    </w:p>
    <w:tbl>
      <w:tblPr>
        <w:tblW w:w="0" w:type="auto"/>
        <w:tblCellSpacing w:w="0" w:type="dxa"/>
        <w:tblInd w:w="-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44"/>
        <w:gridCol w:w="346"/>
        <w:gridCol w:w="804"/>
        <w:gridCol w:w="347"/>
        <w:gridCol w:w="2878"/>
        <w:gridCol w:w="347"/>
        <w:gridCol w:w="830"/>
      </w:tblGrid>
      <w:tr w:rsidR="00547E2A">
        <w:trPr>
          <w:trHeight w:val="581"/>
          <w:tblCellSpacing w:w="0" w:type="dxa"/>
        </w:trPr>
        <w:tc>
          <w:tcPr>
            <w:tcW w:w="0" w:type="auto"/>
            <w:vAlign w:val="center"/>
          </w:tcPr>
          <w:p w:rsidR="00547E2A" w:rsidRDefault="00547E2A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Mg(OH)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pStyle w:val="Web"/>
              <w:spacing w:before="0" w:beforeAutospacing="0" w:after="0" w:afterAutospacing="0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2 HCl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=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MgCl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+</w:t>
            </w:r>
          </w:p>
        </w:tc>
        <w:tc>
          <w:tcPr>
            <w:tcW w:w="0" w:type="auto"/>
            <w:vAlign w:val="center"/>
          </w:tcPr>
          <w:p w:rsidR="00547E2A" w:rsidRDefault="00547E2A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 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O</w:t>
            </w:r>
          </w:p>
        </w:tc>
      </w:tr>
      <w:tr w:rsidR="00547E2A">
        <w:trPr>
          <w:tblCellSpacing w:w="0" w:type="dxa"/>
        </w:trPr>
        <w:tc>
          <w:tcPr>
            <w:tcW w:w="0" w:type="auto"/>
          </w:tcPr>
          <w:p w:rsidR="00547E2A" w:rsidRDefault="00547E2A">
            <w:pPr>
              <w:jc w:val="both"/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0" w:type="auto"/>
          </w:tcPr>
          <w:p w:rsidR="00547E2A" w:rsidRDefault="00547E2A">
            <w:pPr>
              <w:jc w:val="both"/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0" w:type="auto"/>
          </w:tcPr>
          <w:p w:rsidR="00547E2A" w:rsidRDefault="00547E2A">
            <w:pPr>
              <w:jc w:val="both"/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0" w:type="auto"/>
          </w:tcPr>
          <w:p w:rsidR="00547E2A" w:rsidRDefault="00547E2A">
            <w:pPr>
              <w:jc w:val="both"/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0" w:type="auto"/>
          </w:tcPr>
          <w:p w:rsidR="00547E2A" w:rsidRDefault="00547E2A">
            <w:pPr>
              <w:pStyle w:val="Web"/>
              <w:spacing w:before="0" w:beforeAutospacing="0" w:after="0" w:afterAutospacing="0"/>
              <w:jc w:val="both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хлорид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магния</w:t>
            </w:r>
            <w:r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средняя соль)</w:t>
            </w:r>
          </w:p>
        </w:tc>
        <w:tc>
          <w:tcPr>
            <w:tcW w:w="0" w:type="auto"/>
          </w:tcPr>
          <w:p w:rsidR="00547E2A" w:rsidRDefault="00547E2A">
            <w:pPr>
              <w:jc w:val="both"/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0" w:type="auto"/>
          </w:tcPr>
          <w:p w:rsidR="00547E2A" w:rsidRDefault="00547E2A">
            <w:pPr>
              <w:jc w:val="both"/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</w:tr>
    </w:tbl>
    <w:p w:rsidR="00547E2A" w:rsidRDefault="00547E2A">
      <w:pPr>
        <w:jc w:val="both"/>
        <w:rPr>
          <w:vanish/>
        </w:rPr>
      </w:pPr>
    </w:p>
    <w:tbl>
      <w:tblPr>
        <w:tblW w:w="0" w:type="auto"/>
        <w:tblCellSpacing w:w="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29"/>
        <w:gridCol w:w="409"/>
        <w:gridCol w:w="889"/>
        <w:gridCol w:w="547"/>
        <w:gridCol w:w="2255"/>
        <w:gridCol w:w="410"/>
        <w:gridCol w:w="1221"/>
      </w:tblGrid>
      <w:tr w:rsidR="00547E2A">
        <w:trPr>
          <w:tblCellSpacing w:w="0" w:type="dxa"/>
        </w:trPr>
        <w:tc>
          <w:tcPr>
            <w:tcW w:w="1229" w:type="dxa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Mg(OH)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HCl</w:t>
            </w: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=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Mg(OH)Cl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+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O</w:t>
            </w:r>
          </w:p>
        </w:tc>
      </w:tr>
      <w:tr w:rsidR="00547E2A">
        <w:trPr>
          <w:tblCellSpacing w:w="0" w:type="dxa"/>
        </w:trPr>
        <w:tc>
          <w:tcPr>
            <w:tcW w:w="1229" w:type="dxa"/>
            <w:tcBorders>
              <w:bottom w:val="single" w:sz="4" w:space="0" w:color="auto"/>
            </w:tcBorders>
          </w:tcPr>
          <w:p w:rsidR="00547E2A" w:rsidRDefault="00547E2A">
            <w:pPr>
              <w:spacing w:before="120"/>
              <w:jc w:val="both"/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547E2A" w:rsidRDefault="00547E2A">
            <w:pPr>
              <w:spacing w:before="120"/>
              <w:jc w:val="both"/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547E2A" w:rsidRDefault="00547E2A">
            <w:pPr>
              <w:spacing w:before="120"/>
              <w:jc w:val="both"/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547E2A" w:rsidRDefault="00547E2A">
            <w:pPr>
              <w:spacing w:before="120"/>
              <w:jc w:val="both"/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гидроксохлорид магния (основная соль)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547E2A" w:rsidRDefault="00547E2A">
            <w:pPr>
              <w:spacing w:before="120"/>
              <w:jc w:val="both"/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547E2A" w:rsidRDefault="00547E2A">
            <w:pPr>
              <w:spacing w:before="120"/>
              <w:jc w:val="both"/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</w:tr>
    </w:tbl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Основные соли, помимо ионов металла и кислотного остатка, содержат гидроксильные группы. 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Основные соли образуются только из многокислотных оснований. Одноокислотные основания таких солей образовать не могут.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>Диссоциация:</w:t>
      </w:r>
    </w:p>
    <w:p w:rsidR="00547E2A" w:rsidRDefault="00547E2A">
      <w:pPr>
        <w:rPr>
          <w:rFonts w:ascii="Arial" w:hAnsi="Arial" w:cs="Arial"/>
        </w:rPr>
      </w:pPr>
      <w:r>
        <w:rPr>
          <w:snapToGrid w:val="0"/>
          <w:color w:val="000000"/>
        </w:rPr>
        <w:t>При диссоциации соли дают катионы металла, анионы гидроксила и кислотного остатка.</w:t>
      </w:r>
    </w:p>
    <w:p w:rsidR="00547E2A" w:rsidRDefault="00547E2A">
      <w:pPr>
        <w:rPr>
          <w:rFonts w:ascii="Arial" w:hAnsi="Arial" w:cs="Arial"/>
        </w:rPr>
      </w:pPr>
      <w:r>
        <w:rPr>
          <w:snapToGrid w:val="0"/>
          <w:color w:val="000000"/>
        </w:rPr>
        <w:t> </w:t>
      </w:r>
    </w:p>
    <w:p w:rsidR="00547E2A" w:rsidRDefault="00547E2A">
      <w:pPr>
        <w:jc w:val="center"/>
        <w:rPr>
          <w:rFonts w:ascii="Arial" w:hAnsi="Arial" w:cs="Arial"/>
        </w:rPr>
      </w:pPr>
      <w:r>
        <w:rPr>
          <w:snapToGrid w:val="0"/>
          <w:color w:val="0000FF"/>
          <w:lang w:val="en-US"/>
        </w:rPr>
        <w:t>Zn</w:t>
      </w:r>
      <w:r>
        <w:rPr>
          <w:snapToGrid w:val="0"/>
          <w:color w:val="0000FF"/>
        </w:rPr>
        <w:t>(</w:t>
      </w:r>
      <w:r>
        <w:rPr>
          <w:snapToGrid w:val="0"/>
          <w:color w:val="0000FF"/>
          <w:lang w:val="en-US"/>
        </w:rPr>
        <w:t>OH</w:t>
      </w:r>
      <w:r>
        <w:rPr>
          <w:snapToGrid w:val="0"/>
          <w:color w:val="0000FF"/>
        </w:rPr>
        <w:t>)</w:t>
      </w:r>
      <w:r>
        <w:rPr>
          <w:snapToGrid w:val="0"/>
          <w:color w:val="0000FF"/>
          <w:lang w:val="en-US"/>
        </w:rPr>
        <w:t>Cl</w:t>
      </w:r>
      <w:r>
        <w:rPr>
          <w:snapToGrid w:val="0"/>
          <w:color w:val="0000FF"/>
        </w:rPr>
        <w:t xml:space="preserve"> </w:t>
      </w:r>
      <w:r>
        <w:rPr>
          <w:rFonts w:ascii="Symbol" w:hAnsi="Symbol" w:cs="Symbol"/>
          <w:snapToGrid w:val="0"/>
          <w:color w:val="0000FF"/>
          <w:lang w:val="en-US"/>
        </w:rPr>
        <w:t></w:t>
      </w:r>
      <w:r>
        <w:rPr>
          <w:snapToGrid w:val="0"/>
          <w:color w:val="0000FF"/>
        </w:rPr>
        <w:t xml:space="preserve"> [</w:t>
      </w:r>
      <w:r>
        <w:rPr>
          <w:snapToGrid w:val="0"/>
          <w:color w:val="0000FF"/>
          <w:lang w:val="en-US"/>
        </w:rPr>
        <w:t>Zn</w:t>
      </w:r>
      <w:r>
        <w:rPr>
          <w:snapToGrid w:val="0"/>
          <w:color w:val="0000FF"/>
        </w:rPr>
        <w:t>(</w:t>
      </w:r>
      <w:r>
        <w:rPr>
          <w:snapToGrid w:val="0"/>
          <w:color w:val="0000FF"/>
          <w:lang w:val="en-US"/>
        </w:rPr>
        <w:t>OH</w:t>
      </w:r>
      <w:r>
        <w:rPr>
          <w:snapToGrid w:val="0"/>
          <w:color w:val="0000FF"/>
        </w:rPr>
        <w:t>)]</w:t>
      </w:r>
      <w:r>
        <w:rPr>
          <w:snapToGrid w:val="0"/>
          <w:color w:val="0000FF"/>
          <w:vertAlign w:val="superscript"/>
        </w:rPr>
        <w:t>+</w:t>
      </w:r>
      <w:r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Cl</w:t>
      </w:r>
      <w:r>
        <w:rPr>
          <w:snapToGrid w:val="0"/>
          <w:color w:val="0000FF"/>
          <w:vertAlign w:val="superscript"/>
        </w:rPr>
        <w:t>-</w:t>
      </w:r>
      <w:r>
        <w:rPr>
          <w:snapToGrid w:val="0"/>
          <w:color w:val="0000FF"/>
        </w:rPr>
        <w:t xml:space="preserve"> </w:t>
      </w:r>
      <w:r>
        <w:rPr>
          <w:rFonts w:ascii="Symbol" w:hAnsi="Symbol" w:cs="Symbol"/>
          <w:snapToGrid w:val="0"/>
          <w:color w:val="0000FF"/>
          <w:lang w:val="en-US"/>
        </w:rPr>
        <w:t></w:t>
      </w:r>
      <w:r>
        <w:rPr>
          <w:snapToGrid w:val="0"/>
          <w:color w:val="0000FF"/>
        </w:rPr>
        <w:t xml:space="preserve"> </w:t>
      </w:r>
      <w:r>
        <w:rPr>
          <w:snapToGrid w:val="0"/>
          <w:color w:val="0000FF"/>
          <w:lang w:val="en-US"/>
        </w:rPr>
        <w:t>Zn</w:t>
      </w:r>
      <w:r>
        <w:rPr>
          <w:snapToGrid w:val="0"/>
          <w:color w:val="0000FF"/>
          <w:vertAlign w:val="superscript"/>
        </w:rPr>
        <w:t>2+</w:t>
      </w:r>
      <w:r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OH</w:t>
      </w:r>
      <w:r>
        <w:rPr>
          <w:snapToGrid w:val="0"/>
          <w:color w:val="0000FF"/>
          <w:vertAlign w:val="superscript"/>
        </w:rPr>
        <w:t>-</w:t>
      </w:r>
      <w:r>
        <w:rPr>
          <w:snapToGrid w:val="0"/>
          <w:color w:val="0000FF"/>
        </w:rPr>
        <w:t xml:space="preserve"> + </w:t>
      </w:r>
      <w:r>
        <w:rPr>
          <w:snapToGrid w:val="0"/>
          <w:color w:val="0000FF"/>
          <w:lang w:val="en-US"/>
        </w:rPr>
        <w:t>Cl</w:t>
      </w:r>
      <w:r>
        <w:rPr>
          <w:snapToGrid w:val="0"/>
          <w:color w:val="0000FF"/>
          <w:vertAlign w:val="superscript"/>
        </w:rPr>
        <w:t>-</w:t>
      </w:r>
    </w:p>
    <w:p w:rsidR="00547E2A" w:rsidRDefault="00547E2A">
      <w:pPr>
        <w:rPr>
          <w:rFonts w:ascii="Arial" w:hAnsi="Arial" w:cs="Arial"/>
        </w:rPr>
      </w:pPr>
      <w:r>
        <w:rPr>
          <w:snapToGrid w:val="0"/>
          <w:color w:val="000000"/>
          <w:lang w:val="en-US"/>
        </w:rPr>
        <w:t> 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color w:val="auto"/>
        </w:rPr>
      </w:pPr>
    </w:p>
    <w:p w:rsidR="00547E2A" w:rsidRDefault="00547E2A">
      <w:pPr>
        <w:pStyle w:val="2"/>
        <w:spacing w:before="12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8" w:name="_Toc91398622"/>
      <w:r>
        <w:rPr>
          <w:rFonts w:ascii="Times New Roman" w:hAnsi="Times New Roman" w:cs="Times New Roman"/>
          <w:sz w:val="28"/>
          <w:szCs w:val="28"/>
        </w:rPr>
        <w:t>4. Двойные соли</w:t>
      </w:r>
      <w:bookmarkEnd w:id="8"/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Двойные соли</w:t>
      </w:r>
      <w:r>
        <w:rPr>
          <w:rFonts w:ascii="Times New Roman" w:hAnsi="Times New Roman" w:cs="Times New Roman"/>
        </w:rPr>
        <w:t xml:space="preserve"> можно рассматривать как продукт замещения атомов водорода многоосновной кислоты на атомы разных металлов, или как продукт замещения гидроксильных групп многокислотного основания на кислотные остатки разных кислот. 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Например: 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KAl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(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SO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</w:rPr>
        <w:t>4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)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</w:rPr>
        <w:t>2</w:t>
      </w:r>
      <w:r>
        <w:rPr>
          <w:rFonts w:ascii="Times New Roman" w:hAnsi="Times New Roman" w:cs="Times New Roman"/>
        </w:rPr>
        <w:t xml:space="preserve">-алюмокалиевые квасцы, сульфат алюминия-калия, 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KCr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(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SO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</w:rPr>
        <w:t>4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)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</w:rPr>
        <w:t>2</w:t>
      </w:r>
      <w:r>
        <w:rPr>
          <w:rFonts w:ascii="Times New Roman" w:hAnsi="Times New Roman" w:cs="Times New Roman"/>
        </w:rPr>
        <w:t xml:space="preserve">-хромовокалиевые квасцы, сульфат хрома - калия,  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CaCl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 xml:space="preserve"> - известь</w:t>
      </w:r>
    </w:p>
    <w:p w:rsidR="00547E2A" w:rsidRDefault="00547E2A">
      <w:pPr>
        <w:pStyle w:val="Web"/>
        <w:spacing w:before="120" w:beforeAutospacing="0" w:after="0" w:afterAutospacing="0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Любую соль можно получить соответствующей реакцией нейтрализации. Например, сульфит натрия образуется в реакции между сернистой кислотой и основанием (едким натром). При этом на 1 моль кислоты требуется взять 2 моля основания:</w:t>
      </w:r>
    </w:p>
    <w:tbl>
      <w:tblPr>
        <w:tblW w:w="6765" w:type="dxa"/>
        <w:tblCellSpacing w:w="0" w:type="dxa"/>
        <w:tblInd w:w="-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29"/>
        <w:gridCol w:w="546"/>
        <w:gridCol w:w="1230"/>
        <w:gridCol w:w="479"/>
        <w:gridCol w:w="1845"/>
        <w:gridCol w:w="410"/>
        <w:gridCol w:w="1026"/>
      </w:tblGrid>
      <w:tr w:rsidR="00547E2A">
        <w:trPr>
          <w:tblCellSpacing w:w="0" w:type="dxa"/>
        </w:trPr>
        <w:tc>
          <w:tcPr>
            <w:tcW w:w="900" w:type="pct"/>
            <w:vAlign w:val="center"/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3</w:t>
            </w:r>
          </w:p>
        </w:tc>
        <w:tc>
          <w:tcPr>
            <w:tcW w:w="400" w:type="pct"/>
            <w:vAlign w:val="center"/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900" w:type="pct"/>
            <w:vAlign w:val="center"/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2 NaOH</w:t>
            </w:r>
          </w:p>
        </w:tc>
        <w:tc>
          <w:tcPr>
            <w:tcW w:w="350" w:type="pct"/>
            <w:vAlign w:val="center"/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=</w:t>
            </w:r>
          </w:p>
        </w:tc>
        <w:tc>
          <w:tcPr>
            <w:tcW w:w="1350" w:type="pct"/>
            <w:vAlign w:val="center"/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Na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3</w:t>
            </w:r>
          </w:p>
        </w:tc>
        <w:tc>
          <w:tcPr>
            <w:tcW w:w="300" w:type="pct"/>
            <w:vAlign w:val="center"/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+</w:t>
            </w:r>
          </w:p>
        </w:tc>
        <w:tc>
          <w:tcPr>
            <w:tcW w:w="750" w:type="pct"/>
            <w:vAlign w:val="center"/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 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O</w:t>
            </w:r>
          </w:p>
        </w:tc>
      </w:tr>
      <w:tr w:rsidR="00547E2A">
        <w:trPr>
          <w:tblCellSpacing w:w="0" w:type="dxa"/>
        </w:trPr>
        <w:tc>
          <w:tcPr>
            <w:tcW w:w="900" w:type="pct"/>
            <w:vAlign w:val="center"/>
          </w:tcPr>
          <w:p w:rsidR="00547E2A" w:rsidRDefault="00547E2A">
            <w:pPr>
              <w:spacing w:before="120"/>
              <w:jc w:val="center"/>
              <w:rPr>
                <w:rFonts w:ascii="Arial Unicode MS" w:eastAsia="Arial Unicode MS" w:hAnsi="Arial Unicode MS"/>
              </w:rPr>
            </w:pPr>
          </w:p>
        </w:tc>
        <w:tc>
          <w:tcPr>
            <w:tcW w:w="400" w:type="pct"/>
            <w:vAlign w:val="center"/>
          </w:tcPr>
          <w:p w:rsidR="00547E2A" w:rsidRDefault="00547E2A">
            <w:pPr>
              <w:spacing w:before="120"/>
              <w:jc w:val="center"/>
              <w:rPr>
                <w:rFonts w:ascii="Arial Unicode MS" w:eastAsia="Arial Unicode MS" w:hAnsi="Arial Unicode MS"/>
              </w:rPr>
            </w:pPr>
          </w:p>
        </w:tc>
        <w:tc>
          <w:tcPr>
            <w:tcW w:w="900" w:type="pct"/>
            <w:vAlign w:val="center"/>
          </w:tcPr>
          <w:p w:rsidR="00547E2A" w:rsidRDefault="00547E2A">
            <w:pPr>
              <w:spacing w:before="120"/>
              <w:jc w:val="center"/>
              <w:rPr>
                <w:rFonts w:ascii="Arial Unicode MS" w:eastAsia="Arial Unicode MS" w:hAnsi="Arial Unicode MS"/>
              </w:rPr>
            </w:pPr>
          </w:p>
        </w:tc>
        <w:tc>
          <w:tcPr>
            <w:tcW w:w="350" w:type="pct"/>
            <w:vAlign w:val="center"/>
          </w:tcPr>
          <w:p w:rsidR="00547E2A" w:rsidRDefault="00547E2A">
            <w:pPr>
              <w:spacing w:before="120"/>
              <w:jc w:val="center"/>
              <w:rPr>
                <w:rFonts w:ascii="Arial Unicode MS" w:eastAsia="Arial Unicode MS" w:hAnsi="Arial Unicode MS"/>
              </w:rPr>
            </w:pPr>
          </w:p>
        </w:tc>
        <w:tc>
          <w:tcPr>
            <w:tcW w:w="1350" w:type="pct"/>
            <w:vAlign w:val="center"/>
          </w:tcPr>
          <w:p w:rsidR="00547E2A" w:rsidRDefault="00547E2A">
            <w:pPr>
              <w:pStyle w:val="Web"/>
              <w:spacing w:before="120" w:beforeAutospacing="0" w:after="0" w:afterAutospacing="0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сульфит натрия (средняя соль)</w:t>
            </w:r>
          </w:p>
        </w:tc>
        <w:tc>
          <w:tcPr>
            <w:tcW w:w="300" w:type="pct"/>
            <w:vAlign w:val="center"/>
          </w:tcPr>
          <w:p w:rsidR="00547E2A" w:rsidRDefault="00547E2A">
            <w:pPr>
              <w:spacing w:before="120"/>
              <w:jc w:val="center"/>
              <w:rPr>
                <w:rFonts w:ascii="Arial Unicode MS" w:eastAsia="Arial Unicode MS" w:hAnsi="Arial Unicode MS"/>
              </w:rPr>
            </w:pPr>
          </w:p>
        </w:tc>
        <w:tc>
          <w:tcPr>
            <w:tcW w:w="750" w:type="pct"/>
            <w:vAlign w:val="center"/>
          </w:tcPr>
          <w:p w:rsidR="00547E2A" w:rsidRDefault="00547E2A">
            <w:pPr>
              <w:spacing w:before="120"/>
              <w:jc w:val="center"/>
              <w:rPr>
                <w:rFonts w:ascii="Arial Unicode MS" w:eastAsia="Arial Unicode MS" w:hAnsi="Arial Unicode MS"/>
              </w:rPr>
            </w:pPr>
          </w:p>
        </w:tc>
      </w:tr>
    </w:tbl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Если взять только 1 моль основания – то есть меньше, чем требуется для </w:t>
      </w:r>
      <w:r>
        <w:rPr>
          <w:rFonts w:ascii="Times New Roman" w:hAnsi="Times New Roman" w:cs="Times New Roman"/>
          <w:i/>
          <w:iCs/>
          <w:color w:val="auto"/>
        </w:rPr>
        <w:t>полной</w:t>
      </w:r>
      <w:r>
        <w:rPr>
          <w:rFonts w:ascii="Times New Roman" w:hAnsi="Times New Roman" w:cs="Times New Roman"/>
          <w:color w:val="auto"/>
        </w:rPr>
        <w:t xml:space="preserve"> нейтрализации, то образуется</w:t>
      </w:r>
      <w:r>
        <w:rPr>
          <w:rFonts w:ascii="Times New Roman" w:hAnsi="Times New Roman" w:cs="Times New Roman"/>
          <w:i/>
          <w:iCs/>
          <w:color w:val="auto"/>
        </w:rPr>
        <w:t xml:space="preserve"> кислая</w:t>
      </w:r>
      <w:r>
        <w:rPr>
          <w:rFonts w:ascii="Times New Roman" w:hAnsi="Times New Roman" w:cs="Times New Roman"/>
          <w:color w:val="auto"/>
        </w:rPr>
        <w:t xml:space="preserve"> соль – гидросульфит натрия:</w:t>
      </w:r>
    </w:p>
    <w:tbl>
      <w:tblPr>
        <w:tblW w:w="6765" w:type="dxa"/>
        <w:tblCellSpacing w:w="0" w:type="dxa"/>
        <w:tblInd w:w="-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91"/>
        <w:gridCol w:w="547"/>
        <w:gridCol w:w="1026"/>
        <w:gridCol w:w="410"/>
        <w:gridCol w:w="2255"/>
        <w:gridCol w:w="410"/>
        <w:gridCol w:w="1026"/>
      </w:tblGrid>
      <w:tr w:rsidR="00547E2A">
        <w:trPr>
          <w:tblCellSpacing w:w="0" w:type="dxa"/>
        </w:trPr>
        <w:tc>
          <w:tcPr>
            <w:tcW w:w="807" w:type="pct"/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3</w:t>
            </w:r>
          </w:p>
        </w:tc>
        <w:tc>
          <w:tcPr>
            <w:tcW w:w="404" w:type="pct"/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758" w:type="pct"/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NaOH</w:t>
            </w:r>
          </w:p>
        </w:tc>
        <w:tc>
          <w:tcPr>
            <w:tcW w:w="303" w:type="pct"/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=</w:t>
            </w:r>
          </w:p>
        </w:tc>
        <w:tc>
          <w:tcPr>
            <w:tcW w:w="1667" w:type="pct"/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NaHSO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3</w:t>
            </w:r>
          </w:p>
        </w:tc>
        <w:tc>
          <w:tcPr>
            <w:tcW w:w="303" w:type="pct"/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+</w:t>
            </w:r>
          </w:p>
        </w:tc>
        <w:tc>
          <w:tcPr>
            <w:tcW w:w="758" w:type="pct"/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O</w:t>
            </w:r>
          </w:p>
        </w:tc>
      </w:tr>
      <w:tr w:rsidR="00547E2A">
        <w:trPr>
          <w:tblCellSpacing w:w="0" w:type="dxa"/>
        </w:trPr>
        <w:tc>
          <w:tcPr>
            <w:tcW w:w="807" w:type="pct"/>
          </w:tcPr>
          <w:p w:rsidR="00547E2A" w:rsidRDefault="00547E2A">
            <w:pPr>
              <w:spacing w:before="120"/>
              <w:jc w:val="both"/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404" w:type="pct"/>
          </w:tcPr>
          <w:p w:rsidR="00547E2A" w:rsidRDefault="00547E2A">
            <w:pPr>
              <w:spacing w:before="120"/>
              <w:jc w:val="both"/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758" w:type="pct"/>
          </w:tcPr>
          <w:p w:rsidR="00547E2A" w:rsidRDefault="00547E2A">
            <w:pPr>
              <w:spacing w:before="120"/>
              <w:jc w:val="both"/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303" w:type="pct"/>
          </w:tcPr>
          <w:p w:rsidR="00547E2A" w:rsidRDefault="00547E2A">
            <w:pPr>
              <w:spacing w:before="120"/>
              <w:jc w:val="both"/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1667" w:type="pct"/>
          </w:tcPr>
          <w:p w:rsidR="00547E2A" w:rsidRDefault="00547E2A">
            <w:pPr>
              <w:pStyle w:val="Web"/>
              <w:spacing w:before="120" w:beforeAutospacing="0" w:after="0" w:afterAutospacing="0"/>
              <w:jc w:val="both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гидросульфит натрия (кислая соль)</w:t>
            </w:r>
          </w:p>
        </w:tc>
        <w:tc>
          <w:tcPr>
            <w:tcW w:w="303" w:type="pct"/>
          </w:tcPr>
          <w:p w:rsidR="00547E2A" w:rsidRDefault="00547E2A">
            <w:pPr>
              <w:spacing w:before="120"/>
              <w:jc w:val="both"/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758" w:type="pct"/>
          </w:tcPr>
          <w:p w:rsidR="00547E2A" w:rsidRDefault="00547E2A">
            <w:pPr>
              <w:spacing w:before="120"/>
              <w:jc w:val="both"/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</w:tr>
    </w:tbl>
    <w:p w:rsidR="00547E2A" w:rsidRDefault="00547E2A">
      <w:pPr>
        <w:pStyle w:val="Web"/>
        <w:spacing w:before="24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>Диссоциация:</w:t>
      </w:r>
    </w:p>
    <w:p w:rsidR="00547E2A" w:rsidRDefault="00547E2A">
      <w:pPr>
        <w:rPr>
          <w:rFonts w:ascii="Arial" w:hAnsi="Arial" w:cs="Arial"/>
        </w:rPr>
      </w:pPr>
      <w:r>
        <w:rPr>
          <w:snapToGrid w:val="0"/>
          <w:color w:val="000000"/>
        </w:rPr>
        <w:t>При диссоциации соли дают два катиона металлов и один анион кислотного остатка.</w:t>
      </w:r>
    </w:p>
    <w:p w:rsidR="00547E2A" w:rsidRDefault="00547E2A">
      <w:pPr>
        <w:rPr>
          <w:rFonts w:ascii="Arial" w:hAnsi="Arial" w:cs="Arial"/>
        </w:rPr>
      </w:pPr>
    </w:p>
    <w:p w:rsidR="00547E2A" w:rsidRDefault="00547E2A">
      <w:pPr>
        <w:jc w:val="center"/>
        <w:rPr>
          <w:rFonts w:ascii="Arial" w:hAnsi="Arial" w:cs="Arial"/>
          <w:lang w:val="en-US"/>
        </w:rPr>
      </w:pPr>
      <w:r>
        <w:rPr>
          <w:snapToGrid w:val="0"/>
          <w:color w:val="0000FF"/>
          <w:lang w:val="en-US"/>
        </w:rPr>
        <w:t>KAl(SO</w:t>
      </w:r>
      <w:r>
        <w:rPr>
          <w:snapToGrid w:val="0"/>
          <w:color w:val="0000FF"/>
          <w:vertAlign w:val="subscript"/>
          <w:lang w:val="en-US"/>
        </w:rPr>
        <w:t>4</w:t>
      </w:r>
      <w:r>
        <w:rPr>
          <w:snapToGrid w:val="0"/>
          <w:color w:val="0000FF"/>
          <w:lang w:val="en-US"/>
        </w:rPr>
        <w:t>)</w:t>
      </w:r>
      <w:r>
        <w:rPr>
          <w:snapToGrid w:val="0"/>
          <w:color w:val="0000FF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 xml:space="preserve"> </w:t>
      </w:r>
      <w:r>
        <w:rPr>
          <w:rFonts w:ascii="Symbol" w:hAnsi="Symbol" w:cs="Symbol"/>
          <w:snapToGrid w:val="0"/>
          <w:color w:val="0000FF"/>
          <w:lang w:val="en-US"/>
        </w:rPr>
        <w:t></w:t>
      </w:r>
      <w:r>
        <w:rPr>
          <w:snapToGrid w:val="0"/>
          <w:color w:val="0000FF"/>
          <w:lang w:val="en-US"/>
        </w:rPr>
        <w:t xml:space="preserve"> K</w:t>
      </w:r>
      <w:r>
        <w:rPr>
          <w:snapToGrid w:val="0"/>
          <w:color w:val="0000FF"/>
          <w:vertAlign w:val="superscript"/>
          <w:lang w:val="en-US"/>
        </w:rPr>
        <w:t>+</w:t>
      </w:r>
      <w:r>
        <w:rPr>
          <w:snapToGrid w:val="0"/>
          <w:color w:val="0000FF"/>
          <w:lang w:val="en-US"/>
        </w:rPr>
        <w:t xml:space="preserve"> + Al</w:t>
      </w:r>
      <w:r>
        <w:rPr>
          <w:snapToGrid w:val="0"/>
          <w:color w:val="0000FF"/>
          <w:vertAlign w:val="superscript"/>
          <w:lang w:val="en-US"/>
        </w:rPr>
        <w:t>3+</w:t>
      </w:r>
      <w:r>
        <w:rPr>
          <w:snapToGrid w:val="0"/>
          <w:color w:val="0000FF"/>
          <w:lang w:val="en-US"/>
        </w:rPr>
        <w:t xml:space="preserve"> + 2SO</w:t>
      </w:r>
      <w:r>
        <w:rPr>
          <w:snapToGrid w:val="0"/>
          <w:color w:val="0000FF"/>
          <w:vertAlign w:val="subscript"/>
          <w:lang w:val="en-US"/>
        </w:rPr>
        <w:t>4</w:t>
      </w:r>
      <w:r>
        <w:rPr>
          <w:snapToGrid w:val="0"/>
          <w:color w:val="0000FF"/>
          <w:vertAlign w:val="superscript"/>
          <w:lang w:val="en-US"/>
        </w:rPr>
        <w:t>2-</w:t>
      </w:r>
    </w:p>
    <w:p w:rsidR="00547E2A" w:rsidRDefault="00547E2A">
      <w:pPr>
        <w:rPr>
          <w:rFonts w:ascii="Arial" w:hAnsi="Arial" w:cs="Arial"/>
          <w:lang w:val="en-US"/>
        </w:rPr>
      </w:pPr>
      <w:r>
        <w:rPr>
          <w:snapToGrid w:val="0"/>
          <w:lang w:val="en-US"/>
        </w:rPr>
        <w:t> </w:t>
      </w:r>
    </w:p>
    <w:p w:rsidR="00547E2A" w:rsidRDefault="00547E2A">
      <w:pPr>
        <w:pStyle w:val="2"/>
        <w:spacing w:before="12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Комплексные соли</w:t>
      </w:r>
    </w:p>
    <w:p w:rsidR="00547E2A" w:rsidRDefault="00547E2A">
      <w:pPr>
        <w:pStyle w:val="2"/>
        <w:spacing w:before="120" w:beforeAutospacing="0" w:after="0" w:afterAutospacing="0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Комплексные соли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 соли, в состав которых входят комплексные ионы. (Комплексными называются соединения, в которых хотя бы одна ковалентная связь образовалась по донорно-акцепторному механизму.) Например, при взаимодействии сульфата меди (II) с аммиаком происходит реакция:</w:t>
      </w:r>
    </w:p>
    <w:p w:rsidR="00547E2A" w:rsidRDefault="00547E2A">
      <w:pPr>
        <w:pStyle w:val="2"/>
        <w:spacing w:before="120" w:beforeAutospacing="0" w:after="0" w:afterAutospacing="0"/>
        <w:ind w:left="36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napToGrid w:val="0"/>
          <w:color w:val="0000FF"/>
          <w:sz w:val="24"/>
          <w:szCs w:val="24"/>
          <w:lang w:val="en-US"/>
        </w:rPr>
        <w:t>CuSO</w:t>
      </w:r>
      <w:r>
        <w:rPr>
          <w:b w:val="0"/>
          <w:bCs w:val="0"/>
          <w:snapToGrid w:val="0"/>
          <w:color w:val="0000FF"/>
          <w:sz w:val="24"/>
          <w:szCs w:val="24"/>
          <w:vertAlign w:val="subscript"/>
          <w:lang w:val="en-US"/>
        </w:rPr>
        <w:t xml:space="preserve">4 </w:t>
      </w:r>
      <w:r>
        <w:rPr>
          <w:b w:val="0"/>
          <w:bCs w:val="0"/>
          <w:snapToGrid w:val="0"/>
          <w:color w:val="0000FF"/>
          <w:sz w:val="24"/>
          <w:szCs w:val="24"/>
          <w:lang w:val="en-US"/>
        </w:rPr>
        <w:t>+ 4NH</w:t>
      </w:r>
      <w:r>
        <w:rPr>
          <w:b w:val="0"/>
          <w:bCs w:val="0"/>
          <w:snapToGrid w:val="0"/>
          <w:color w:val="0000FF"/>
          <w:sz w:val="24"/>
          <w:szCs w:val="24"/>
          <w:vertAlign w:val="subscript"/>
          <w:lang w:val="en-US"/>
        </w:rPr>
        <w:t>3</w:t>
      </w:r>
      <w:r>
        <w:rPr>
          <w:b w:val="0"/>
          <w:bCs w:val="0"/>
          <w:sz w:val="24"/>
          <w:szCs w:val="24"/>
          <w:lang w:val="en-US"/>
        </w:rPr>
        <w:t>=</w:t>
      </w:r>
      <w:r>
        <w:rPr>
          <w:b w:val="0"/>
          <w:bCs w:val="0"/>
          <w:snapToGrid w:val="0"/>
          <w:color w:val="0000FF"/>
          <w:sz w:val="24"/>
          <w:szCs w:val="24"/>
          <w:lang w:val="en-US"/>
        </w:rPr>
        <w:t>[Cu(NH</w:t>
      </w:r>
      <w:r>
        <w:rPr>
          <w:b w:val="0"/>
          <w:bCs w:val="0"/>
          <w:snapToGrid w:val="0"/>
          <w:color w:val="0000FF"/>
          <w:sz w:val="24"/>
          <w:szCs w:val="24"/>
          <w:vertAlign w:val="subscript"/>
          <w:lang w:val="en-US"/>
        </w:rPr>
        <w:t>3</w:t>
      </w:r>
      <w:r>
        <w:rPr>
          <w:b w:val="0"/>
          <w:bCs w:val="0"/>
          <w:snapToGrid w:val="0"/>
          <w:color w:val="0000FF"/>
          <w:sz w:val="24"/>
          <w:szCs w:val="24"/>
          <w:lang w:val="en-US"/>
        </w:rPr>
        <w:t>)</w:t>
      </w:r>
      <w:r>
        <w:rPr>
          <w:b w:val="0"/>
          <w:bCs w:val="0"/>
          <w:snapToGrid w:val="0"/>
          <w:color w:val="0000FF"/>
          <w:sz w:val="24"/>
          <w:szCs w:val="24"/>
          <w:vertAlign w:val="subscript"/>
          <w:lang w:val="en-US"/>
        </w:rPr>
        <w:t xml:space="preserve"> 4</w:t>
      </w:r>
      <w:r>
        <w:rPr>
          <w:b w:val="0"/>
          <w:bCs w:val="0"/>
          <w:snapToGrid w:val="0"/>
          <w:color w:val="0000FF"/>
          <w:sz w:val="24"/>
          <w:szCs w:val="24"/>
          <w:lang w:val="en-US"/>
        </w:rPr>
        <w:t>]SO</w:t>
      </w:r>
      <w:r>
        <w:rPr>
          <w:b w:val="0"/>
          <w:bCs w:val="0"/>
          <w:snapToGrid w:val="0"/>
          <w:color w:val="0000FF"/>
          <w:sz w:val="24"/>
          <w:szCs w:val="24"/>
          <w:vertAlign w:val="subscript"/>
          <w:lang w:val="en-US"/>
        </w:rPr>
        <w:t>4</w:t>
      </w:r>
    </w:p>
    <w:p w:rsidR="00547E2A" w:rsidRDefault="00547E2A">
      <w:pPr>
        <w:pStyle w:val="2"/>
        <w:spacing w:before="120" w:beforeAutospacing="0" w:after="0" w:afterAutospacing="0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Или в ионной форме: </w:t>
      </w:r>
      <w:r>
        <w:rPr>
          <w:b w:val="0"/>
          <w:bCs w:val="0"/>
          <w:snapToGrid w:val="0"/>
          <w:color w:val="0000FF"/>
          <w:sz w:val="24"/>
          <w:szCs w:val="24"/>
          <w:lang w:val="en-US"/>
        </w:rPr>
        <w:t>Cu</w:t>
      </w:r>
      <w:r>
        <w:rPr>
          <w:b w:val="0"/>
          <w:bCs w:val="0"/>
          <w:snapToGrid w:val="0"/>
          <w:color w:val="0000FF"/>
          <w:sz w:val="24"/>
          <w:szCs w:val="24"/>
          <w:vertAlign w:val="superscript"/>
        </w:rPr>
        <w:t>2+</w:t>
      </w:r>
      <w:r>
        <w:rPr>
          <w:b w:val="0"/>
          <w:bCs w:val="0"/>
          <w:snapToGrid w:val="0"/>
          <w:color w:val="0000FF"/>
          <w:sz w:val="24"/>
          <w:szCs w:val="24"/>
        </w:rPr>
        <w:t>+ 4</w:t>
      </w:r>
      <w:r>
        <w:rPr>
          <w:b w:val="0"/>
          <w:bCs w:val="0"/>
          <w:snapToGrid w:val="0"/>
          <w:color w:val="0000FF"/>
          <w:sz w:val="24"/>
          <w:szCs w:val="24"/>
          <w:lang w:val="en-US"/>
        </w:rPr>
        <w:t>NH</w:t>
      </w:r>
      <w:r>
        <w:rPr>
          <w:b w:val="0"/>
          <w:bCs w:val="0"/>
          <w:snapToGrid w:val="0"/>
          <w:color w:val="0000FF"/>
          <w:sz w:val="24"/>
          <w:szCs w:val="24"/>
          <w:vertAlign w:val="subscript"/>
        </w:rPr>
        <w:t>3</w:t>
      </w:r>
      <w:r>
        <w:rPr>
          <w:snapToGrid w:val="0"/>
          <w:color w:val="0000FF"/>
        </w:rPr>
        <w:t xml:space="preserve"> </w:t>
      </w:r>
      <w:r>
        <w:rPr>
          <w:b w:val="0"/>
          <w:bCs w:val="0"/>
          <w:snapToGrid w:val="0"/>
          <w:color w:val="0000FF"/>
          <w:sz w:val="24"/>
          <w:szCs w:val="24"/>
        </w:rPr>
        <w:t>=</w:t>
      </w:r>
      <w:r>
        <w:rPr>
          <w:b w:val="0"/>
          <w:bCs w:val="0"/>
          <w:snapToGrid w:val="0"/>
          <w:color w:val="0000FF"/>
          <w:sz w:val="24"/>
          <w:szCs w:val="24"/>
          <w:vertAlign w:val="superscript"/>
        </w:rPr>
        <w:t xml:space="preserve"> </w:t>
      </w:r>
      <w:r>
        <w:rPr>
          <w:b w:val="0"/>
          <w:bCs w:val="0"/>
          <w:snapToGrid w:val="0"/>
          <w:color w:val="0000FF"/>
          <w:sz w:val="24"/>
          <w:szCs w:val="24"/>
        </w:rPr>
        <w:t>[</w:t>
      </w:r>
      <w:r>
        <w:rPr>
          <w:b w:val="0"/>
          <w:bCs w:val="0"/>
          <w:snapToGrid w:val="0"/>
          <w:color w:val="0000FF"/>
          <w:sz w:val="24"/>
          <w:szCs w:val="24"/>
          <w:lang w:val="en-US"/>
        </w:rPr>
        <w:t>Cu</w:t>
      </w:r>
      <w:r>
        <w:rPr>
          <w:b w:val="0"/>
          <w:bCs w:val="0"/>
          <w:snapToGrid w:val="0"/>
          <w:color w:val="0000FF"/>
          <w:sz w:val="24"/>
          <w:szCs w:val="24"/>
        </w:rPr>
        <w:t>(</w:t>
      </w:r>
      <w:r>
        <w:rPr>
          <w:b w:val="0"/>
          <w:bCs w:val="0"/>
          <w:snapToGrid w:val="0"/>
          <w:color w:val="0000FF"/>
          <w:sz w:val="24"/>
          <w:szCs w:val="24"/>
          <w:lang w:val="en-US"/>
        </w:rPr>
        <w:t>NH</w:t>
      </w:r>
      <w:r>
        <w:rPr>
          <w:b w:val="0"/>
          <w:bCs w:val="0"/>
          <w:snapToGrid w:val="0"/>
          <w:color w:val="0000FF"/>
          <w:sz w:val="24"/>
          <w:szCs w:val="24"/>
          <w:vertAlign w:val="subscript"/>
        </w:rPr>
        <w:t>3</w:t>
      </w:r>
      <w:r>
        <w:rPr>
          <w:b w:val="0"/>
          <w:bCs w:val="0"/>
          <w:snapToGrid w:val="0"/>
          <w:color w:val="0000FF"/>
          <w:sz w:val="24"/>
          <w:szCs w:val="24"/>
        </w:rPr>
        <w:t>)</w:t>
      </w:r>
      <w:r>
        <w:rPr>
          <w:b w:val="0"/>
          <w:bCs w:val="0"/>
          <w:snapToGrid w:val="0"/>
          <w:color w:val="0000FF"/>
          <w:sz w:val="24"/>
          <w:szCs w:val="24"/>
          <w:vertAlign w:val="subscript"/>
        </w:rPr>
        <w:t xml:space="preserve"> 4</w:t>
      </w:r>
      <w:r>
        <w:rPr>
          <w:b w:val="0"/>
          <w:bCs w:val="0"/>
          <w:snapToGrid w:val="0"/>
          <w:color w:val="0000FF"/>
          <w:sz w:val="24"/>
          <w:szCs w:val="24"/>
        </w:rPr>
        <w:t>]</w:t>
      </w:r>
      <w:r>
        <w:rPr>
          <w:b w:val="0"/>
          <w:bCs w:val="0"/>
          <w:snapToGrid w:val="0"/>
          <w:color w:val="0000FF"/>
          <w:sz w:val="24"/>
          <w:szCs w:val="24"/>
          <w:vertAlign w:val="superscript"/>
        </w:rPr>
        <w:t xml:space="preserve"> 2+</w:t>
      </w:r>
    </w:p>
    <w:p w:rsidR="00547E2A" w:rsidRDefault="00547E2A">
      <w:pPr>
        <w:pStyle w:val="2"/>
        <w:spacing w:before="120" w:beforeAutospacing="0" w:after="0" w:afterAutospacing="0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Ионы, которые подобно</w:t>
      </w:r>
      <w:r>
        <w:rPr>
          <w:b w:val="0"/>
          <w:bCs w:val="0"/>
          <w:snapToGrid w:val="0"/>
          <w:color w:val="0000FF"/>
          <w:sz w:val="24"/>
          <w:szCs w:val="24"/>
        </w:rPr>
        <w:t>[</w:t>
      </w:r>
      <w:r>
        <w:rPr>
          <w:b w:val="0"/>
          <w:bCs w:val="0"/>
          <w:snapToGrid w:val="0"/>
          <w:color w:val="0000FF"/>
          <w:sz w:val="24"/>
          <w:szCs w:val="24"/>
          <w:lang w:val="en-US"/>
        </w:rPr>
        <w:t>Cu</w:t>
      </w:r>
      <w:r>
        <w:rPr>
          <w:b w:val="0"/>
          <w:bCs w:val="0"/>
          <w:snapToGrid w:val="0"/>
          <w:color w:val="0000FF"/>
          <w:sz w:val="24"/>
          <w:szCs w:val="24"/>
        </w:rPr>
        <w:t>(</w:t>
      </w:r>
      <w:r>
        <w:rPr>
          <w:b w:val="0"/>
          <w:bCs w:val="0"/>
          <w:snapToGrid w:val="0"/>
          <w:color w:val="0000FF"/>
          <w:sz w:val="24"/>
          <w:szCs w:val="24"/>
          <w:lang w:val="en-US"/>
        </w:rPr>
        <w:t>NH</w:t>
      </w:r>
      <w:r>
        <w:rPr>
          <w:b w:val="0"/>
          <w:bCs w:val="0"/>
          <w:snapToGrid w:val="0"/>
          <w:color w:val="0000FF"/>
          <w:sz w:val="24"/>
          <w:szCs w:val="24"/>
          <w:vertAlign w:val="subscript"/>
        </w:rPr>
        <w:t>3</w:t>
      </w:r>
      <w:r>
        <w:rPr>
          <w:b w:val="0"/>
          <w:bCs w:val="0"/>
          <w:snapToGrid w:val="0"/>
          <w:color w:val="0000FF"/>
          <w:sz w:val="24"/>
          <w:szCs w:val="24"/>
        </w:rPr>
        <w:t>)</w:t>
      </w:r>
      <w:r>
        <w:rPr>
          <w:b w:val="0"/>
          <w:bCs w:val="0"/>
          <w:snapToGrid w:val="0"/>
          <w:color w:val="0000FF"/>
          <w:sz w:val="24"/>
          <w:szCs w:val="24"/>
          <w:vertAlign w:val="subscript"/>
        </w:rPr>
        <w:t xml:space="preserve"> 4</w:t>
      </w:r>
      <w:r>
        <w:rPr>
          <w:b w:val="0"/>
          <w:bCs w:val="0"/>
          <w:snapToGrid w:val="0"/>
          <w:color w:val="0000FF"/>
          <w:sz w:val="24"/>
          <w:szCs w:val="24"/>
        </w:rPr>
        <w:t>]</w:t>
      </w:r>
      <w:r>
        <w:rPr>
          <w:b w:val="0"/>
          <w:bCs w:val="0"/>
          <w:snapToGrid w:val="0"/>
          <w:color w:val="0000FF"/>
          <w:sz w:val="24"/>
          <w:szCs w:val="24"/>
          <w:vertAlign w:val="superscript"/>
        </w:rPr>
        <w:t xml:space="preserve"> 2+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образуются путем присоединения к данному иону нейтральных молекул или ионов противоположного знака, называются комплексными ионами.</w:t>
      </w:r>
    </w:p>
    <w:p w:rsidR="00547E2A" w:rsidRDefault="00547E2A">
      <w:pPr>
        <w:pStyle w:val="2"/>
        <w:spacing w:before="120" w:beforeAutospacing="0" w:after="240" w:afterAutospacing="0"/>
        <w:ind w:left="357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Строение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tbl>
      <w:tblPr>
        <w:tblW w:w="0" w:type="auto"/>
        <w:tblCellSpacing w:w="0" w:type="dxa"/>
        <w:tblInd w:w="9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4"/>
        <w:gridCol w:w="5160"/>
      </w:tblGrid>
      <w:tr w:rsidR="00547E2A">
        <w:trPr>
          <w:trHeight w:val="365"/>
          <w:tblCellSpacing w:w="0" w:type="dxa"/>
        </w:trPr>
        <w:tc>
          <w:tcPr>
            <w:tcW w:w="6554" w:type="dxa"/>
            <w:gridSpan w:val="2"/>
          </w:tcPr>
          <w:p w:rsidR="00547E2A" w:rsidRDefault="00547E2A">
            <w:pPr>
              <w:rPr>
                <w:rFonts w:ascii="Verdana" w:eastAsia="Arial Unicode MS" w:hAnsi="Verdana"/>
                <w:color w:val="000000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[Fe(CN)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</w:tr>
      <w:tr w:rsidR="00547E2A">
        <w:trPr>
          <w:trHeight w:val="333"/>
          <w:tblCellSpacing w:w="0" w:type="dxa"/>
        </w:trPr>
        <w:tc>
          <w:tcPr>
            <w:tcW w:w="1394" w:type="dxa"/>
          </w:tcPr>
          <w:p w:rsidR="00547E2A" w:rsidRDefault="00547E2A">
            <w:pPr>
              <w:rPr>
                <w:rFonts w:ascii="Verdana" w:eastAsia="Arial Unicode MS" w:hAnsi="Verdana"/>
                <w:color w:val="000000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[Fe(CN)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5160" w:type="dxa"/>
          </w:tcPr>
          <w:p w:rsidR="00547E2A" w:rsidRDefault="00547E2A">
            <w:pPr>
              <w:rPr>
                <w:rFonts w:ascii="Verdana" w:eastAsia="Arial Unicode MS" w:hAnsi="Verdan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20"/>
              </w:rPr>
              <w:t>– Внешняя сфера</w:t>
            </w:r>
          </w:p>
        </w:tc>
      </w:tr>
      <w:tr w:rsidR="00547E2A">
        <w:trPr>
          <w:trHeight w:val="315"/>
          <w:tblCellSpacing w:w="0" w:type="dxa"/>
        </w:trPr>
        <w:tc>
          <w:tcPr>
            <w:tcW w:w="1394" w:type="dxa"/>
          </w:tcPr>
          <w:p w:rsidR="00547E2A" w:rsidRDefault="00547E2A">
            <w:pPr>
              <w:rPr>
                <w:rFonts w:ascii="Verdana" w:eastAsia="Arial Unicode MS" w:hAnsi="Verdan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[Fe(CN)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160" w:type="dxa"/>
          </w:tcPr>
          <w:p w:rsidR="00547E2A" w:rsidRDefault="00547E2A">
            <w:pPr>
              <w:rPr>
                <w:rFonts w:ascii="Verdana" w:eastAsia="Arial Unicode MS" w:hAnsi="Verdan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20"/>
              </w:rPr>
              <w:t>– Внутренняя сфера</w:t>
            </w:r>
          </w:p>
        </w:tc>
      </w:tr>
      <w:tr w:rsidR="00547E2A">
        <w:trPr>
          <w:trHeight w:val="338"/>
          <w:tblCellSpacing w:w="0" w:type="dxa"/>
        </w:trPr>
        <w:tc>
          <w:tcPr>
            <w:tcW w:w="1394" w:type="dxa"/>
          </w:tcPr>
          <w:p w:rsidR="00547E2A" w:rsidRDefault="00547E2A">
            <w:pPr>
              <w:rPr>
                <w:rFonts w:ascii="Verdana" w:eastAsia="Arial Unicode MS" w:hAnsi="Verdan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</w:t>
            </w:r>
            <w:r>
              <w:rPr>
                <w:rFonts w:ascii="Arial" w:hAnsi="Arial" w:cs="Arial"/>
                <w:sz w:val="20"/>
                <w:szCs w:val="20"/>
              </w:rPr>
              <w:t>(CN)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5160" w:type="dxa"/>
          </w:tcPr>
          <w:p w:rsidR="00547E2A" w:rsidRDefault="00547E2A">
            <w:pPr>
              <w:rPr>
                <w:rFonts w:ascii="Verdana" w:eastAsia="Arial Unicode MS" w:hAnsi="Verdan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20"/>
              </w:rPr>
              <w:t>– Комплексообразователь (центральный атом)</w:t>
            </w:r>
          </w:p>
        </w:tc>
      </w:tr>
      <w:tr w:rsidR="00547E2A">
        <w:trPr>
          <w:trHeight w:val="334"/>
          <w:tblCellSpacing w:w="0" w:type="dxa"/>
        </w:trPr>
        <w:tc>
          <w:tcPr>
            <w:tcW w:w="1394" w:type="dxa"/>
          </w:tcPr>
          <w:p w:rsidR="00547E2A" w:rsidRDefault="00547E2A">
            <w:pPr>
              <w:rPr>
                <w:rFonts w:ascii="Verdana" w:eastAsia="Arial Unicode MS" w:hAnsi="Verdana"/>
                <w:color w:val="000000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[Fe(CN)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5160" w:type="dxa"/>
          </w:tcPr>
          <w:p w:rsidR="00547E2A" w:rsidRDefault="00547E2A">
            <w:pPr>
              <w:rPr>
                <w:rFonts w:ascii="Verdana" w:eastAsia="Arial Unicode MS" w:hAnsi="Verdan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20"/>
              </w:rPr>
              <w:t>– Координационное число</w:t>
            </w:r>
          </w:p>
        </w:tc>
      </w:tr>
      <w:tr w:rsidR="00547E2A">
        <w:trPr>
          <w:trHeight w:val="331"/>
          <w:tblCellSpacing w:w="0" w:type="dxa"/>
        </w:trPr>
        <w:tc>
          <w:tcPr>
            <w:tcW w:w="1394" w:type="dxa"/>
          </w:tcPr>
          <w:p w:rsidR="00547E2A" w:rsidRDefault="00547E2A">
            <w:pPr>
              <w:rPr>
                <w:rFonts w:ascii="Verdana" w:eastAsia="Arial Unicode MS" w:hAnsi="Verdan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[Fe(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5160" w:type="dxa"/>
          </w:tcPr>
          <w:p w:rsidR="00547E2A" w:rsidRDefault="00547E2A">
            <w:pPr>
              <w:rPr>
                <w:rFonts w:ascii="Verdana" w:eastAsia="Arial Unicode MS" w:hAnsi="Verdana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20"/>
                <w:szCs w:val="20"/>
              </w:rPr>
              <w:t>– Лиганд</w:t>
            </w:r>
          </w:p>
        </w:tc>
      </w:tr>
    </w:tbl>
    <w:p w:rsidR="00547E2A" w:rsidRDefault="00547E2A">
      <w:pPr>
        <w:pStyle w:val="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napToGrid w:val="0"/>
        </w:rPr>
      </w:pPr>
      <w:r>
        <w:rPr>
          <w:rFonts w:ascii="Verdana" w:hAnsi="Verdana" w:cs="Verdana"/>
          <w:sz w:val="17"/>
          <w:szCs w:val="17"/>
        </w:rPr>
        <w:br/>
      </w:r>
      <w:r>
        <w:rPr>
          <w:rFonts w:ascii="Arial" w:hAnsi="Arial" w:cs="Arial"/>
          <w:sz w:val="20"/>
          <w:szCs w:val="20"/>
        </w:rPr>
        <w:t> </w:t>
      </w:r>
      <w:r>
        <w:rPr>
          <w:rFonts w:ascii="Verdana" w:hAnsi="Verdana" w:cs="Verdana"/>
          <w:sz w:val="17"/>
          <w:szCs w:val="17"/>
        </w:rPr>
        <w:br/>
      </w:r>
      <w:r>
        <w:rPr>
          <w:rFonts w:ascii="Arial" w:hAnsi="Arial" w:cs="Arial"/>
          <w:sz w:val="20"/>
          <w:szCs w:val="20"/>
        </w:rPr>
        <w:t> </w:t>
      </w:r>
      <w:r>
        <w:rPr>
          <w:rFonts w:ascii="Verdana" w:hAnsi="Verdana" w:cs="Verdana"/>
          <w:sz w:val="17"/>
          <w:szCs w:val="17"/>
        </w:rPr>
        <w:br/>
      </w:r>
      <w:r>
        <w:rPr>
          <w:rFonts w:ascii="Times New Roman" w:eastAsia="Times New Roman" w:hAnsi="Times New Roman" w:cs="Times New Roman"/>
          <w:snapToGrid w:val="0"/>
        </w:rPr>
        <w:t>Центральными атомами обычно служат ионы металлов больших периодов (Co, Ni, Pt, Hg, Ag, Cu); типичными лигандами являются OH-, CN-, NH3, CO, H2O; они связаны с центральным атомом донорно-акцепторной связью.</w:t>
      </w:r>
      <w:r>
        <w:rPr>
          <w:rFonts w:ascii="Times New Roman" w:eastAsia="Times New Roman" w:hAnsi="Times New Roman" w:cs="Times New Roman"/>
          <w:snapToGrid w:val="0"/>
        </w:rPr>
        <w:br/>
        <w:t> </w:t>
      </w:r>
    </w:p>
    <w:p w:rsidR="00547E2A" w:rsidRDefault="00547E2A">
      <w:pPr>
        <w:pStyle w:val="Web"/>
        <w:spacing w:before="0" w:beforeAutospacing="0" w:after="120" w:afterAutospacing="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>Диссоциация:</w:t>
      </w:r>
    </w:p>
    <w:p w:rsidR="00547E2A" w:rsidRDefault="00547E2A">
      <w:pPr>
        <w:pStyle w:val="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snapToGrid w:val="0"/>
        </w:rPr>
        <w:t>При диссоциации отщепляются сложные ионы, которые затем подвергаются вторичной диссоциации.</w:t>
      </w:r>
    </w:p>
    <w:p w:rsidR="00547E2A" w:rsidRDefault="00547E2A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547E2A" w:rsidRDefault="00547E2A">
      <w:pPr>
        <w:pStyle w:val="2"/>
        <w:spacing w:before="0" w:beforeAutospacing="0" w:after="0" w:afterAutospacing="0"/>
        <w:ind w:left="357"/>
        <w:rPr>
          <w:b w:val="0"/>
          <w:bCs w:val="0"/>
          <w:snapToGrid w:val="0"/>
          <w:color w:val="0000FF"/>
          <w:sz w:val="24"/>
          <w:szCs w:val="24"/>
          <w:vertAlign w:val="superscript"/>
          <w:lang w:val="en-US"/>
        </w:rPr>
      </w:pPr>
      <w:r>
        <w:rPr>
          <w:b w:val="0"/>
          <w:bCs w:val="0"/>
          <w:color w:val="0000FF"/>
          <w:sz w:val="24"/>
          <w:szCs w:val="24"/>
          <w:lang w:val="en-US"/>
        </w:rPr>
        <w:t>K</w:t>
      </w:r>
      <w:r>
        <w:rPr>
          <w:b w:val="0"/>
          <w:bCs w:val="0"/>
          <w:color w:val="0000FF"/>
          <w:sz w:val="24"/>
          <w:szCs w:val="24"/>
          <w:vertAlign w:val="subscript"/>
          <w:lang w:val="en-US"/>
        </w:rPr>
        <w:t>4</w:t>
      </w:r>
      <w:r>
        <w:rPr>
          <w:b w:val="0"/>
          <w:bCs w:val="0"/>
          <w:color w:val="0000FF"/>
          <w:sz w:val="24"/>
          <w:szCs w:val="24"/>
          <w:lang w:val="en-US"/>
        </w:rPr>
        <w:t>[Fe(CN)</w:t>
      </w:r>
      <w:r>
        <w:rPr>
          <w:b w:val="0"/>
          <w:bCs w:val="0"/>
          <w:color w:val="0000FF"/>
          <w:sz w:val="24"/>
          <w:szCs w:val="24"/>
          <w:vertAlign w:val="subscript"/>
          <w:lang w:val="en-US"/>
        </w:rPr>
        <w:t>6</w:t>
      </w:r>
      <w:r>
        <w:rPr>
          <w:b w:val="0"/>
          <w:bCs w:val="0"/>
          <w:color w:val="0000FF"/>
          <w:sz w:val="24"/>
          <w:szCs w:val="24"/>
          <w:lang w:val="en-US"/>
        </w:rPr>
        <w:t>]</w:t>
      </w:r>
      <w:r>
        <w:rPr>
          <w:rFonts w:ascii="Symbol" w:hAnsi="Symbol" w:cs="Symbol"/>
          <w:snapToGrid w:val="0"/>
          <w:color w:val="0000FF"/>
          <w:lang w:val="en-US"/>
        </w:rPr>
        <w:t></w:t>
      </w:r>
      <w:r>
        <w:rPr>
          <w:rFonts w:ascii="Symbol" w:hAnsi="Symbol" w:cs="Symbol"/>
          <w:b w:val="0"/>
          <w:bCs w:val="0"/>
          <w:snapToGrid w:val="0"/>
          <w:color w:val="0000FF"/>
          <w:sz w:val="24"/>
          <w:szCs w:val="24"/>
          <w:lang w:val="en-US"/>
        </w:rPr>
        <w:t></w:t>
      </w:r>
      <w:r>
        <w:rPr>
          <w:snapToGrid w:val="0"/>
          <w:color w:val="0000FF"/>
          <w:lang w:val="en-US"/>
        </w:rPr>
        <w:t xml:space="preserve"> </w:t>
      </w:r>
      <w:r>
        <w:rPr>
          <w:b w:val="0"/>
          <w:bCs w:val="0"/>
          <w:snapToGrid w:val="0"/>
          <w:color w:val="0000FF"/>
          <w:sz w:val="24"/>
          <w:szCs w:val="24"/>
          <w:lang w:val="en-US"/>
        </w:rPr>
        <w:t>4K</w:t>
      </w:r>
      <w:r>
        <w:rPr>
          <w:b w:val="0"/>
          <w:bCs w:val="0"/>
          <w:snapToGrid w:val="0"/>
          <w:color w:val="0000FF"/>
          <w:sz w:val="24"/>
          <w:szCs w:val="24"/>
          <w:vertAlign w:val="superscript"/>
          <w:lang w:val="en-US"/>
        </w:rPr>
        <w:t>+</w:t>
      </w:r>
      <w:r>
        <w:rPr>
          <w:b w:val="0"/>
          <w:bCs w:val="0"/>
          <w:snapToGrid w:val="0"/>
          <w:color w:val="0000FF"/>
          <w:sz w:val="24"/>
          <w:szCs w:val="24"/>
          <w:lang w:val="en-US"/>
        </w:rPr>
        <w:t xml:space="preserve"> + [</w:t>
      </w:r>
      <w:r>
        <w:rPr>
          <w:b w:val="0"/>
          <w:bCs w:val="0"/>
          <w:color w:val="0000FF"/>
          <w:sz w:val="24"/>
          <w:szCs w:val="24"/>
          <w:lang w:val="en-US"/>
        </w:rPr>
        <w:t xml:space="preserve"> Fe(CN)</w:t>
      </w:r>
      <w:r>
        <w:rPr>
          <w:b w:val="0"/>
          <w:bCs w:val="0"/>
          <w:color w:val="0000FF"/>
          <w:sz w:val="24"/>
          <w:szCs w:val="24"/>
          <w:vertAlign w:val="subscript"/>
          <w:lang w:val="en-US"/>
        </w:rPr>
        <w:t>6</w:t>
      </w:r>
      <w:r>
        <w:rPr>
          <w:b w:val="0"/>
          <w:bCs w:val="0"/>
          <w:color w:val="0000FF"/>
          <w:sz w:val="24"/>
          <w:szCs w:val="24"/>
          <w:lang w:val="en-US"/>
        </w:rPr>
        <w:t>]</w:t>
      </w:r>
      <w:r>
        <w:rPr>
          <w:snapToGrid w:val="0"/>
          <w:color w:val="0000FF"/>
          <w:vertAlign w:val="superscript"/>
          <w:lang w:val="en-US"/>
        </w:rPr>
        <w:t xml:space="preserve"> </w:t>
      </w:r>
      <w:r>
        <w:rPr>
          <w:b w:val="0"/>
          <w:bCs w:val="0"/>
          <w:snapToGrid w:val="0"/>
          <w:color w:val="0000FF"/>
          <w:sz w:val="24"/>
          <w:szCs w:val="24"/>
          <w:vertAlign w:val="superscript"/>
          <w:lang w:val="en-US"/>
        </w:rPr>
        <w:t>4-</w:t>
      </w:r>
    </w:p>
    <w:p w:rsidR="00547E2A" w:rsidRDefault="00547E2A">
      <w:pPr>
        <w:ind w:firstLine="360"/>
        <w:rPr>
          <w:rFonts w:ascii="Arial" w:hAnsi="Arial" w:cs="Arial"/>
          <w:lang w:val="en-US"/>
        </w:rPr>
      </w:pPr>
      <w:r>
        <w:rPr>
          <w:snapToGrid w:val="0"/>
          <w:color w:val="0000FF"/>
          <w:lang w:val="en-US"/>
        </w:rPr>
        <w:t>[</w:t>
      </w:r>
      <w:r>
        <w:rPr>
          <w:color w:val="0000FF"/>
          <w:lang w:val="en-US"/>
        </w:rPr>
        <w:t xml:space="preserve"> Fe(CN)</w:t>
      </w:r>
      <w:r>
        <w:rPr>
          <w:color w:val="0000FF"/>
          <w:vertAlign w:val="subscript"/>
          <w:lang w:val="en-US"/>
        </w:rPr>
        <w:t>6</w:t>
      </w:r>
      <w:r>
        <w:rPr>
          <w:color w:val="0000FF"/>
          <w:lang w:val="en-US"/>
        </w:rPr>
        <w:t>]</w:t>
      </w:r>
      <w:r>
        <w:rPr>
          <w:snapToGrid w:val="0"/>
          <w:color w:val="0000FF"/>
          <w:vertAlign w:val="superscript"/>
          <w:lang w:val="en-US"/>
        </w:rPr>
        <w:t xml:space="preserve"> 4-</w:t>
      </w:r>
      <w:r>
        <w:rPr>
          <w:b/>
          <w:bCs/>
          <w:snapToGrid w:val="0"/>
          <w:color w:val="0000FF"/>
          <w:vertAlign w:val="superscript"/>
          <w:lang w:val="en-US"/>
        </w:rPr>
        <w:t xml:space="preserve"> </w:t>
      </w:r>
      <w:r>
        <w:rPr>
          <w:rFonts w:ascii="Symbol" w:hAnsi="Symbol" w:cs="Symbol"/>
          <w:snapToGrid w:val="0"/>
          <w:color w:val="0000FF"/>
          <w:lang w:val="en-US"/>
        </w:rPr>
        <w:t></w:t>
      </w:r>
      <w:r>
        <w:rPr>
          <w:rFonts w:ascii="Symbol" w:hAnsi="Symbol" w:cs="Symbol"/>
          <w:snapToGrid w:val="0"/>
          <w:color w:val="0000FF"/>
          <w:lang w:val="en-US"/>
        </w:rPr>
        <w:t></w:t>
      </w:r>
      <w:r>
        <w:rPr>
          <w:snapToGrid w:val="0"/>
          <w:color w:val="0000FF"/>
          <w:lang w:val="en-US"/>
        </w:rPr>
        <w:t>Fe</w:t>
      </w:r>
      <w:r>
        <w:rPr>
          <w:snapToGrid w:val="0"/>
          <w:color w:val="0000FF"/>
          <w:vertAlign w:val="superscript"/>
          <w:lang w:val="en-US"/>
        </w:rPr>
        <w:t>2</w:t>
      </w:r>
      <w:r>
        <w:rPr>
          <w:b/>
          <w:bCs/>
          <w:snapToGrid w:val="0"/>
          <w:color w:val="0000FF"/>
          <w:vertAlign w:val="superscript"/>
          <w:lang w:val="en-US"/>
        </w:rPr>
        <w:t xml:space="preserve">+  </w:t>
      </w:r>
      <w:r>
        <w:rPr>
          <w:b/>
          <w:bCs/>
          <w:snapToGrid w:val="0"/>
          <w:color w:val="0000FF"/>
          <w:lang w:val="en-US"/>
        </w:rPr>
        <w:t xml:space="preserve">+ </w:t>
      </w:r>
      <w:r>
        <w:rPr>
          <w:snapToGrid w:val="0"/>
          <w:color w:val="0000FF"/>
          <w:lang w:val="en-US"/>
        </w:rPr>
        <w:t>6 CN</w:t>
      </w:r>
      <w:r>
        <w:rPr>
          <w:snapToGrid w:val="0"/>
          <w:color w:val="0000FF"/>
          <w:vertAlign w:val="superscript"/>
          <w:lang w:val="en-US"/>
        </w:rPr>
        <w:t>-</w:t>
      </w:r>
    </w:p>
    <w:p w:rsidR="00547E2A" w:rsidRDefault="00547E2A">
      <w:pPr>
        <w:pStyle w:val="2"/>
        <w:spacing w:before="120" w:beforeAutospacing="0" w:after="0" w:afterAutospacing="0"/>
        <w:ind w:left="36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547E2A" w:rsidRDefault="00547E2A">
      <w:pPr>
        <w:pStyle w:val="1"/>
        <w:spacing w:before="120" w:after="0"/>
        <w:rPr>
          <w:rFonts w:ascii="Times New Roman" w:hAnsi="Times New Roman" w:cs="Times New Roman"/>
        </w:rPr>
      </w:pPr>
      <w:bookmarkStart w:id="9" w:name="_Toc91398623"/>
      <w:r>
        <w:rPr>
          <w:rFonts w:ascii="Times New Roman" w:hAnsi="Times New Roman" w:cs="Times New Roman"/>
        </w:rPr>
        <w:t>Получение солей</w:t>
      </w:r>
      <w:bookmarkEnd w:id="9"/>
    </w:p>
    <w:p w:rsidR="00547E2A" w:rsidRDefault="00547E2A">
      <w:pPr>
        <w:spacing w:before="120"/>
      </w:pPr>
    </w:p>
    <w:p w:rsidR="00547E2A" w:rsidRDefault="00547E2A">
      <w:pPr>
        <w:pStyle w:val="2"/>
        <w:spacing w:before="12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0" w:name="_Toc91398624"/>
      <w:r>
        <w:rPr>
          <w:rFonts w:ascii="Times New Roman" w:hAnsi="Times New Roman" w:cs="Times New Roman"/>
          <w:sz w:val="28"/>
          <w:szCs w:val="28"/>
        </w:rPr>
        <w:t>1. Реакция нейтрализации</w:t>
      </w:r>
      <w:bookmarkEnd w:id="1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2A" w:rsidRDefault="00547E2A">
      <w:pPr>
        <w:pStyle w:val="Web"/>
        <w:spacing w:before="12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Растворы кислоты и основания смешивают в нужном мольном соотношении. После выпаривания воды получают кристаллическую соль. </w:t>
      </w:r>
    </w:p>
    <w:p w:rsidR="00547E2A" w:rsidRDefault="00547E2A">
      <w:pPr>
        <w:pStyle w:val="Web"/>
        <w:spacing w:before="12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Например:</w:t>
      </w:r>
    </w:p>
    <w:tbl>
      <w:tblPr>
        <w:tblW w:w="6420" w:type="dxa"/>
        <w:tblCellSpacing w:w="0" w:type="dxa"/>
        <w:tblInd w:w="-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38"/>
        <w:gridCol w:w="559"/>
        <w:gridCol w:w="1177"/>
        <w:gridCol w:w="496"/>
        <w:gridCol w:w="1425"/>
        <w:gridCol w:w="434"/>
        <w:gridCol w:w="1091"/>
      </w:tblGrid>
      <w:tr w:rsidR="00547E2A">
        <w:trPr>
          <w:tblCellSpacing w:w="0" w:type="dxa"/>
        </w:trPr>
        <w:tc>
          <w:tcPr>
            <w:tcW w:w="964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</w:rPr>
              <w:t>4</w:t>
            </w:r>
          </w:p>
        </w:tc>
        <w:tc>
          <w:tcPr>
            <w:tcW w:w="435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+</w:t>
            </w:r>
          </w:p>
        </w:tc>
        <w:tc>
          <w:tcPr>
            <w:tcW w:w="917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 KOH</w:t>
            </w:r>
          </w:p>
        </w:tc>
        <w:tc>
          <w:tcPr>
            <w:tcW w:w="386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=</w:t>
            </w:r>
          </w:p>
        </w:tc>
        <w:tc>
          <w:tcPr>
            <w:tcW w:w="111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</w:rPr>
              <w:t>4</w:t>
            </w:r>
          </w:p>
        </w:tc>
        <w:tc>
          <w:tcPr>
            <w:tcW w:w="338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+</w:t>
            </w:r>
          </w:p>
        </w:tc>
        <w:tc>
          <w:tcPr>
            <w:tcW w:w="85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 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O</w:t>
            </w:r>
          </w:p>
        </w:tc>
      </w:tr>
      <w:tr w:rsidR="00547E2A">
        <w:trPr>
          <w:tblCellSpacing w:w="0" w:type="dxa"/>
        </w:trPr>
        <w:tc>
          <w:tcPr>
            <w:tcW w:w="964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435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917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386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1110" w:type="pct"/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сульфат калия</w:t>
            </w:r>
          </w:p>
        </w:tc>
        <w:tc>
          <w:tcPr>
            <w:tcW w:w="338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850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</w:tr>
    </w:tbl>
    <w:p w:rsidR="00547E2A" w:rsidRDefault="00547E2A">
      <w:pPr>
        <w:pStyle w:val="2"/>
        <w:spacing w:before="12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1" w:name="_Toc91398625"/>
      <w:r>
        <w:rPr>
          <w:rFonts w:ascii="Times New Roman" w:hAnsi="Times New Roman" w:cs="Times New Roman"/>
          <w:sz w:val="28"/>
          <w:szCs w:val="28"/>
        </w:rPr>
        <w:t>2. Реакция кислот с основными оксидами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2A" w:rsidRDefault="00547E2A">
      <w:pPr>
        <w:pStyle w:val="Web"/>
        <w:spacing w:before="12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вариант реакции нейтрализации. </w:t>
      </w:r>
    </w:p>
    <w:p w:rsidR="00547E2A" w:rsidRDefault="00547E2A">
      <w:pPr>
        <w:pStyle w:val="Web"/>
        <w:spacing w:before="12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Например:</w:t>
      </w:r>
    </w:p>
    <w:tbl>
      <w:tblPr>
        <w:tblW w:w="5490" w:type="dxa"/>
        <w:tblCellSpacing w:w="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554"/>
        <w:gridCol w:w="832"/>
        <w:gridCol w:w="554"/>
        <w:gridCol w:w="998"/>
        <w:gridCol w:w="444"/>
        <w:gridCol w:w="832"/>
      </w:tblGrid>
      <w:tr w:rsidR="00547E2A">
        <w:trPr>
          <w:tblCellSpacing w:w="0" w:type="dxa"/>
        </w:trPr>
        <w:tc>
          <w:tcPr>
            <w:tcW w:w="115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CuO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=</w:t>
            </w:r>
          </w:p>
        </w:tc>
        <w:tc>
          <w:tcPr>
            <w:tcW w:w="90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CuSO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+</w:t>
            </w:r>
          </w:p>
        </w:tc>
        <w:tc>
          <w:tcPr>
            <w:tcW w:w="75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O</w:t>
            </w:r>
          </w:p>
        </w:tc>
      </w:tr>
      <w:tr w:rsidR="00547E2A">
        <w:trPr>
          <w:tblCellSpacing w:w="0" w:type="dxa"/>
        </w:trPr>
        <w:tc>
          <w:tcPr>
            <w:tcW w:w="115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сульфат меди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</w:tr>
    </w:tbl>
    <w:p w:rsidR="00547E2A" w:rsidRDefault="00547E2A">
      <w:pPr>
        <w:pStyle w:val="2"/>
        <w:spacing w:before="12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2" w:name="_Toc91398626"/>
      <w:r>
        <w:rPr>
          <w:rFonts w:ascii="Times New Roman" w:hAnsi="Times New Roman" w:cs="Times New Roman"/>
          <w:sz w:val="28"/>
          <w:szCs w:val="28"/>
        </w:rPr>
        <w:t>3. Реакция оснований с кислотными оксидами</w:t>
      </w:r>
      <w:bookmarkEnd w:id="12"/>
    </w:p>
    <w:p w:rsidR="00547E2A" w:rsidRDefault="00547E2A">
      <w:pPr>
        <w:pStyle w:val="Web"/>
        <w:spacing w:before="12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Это также вариант реакции нейтрализации:</w:t>
      </w:r>
    </w:p>
    <w:tbl>
      <w:tblPr>
        <w:tblW w:w="5490" w:type="dxa"/>
        <w:tblCellSpacing w:w="0" w:type="dxa"/>
        <w:tblInd w:w="-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72"/>
        <w:gridCol w:w="439"/>
        <w:gridCol w:w="714"/>
        <w:gridCol w:w="439"/>
        <w:gridCol w:w="1263"/>
        <w:gridCol w:w="439"/>
        <w:gridCol w:w="824"/>
      </w:tblGrid>
      <w:tr w:rsidR="00547E2A">
        <w:trPr>
          <w:tblCellSpacing w:w="0" w:type="dxa"/>
        </w:trPr>
        <w:tc>
          <w:tcPr>
            <w:tcW w:w="125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Ca(OH)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</w:p>
        </w:tc>
        <w:tc>
          <w:tcPr>
            <w:tcW w:w="40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65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</w:p>
        </w:tc>
        <w:tc>
          <w:tcPr>
            <w:tcW w:w="40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=</w:t>
            </w:r>
          </w:p>
        </w:tc>
        <w:tc>
          <w:tcPr>
            <w:tcW w:w="115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CaCO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3</w:t>
            </w:r>
          </w:p>
        </w:tc>
        <w:tc>
          <w:tcPr>
            <w:tcW w:w="40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75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O</w:t>
            </w:r>
          </w:p>
        </w:tc>
      </w:tr>
      <w:tr w:rsidR="00547E2A">
        <w:trPr>
          <w:tblCellSpacing w:w="0" w:type="dxa"/>
        </w:trPr>
        <w:tc>
          <w:tcPr>
            <w:tcW w:w="1250" w:type="pct"/>
          </w:tcPr>
          <w:p w:rsidR="00547E2A" w:rsidRDefault="00547E2A">
            <w:pPr>
              <w:rPr>
                <w:rFonts w:ascii="Arial Unicode MS" w:eastAsia="Arial Unicode MS" w:hAnsi="Arial Unicode MS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00" w:type="pct"/>
          </w:tcPr>
          <w:p w:rsidR="00547E2A" w:rsidRDefault="00547E2A">
            <w:pPr>
              <w:rPr>
                <w:rFonts w:ascii="Arial Unicode MS" w:eastAsia="Arial Unicode MS" w:hAnsi="Arial Unicode MS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50" w:type="pct"/>
          </w:tcPr>
          <w:p w:rsidR="00547E2A" w:rsidRDefault="00547E2A">
            <w:pPr>
              <w:rPr>
                <w:rFonts w:ascii="Arial Unicode MS" w:eastAsia="Arial Unicode MS" w:hAnsi="Arial Unicode MS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00" w:type="pct"/>
          </w:tcPr>
          <w:p w:rsidR="00547E2A" w:rsidRDefault="00547E2A">
            <w:pPr>
              <w:rPr>
                <w:rFonts w:ascii="Arial Unicode MS" w:eastAsia="Arial Unicode MS" w:hAnsi="Arial Unicode MS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150" w:type="pct"/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карбонат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кальция</w:t>
            </w:r>
          </w:p>
        </w:tc>
        <w:tc>
          <w:tcPr>
            <w:tcW w:w="400" w:type="pct"/>
          </w:tcPr>
          <w:p w:rsidR="00547E2A" w:rsidRDefault="00547E2A">
            <w:pPr>
              <w:rPr>
                <w:rFonts w:ascii="Arial Unicode MS" w:eastAsia="Arial Unicode MS" w:hAnsi="Arial Unicode MS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50" w:type="pct"/>
          </w:tcPr>
          <w:p w:rsidR="00547E2A" w:rsidRDefault="00547E2A">
            <w:pPr>
              <w:rPr>
                <w:rFonts w:ascii="Arial Unicode MS" w:eastAsia="Arial Unicode MS" w:hAnsi="Arial Unicode MS"/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:rsidR="00547E2A" w:rsidRDefault="00547E2A">
      <w:pPr>
        <w:pStyle w:val="2"/>
        <w:spacing w:before="12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3" w:name="_Toc91398627"/>
      <w:r>
        <w:rPr>
          <w:rFonts w:ascii="Times New Roman" w:hAnsi="Times New Roman" w:cs="Times New Roman"/>
          <w:sz w:val="28"/>
          <w:szCs w:val="28"/>
        </w:rPr>
        <w:t>4. Реакция основных и кислотных оксидов между собой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4215" w:type="dxa"/>
        <w:tblCellSpacing w:w="0" w:type="dxa"/>
        <w:tblInd w:w="-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90"/>
        <w:gridCol w:w="421"/>
        <w:gridCol w:w="717"/>
        <w:gridCol w:w="422"/>
        <w:gridCol w:w="1265"/>
      </w:tblGrid>
      <w:tr w:rsidR="00547E2A">
        <w:trPr>
          <w:tblCellSpacing w:w="0" w:type="dxa"/>
        </w:trPr>
        <w:tc>
          <w:tcPr>
            <w:tcW w:w="165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CaO</w:t>
            </w:r>
          </w:p>
        </w:tc>
        <w:tc>
          <w:tcPr>
            <w:tcW w:w="50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85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3</w:t>
            </w:r>
          </w:p>
        </w:tc>
        <w:tc>
          <w:tcPr>
            <w:tcW w:w="50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=</w:t>
            </w:r>
          </w:p>
        </w:tc>
        <w:tc>
          <w:tcPr>
            <w:tcW w:w="150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CaSO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4</w:t>
            </w:r>
          </w:p>
        </w:tc>
      </w:tr>
      <w:tr w:rsidR="00547E2A">
        <w:trPr>
          <w:tblCellSpacing w:w="0" w:type="dxa"/>
        </w:trPr>
        <w:tc>
          <w:tcPr>
            <w:tcW w:w="1650" w:type="pct"/>
          </w:tcPr>
          <w:p w:rsidR="00547E2A" w:rsidRDefault="00547E2A">
            <w:pPr>
              <w:rPr>
                <w:rFonts w:ascii="Arial Unicode MS" w:eastAsia="Arial Unicode MS" w:hAnsi="Arial Unicode MS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500" w:type="pct"/>
          </w:tcPr>
          <w:p w:rsidR="00547E2A" w:rsidRDefault="00547E2A">
            <w:pPr>
              <w:rPr>
                <w:rFonts w:ascii="Arial Unicode MS" w:eastAsia="Arial Unicode MS" w:hAnsi="Arial Unicode MS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</w:tcPr>
          <w:p w:rsidR="00547E2A" w:rsidRDefault="00547E2A">
            <w:pPr>
              <w:rPr>
                <w:rFonts w:ascii="Arial Unicode MS" w:eastAsia="Arial Unicode MS" w:hAnsi="Arial Unicode MS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500" w:type="pct"/>
          </w:tcPr>
          <w:p w:rsidR="00547E2A" w:rsidRDefault="00547E2A">
            <w:pPr>
              <w:rPr>
                <w:rFonts w:ascii="Arial Unicode MS" w:eastAsia="Arial Unicode MS" w:hAnsi="Arial Unicode MS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500" w:type="pct"/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сульфат кальция</w:t>
            </w:r>
          </w:p>
        </w:tc>
      </w:tr>
    </w:tbl>
    <w:p w:rsidR="00547E2A" w:rsidRDefault="00547E2A">
      <w:pPr>
        <w:pStyle w:val="2"/>
        <w:spacing w:before="12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4" w:name="_Toc91398628"/>
      <w:r>
        <w:rPr>
          <w:rFonts w:ascii="Times New Roman" w:hAnsi="Times New Roman" w:cs="Times New Roman"/>
          <w:sz w:val="28"/>
          <w:szCs w:val="28"/>
        </w:rPr>
        <w:t>5. Реакция кислот с солями</w:t>
      </w:r>
      <w:bookmarkEnd w:id="14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2A" w:rsidRDefault="00547E2A">
      <w:pPr>
        <w:pStyle w:val="Web"/>
        <w:spacing w:before="12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способ подходит, например, в том случае, если образуется нерастворимая соль, выпадающая в осадок:</w:t>
      </w:r>
    </w:p>
    <w:p w:rsidR="00547E2A" w:rsidRDefault="00547E2A">
      <w:pPr>
        <w:pStyle w:val="Web"/>
        <w:spacing w:before="12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Например:</w:t>
      </w:r>
    </w:p>
    <w:tbl>
      <w:tblPr>
        <w:tblW w:w="5700" w:type="dxa"/>
        <w:tblCellSpacing w:w="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52"/>
        <w:gridCol w:w="530"/>
        <w:gridCol w:w="841"/>
        <w:gridCol w:w="530"/>
        <w:gridCol w:w="1108"/>
        <w:gridCol w:w="420"/>
        <w:gridCol w:w="1019"/>
      </w:tblGrid>
      <w:tr w:rsidR="00547E2A">
        <w:trPr>
          <w:tblCellSpacing w:w="0" w:type="dxa"/>
        </w:trPr>
        <w:tc>
          <w:tcPr>
            <w:tcW w:w="1098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S</w:t>
            </w:r>
          </w:p>
        </w:tc>
        <w:tc>
          <w:tcPr>
            <w:tcW w:w="465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738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CuCl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=</w:t>
            </w:r>
          </w:p>
        </w:tc>
        <w:tc>
          <w:tcPr>
            <w:tcW w:w="972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CuS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осадок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 xml:space="preserve">) </w:t>
            </w:r>
          </w:p>
        </w:tc>
        <w:tc>
          <w:tcPr>
            <w:tcW w:w="368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+</w:t>
            </w:r>
          </w:p>
        </w:tc>
        <w:tc>
          <w:tcPr>
            <w:tcW w:w="894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 HCl</w:t>
            </w:r>
          </w:p>
        </w:tc>
      </w:tr>
      <w:tr w:rsidR="00547E2A">
        <w:trPr>
          <w:tblCellSpacing w:w="0" w:type="dxa"/>
        </w:trPr>
        <w:tc>
          <w:tcPr>
            <w:tcW w:w="1098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738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сульфид меди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</w:tr>
    </w:tbl>
    <w:p w:rsidR="00547E2A" w:rsidRDefault="00547E2A">
      <w:pPr>
        <w:pStyle w:val="2"/>
        <w:spacing w:before="12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5" w:name="_Toc91398629"/>
      <w:r>
        <w:rPr>
          <w:rFonts w:ascii="Times New Roman" w:hAnsi="Times New Roman" w:cs="Times New Roman"/>
          <w:sz w:val="28"/>
          <w:szCs w:val="28"/>
        </w:rPr>
        <w:t>6. Реакция оснований с солями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2A" w:rsidRDefault="00547E2A">
      <w:pPr>
        <w:pStyle w:val="Web"/>
        <w:spacing w:before="12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таких реакций подходят только щелочи (растворимые основания). В этих реакциях образуется другое основание и другая соль. Важно, чтобы новое основание не было щелочью и не могло реагировать с образовавшейся солью. </w:t>
      </w:r>
    </w:p>
    <w:p w:rsidR="00547E2A" w:rsidRDefault="00547E2A">
      <w:pPr>
        <w:pStyle w:val="Web"/>
        <w:spacing w:before="12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Например:</w:t>
      </w:r>
    </w:p>
    <w:tbl>
      <w:tblPr>
        <w:tblW w:w="5775" w:type="dxa"/>
        <w:tblCellSpacing w:w="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08"/>
        <w:gridCol w:w="408"/>
        <w:gridCol w:w="991"/>
        <w:gridCol w:w="409"/>
        <w:gridCol w:w="1283"/>
        <w:gridCol w:w="409"/>
        <w:gridCol w:w="1167"/>
      </w:tblGrid>
      <w:tr w:rsidR="00547E2A">
        <w:trPr>
          <w:tblCellSpacing w:w="0" w:type="dxa"/>
        </w:trPr>
        <w:tc>
          <w:tcPr>
            <w:tcW w:w="95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3 NaOH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+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FeCl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=</w:t>
            </w:r>
          </w:p>
        </w:tc>
        <w:tc>
          <w:tcPr>
            <w:tcW w:w="110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Fe(OH)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3 NaCl</w:t>
            </w:r>
          </w:p>
        </w:tc>
      </w:tr>
      <w:tr w:rsidR="00547E2A">
        <w:trPr>
          <w:tblCellSpacing w:w="0" w:type="dxa"/>
        </w:trPr>
        <w:tc>
          <w:tcPr>
            <w:tcW w:w="95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100" w:type="pct"/>
            <w:tcBorders>
              <w:bottom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(осадок)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хлорид натрия</w:t>
            </w:r>
          </w:p>
        </w:tc>
      </w:tr>
    </w:tbl>
    <w:p w:rsidR="00547E2A" w:rsidRDefault="00547E2A">
      <w:pPr>
        <w:pStyle w:val="2"/>
        <w:spacing w:before="12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6" w:name="_Toc91398630"/>
      <w:r>
        <w:rPr>
          <w:rFonts w:ascii="Times New Roman" w:hAnsi="Times New Roman" w:cs="Times New Roman"/>
          <w:sz w:val="28"/>
          <w:szCs w:val="28"/>
        </w:rPr>
        <w:t>7. Реакция двух различных солей</w:t>
      </w:r>
      <w:bookmarkEnd w:id="16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2A" w:rsidRDefault="00547E2A">
      <w:pPr>
        <w:pStyle w:val="Web"/>
        <w:spacing w:before="12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Реакцию удается провести только в том случае, если хотя бы одна из образующихся солей нерастворима и выпадает в осадок:</w:t>
      </w:r>
    </w:p>
    <w:p w:rsidR="00547E2A" w:rsidRDefault="00547E2A">
      <w:pPr>
        <w:pStyle w:val="Web"/>
        <w:spacing w:before="12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Например:</w:t>
      </w:r>
    </w:p>
    <w:tbl>
      <w:tblPr>
        <w:tblW w:w="5775" w:type="dxa"/>
        <w:tblCellSpacing w:w="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08"/>
        <w:gridCol w:w="408"/>
        <w:gridCol w:w="991"/>
        <w:gridCol w:w="409"/>
        <w:gridCol w:w="1283"/>
        <w:gridCol w:w="409"/>
        <w:gridCol w:w="1167"/>
      </w:tblGrid>
      <w:tr w:rsidR="00547E2A">
        <w:trPr>
          <w:tblCellSpacing w:w="0" w:type="dxa"/>
        </w:trPr>
        <w:tc>
          <w:tcPr>
            <w:tcW w:w="959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AgNO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+</w:t>
            </w:r>
          </w:p>
        </w:tc>
        <w:tc>
          <w:tcPr>
            <w:tcW w:w="858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KCl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=</w:t>
            </w:r>
          </w:p>
        </w:tc>
        <w:tc>
          <w:tcPr>
            <w:tcW w:w="1111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AgCl (осадок) 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+</w:t>
            </w:r>
          </w:p>
        </w:tc>
        <w:tc>
          <w:tcPr>
            <w:tcW w:w="101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KNO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</w:rPr>
              <w:t>3</w:t>
            </w:r>
          </w:p>
        </w:tc>
      </w:tr>
      <w:tr w:rsidR="00547E2A">
        <w:trPr>
          <w:tblCellSpacing w:w="0" w:type="dxa"/>
        </w:trPr>
        <w:tc>
          <w:tcPr>
            <w:tcW w:w="959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хлорид серебра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1010" w:type="pct"/>
            <w:tcBorders>
              <w:bottom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нитрат калия</w:t>
            </w:r>
          </w:p>
        </w:tc>
      </w:tr>
    </w:tbl>
    <w:p w:rsidR="00547E2A" w:rsidRDefault="00547E2A">
      <w:pPr>
        <w:pStyle w:val="Web"/>
        <w:spacing w:before="12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Выпавшую в осадок соль отфильтровывают, а оставшийся раствор выпаривают и получают другую соль. Если же обе образующиеся соли хорошо растворимы в воде, то реакции не происходит: в растворе существуют лишь ионы, не взаимодействующие между собой: </w:t>
      </w:r>
    </w:p>
    <w:p w:rsidR="00547E2A" w:rsidRDefault="00547E2A">
      <w:pPr>
        <w:pStyle w:val="Web"/>
        <w:rPr>
          <w:rFonts w:ascii="Times New Roman" w:hAnsi="Times New Roman" w:cs="Times New Roman"/>
          <w:b/>
          <w:bCs/>
          <w:i/>
          <w:iCs/>
          <w:color w:val="auto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NaCl + KBr = Na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perscript"/>
          <w:lang w:val="en-US"/>
        </w:rPr>
        <w:t>+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 xml:space="preserve"> + Cl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perscript"/>
        </w:rPr>
        <w:t>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perscript"/>
          <w:lang w:val="en-US"/>
        </w:rPr>
        <w:t>-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 xml:space="preserve"> + K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perscript"/>
          <w:lang w:val="en-US"/>
        </w:rPr>
        <w:t>+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 xml:space="preserve"> + Br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perscript"/>
        </w:rPr>
        <w:t>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perscript"/>
          <w:lang w:val="en-US"/>
        </w:rPr>
        <w:t>-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 xml:space="preserve"> </w:t>
      </w:r>
    </w:p>
    <w:p w:rsidR="00547E2A" w:rsidRDefault="00547E2A">
      <w:pPr>
        <w:pStyle w:val="Web"/>
        <w:spacing w:before="12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такой раствор выпарить, то мы получим смесь солей NaCl, KBr, NaBr и KCl, но чистые соли в таких реакциях получить не удается.</w:t>
      </w:r>
    </w:p>
    <w:p w:rsidR="00547E2A" w:rsidRDefault="00547E2A">
      <w:pPr>
        <w:pStyle w:val="2"/>
        <w:spacing w:before="12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7" w:name="_Toc91398631"/>
      <w:r>
        <w:rPr>
          <w:rFonts w:ascii="Times New Roman" w:hAnsi="Times New Roman" w:cs="Times New Roman"/>
          <w:sz w:val="28"/>
          <w:szCs w:val="28"/>
        </w:rPr>
        <w:t>8. Реакция металлов с кислотами</w:t>
      </w:r>
      <w:bookmarkEnd w:id="17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2A" w:rsidRDefault="00547E2A">
      <w:pPr>
        <w:pStyle w:val="Web"/>
        <w:spacing w:before="12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способах 1-7 имели дело с реакциями обмена (только способ 4 – реакция соединения). Но соли образуются и в окислительно-восстановительных реакциях. Например, металлы, расположенные левее водорода в ряду активности металлов, вытесняют из кислот водород и сами соединяются с ними, образуя соли:</w:t>
      </w:r>
    </w:p>
    <w:tbl>
      <w:tblPr>
        <w:tblW w:w="5490" w:type="dxa"/>
        <w:tblCellSpacing w:w="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4"/>
        <w:gridCol w:w="441"/>
        <w:gridCol w:w="1567"/>
        <w:gridCol w:w="552"/>
        <w:gridCol w:w="996"/>
        <w:gridCol w:w="442"/>
        <w:gridCol w:w="828"/>
      </w:tblGrid>
      <w:tr w:rsidR="00547E2A">
        <w:trPr>
          <w:tblCellSpacing w:w="0" w:type="dxa"/>
        </w:trPr>
        <w:tc>
          <w:tcPr>
            <w:tcW w:w="604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Fe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1427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разб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.)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=</w:t>
            </w:r>
          </w:p>
        </w:tc>
        <w:tc>
          <w:tcPr>
            <w:tcW w:w="907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FeSO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+</w:t>
            </w: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</w:rPr>
              <w:softHyphen/>
              <w:t xml:space="preserve"> </w:t>
            </w:r>
          </w:p>
        </w:tc>
      </w:tr>
      <w:tr w:rsidR="00547E2A">
        <w:trPr>
          <w:tblCellSpacing w:w="0" w:type="dxa"/>
        </w:trPr>
        <w:tc>
          <w:tcPr>
            <w:tcW w:w="604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1427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сульфат железа </w:t>
            </w:r>
            <w:r>
              <w:rPr>
                <w:color w:val="auto"/>
                <w:sz w:val="20"/>
                <w:szCs w:val="20"/>
              </w:rPr>
              <w:t>II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</w:tr>
    </w:tbl>
    <w:p w:rsidR="00547E2A" w:rsidRDefault="00547E2A">
      <w:pPr>
        <w:pStyle w:val="2"/>
        <w:spacing w:before="12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8" w:name="_Toc91398632"/>
      <w:r>
        <w:rPr>
          <w:rFonts w:ascii="Times New Roman" w:hAnsi="Times New Roman" w:cs="Times New Roman"/>
          <w:sz w:val="28"/>
          <w:szCs w:val="28"/>
        </w:rPr>
        <w:t>9. Реакция металлов с неметаллами</w:t>
      </w:r>
      <w:bookmarkEnd w:id="18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2A" w:rsidRDefault="00547E2A">
      <w:pPr>
        <w:pStyle w:val="Web"/>
        <w:spacing w:before="12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 реакция внешне напоминает горение. Металл "сгорает" в токе неметалла, образуя мельчайшие кристаллы соли, которые выглядят, как белый "дым":</w:t>
      </w:r>
    </w:p>
    <w:tbl>
      <w:tblPr>
        <w:tblW w:w="3510" w:type="dxa"/>
        <w:tblCellSpacing w:w="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6"/>
        <w:gridCol w:w="567"/>
        <w:gridCol w:w="709"/>
        <w:gridCol w:w="425"/>
        <w:gridCol w:w="993"/>
      </w:tblGrid>
      <w:tr w:rsidR="00547E2A">
        <w:trPr>
          <w:tblCellSpacing w:w="0" w:type="dxa"/>
        </w:trPr>
        <w:tc>
          <w:tcPr>
            <w:tcW w:w="115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2 K</w:t>
            </w:r>
          </w:p>
        </w:tc>
        <w:tc>
          <w:tcPr>
            <w:tcW w:w="80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Cl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=</w:t>
            </w: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2 KCl</w:t>
            </w:r>
          </w:p>
        </w:tc>
      </w:tr>
      <w:tr w:rsidR="00547E2A">
        <w:trPr>
          <w:tblCellSpacing w:w="0" w:type="dxa"/>
        </w:trPr>
        <w:tc>
          <w:tcPr>
            <w:tcW w:w="115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хлорид калия</w:t>
            </w:r>
          </w:p>
        </w:tc>
      </w:tr>
    </w:tbl>
    <w:p w:rsidR="00547E2A" w:rsidRDefault="00547E2A">
      <w:pPr>
        <w:pStyle w:val="2"/>
        <w:spacing w:before="12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19" w:name="_Toc91398633"/>
      <w:r>
        <w:rPr>
          <w:rFonts w:ascii="Times New Roman" w:hAnsi="Times New Roman" w:cs="Times New Roman"/>
          <w:sz w:val="28"/>
          <w:szCs w:val="28"/>
        </w:rPr>
        <w:t>10. Реакция металлов с солями</w:t>
      </w:r>
      <w:bookmarkEnd w:id="19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2A" w:rsidRDefault="00547E2A">
      <w:pPr>
        <w:pStyle w:val="Web"/>
        <w:spacing w:before="12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Более активные металлы, расположенные в ряду активности левее, способны вытеснять менее активные (расположенные правее) металлы из их солей:</w:t>
      </w:r>
    </w:p>
    <w:tbl>
      <w:tblPr>
        <w:tblW w:w="5205" w:type="dxa"/>
        <w:tblCellSpacing w:w="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6"/>
        <w:gridCol w:w="416"/>
        <w:gridCol w:w="989"/>
        <w:gridCol w:w="573"/>
        <w:gridCol w:w="989"/>
        <w:gridCol w:w="573"/>
        <w:gridCol w:w="989"/>
      </w:tblGrid>
      <w:tr w:rsidR="00547E2A">
        <w:trPr>
          <w:tblCellSpacing w:w="0" w:type="dxa"/>
        </w:trPr>
        <w:tc>
          <w:tcPr>
            <w:tcW w:w="65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Zn</w:t>
            </w:r>
          </w:p>
        </w:tc>
        <w:tc>
          <w:tcPr>
            <w:tcW w:w="40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95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CuSO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=</w:t>
            </w:r>
          </w:p>
        </w:tc>
        <w:tc>
          <w:tcPr>
            <w:tcW w:w="95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Cu</w:t>
            </w:r>
          </w:p>
        </w:tc>
        <w:tc>
          <w:tcPr>
            <w:tcW w:w="55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+</w:t>
            </w:r>
          </w:p>
        </w:tc>
        <w:tc>
          <w:tcPr>
            <w:tcW w:w="95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ZnSO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</w:rPr>
              <w:t>4</w:t>
            </w:r>
          </w:p>
        </w:tc>
      </w:tr>
      <w:tr w:rsidR="00547E2A">
        <w:trPr>
          <w:tblCellSpacing w:w="0" w:type="dxa"/>
        </w:trPr>
        <w:tc>
          <w:tcPr>
            <w:tcW w:w="65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порошок меди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сульфат цинка</w:t>
            </w:r>
          </w:p>
        </w:tc>
      </w:tr>
    </w:tbl>
    <w:p w:rsidR="00547E2A" w:rsidRDefault="00547E2A">
      <w:pPr>
        <w:pStyle w:val="Web"/>
        <w:spacing w:before="120" w:beforeAutospacing="0" w:after="0" w:afterAutospacing="0"/>
        <w:rPr>
          <w:rFonts w:ascii="Times New Roman" w:hAnsi="Times New Roman" w:cs="Times New Roman"/>
          <w:color w:val="auto"/>
        </w:rPr>
      </w:pPr>
    </w:p>
    <w:p w:rsidR="00547E2A" w:rsidRDefault="00547E2A">
      <w:pPr>
        <w:pStyle w:val="1"/>
        <w:spacing w:before="120" w:after="0"/>
        <w:rPr>
          <w:rFonts w:ascii="Times New Roman" w:hAnsi="Times New Roman" w:cs="Times New Roman"/>
        </w:rPr>
      </w:pPr>
      <w:bookmarkStart w:id="20" w:name="_Toc91398634"/>
      <w:r>
        <w:rPr>
          <w:rFonts w:ascii="Times New Roman" w:hAnsi="Times New Roman" w:cs="Times New Roman"/>
        </w:rPr>
        <w:t>Физические свойства</w:t>
      </w:r>
      <w:bookmarkEnd w:id="20"/>
    </w:p>
    <w:p w:rsidR="00547E2A" w:rsidRDefault="00547E2A">
      <w:pPr>
        <w:pStyle w:val="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Соли представляют собой твердые кристаллические вещества. Соли имеют широкий диапазон температур плавления и термического разложения. </w:t>
      </w:r>
    </w:p>
    <w:p w:rsidR="00547E2A" w:rsidRDefault="00547E2A">
      <w:pPr>
        <w:pStyle w:val="Web"/>
        <w:spacing w:before="12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растворимости в воде различают растворимые, мало растворимые и практически нерастворимые соли. К растворимым относятся почти все соли натрия, калия и аммония, многие нитраты, ацетаты и хлориды, многие кислые соли.</w:t>
      </w:r>
    </w:p>
    <w:p w:rsidR="00547E2A" w:rsidRDefault="00547E2A">
      <w:pPr>
        <w:pStyle w:val="Web"/>
        <w:spacing w:before="0" w:beforeAutospacing="0" w:after="0" w:afterAutospacing="0"/>
        <w:ind w:firstLine="540"/>
        <w:jc w:val="both"/>
        <w:rPr>
          <w:rFonts w:cs="Times New Roman"/>
          <w:b/>
          <w:bCs/>
        </w:rPr>
      </w:pPr>
      <w:r>
        <w:rPr>
          <w:rFonts w:ascii="Times New Roman" w:hAnsi="Times New Roman" w:cs="Times New Roman"/>
        </w:rPr>
        <w:t> </w:t>
      </w:r>
    </w:p>
    <w:p w:rsidR="00547E2A" w:rsidRDefault="00547E2A">
      <w:pPr>
        <w:pStyle w:val="Web"/>
        <w:spacing w:before="0" w:beforeAutospacing="0" w:after="0" w:afterAutospacing="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Растворимость солей в воде при комнатной температуре</w:t>
      </w:r>
    </w:p>
    <w:tbl>
      <w:tblPr>
        <w:tblW w:w="931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92"/>
        <w:gridCol w:w="831"/>
        <w:gridCol w:w="831"/>
        <w:gridCol w:w="831"/>
        <w:gridCol w:w="831"/>
        <w:gridCol w:w="831"/>
        <w:gridCol w:w="832"/>
        <w:gridCol w:w="832"/>
        <w:gridCol w:w="841"/>
        <w:gridCol w:w="832"/>
        <w:gridCol w:w="931"/>
      </w:tblGrid>
      <w:tr w:rsidR="00547E2A">
        <w:trPr>
          <w:cantSplit/>
          <w:tblCellSpacing w:w="7" w:type="dxa"/>
          <w:jc w:val="center"/>
        </w:trPr>
        <w:tc>
          <w:tcPr>
            <w:tcW w:w="4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Кати-</w:t>
            </w:r>
          </w:p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оны</w:t>
            </w:r>
          </w:p>
        </w:tc>
        <w:tc>
          <w:tcPr>
            <w:tcW w:w="45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Анионы</w:t>
            </w:r>
          </w:p>
        </w:tc>
      </w:tr>
      <w:tr w:rsidR="00547E2A">
        <w:trPr>
          <w:cantSplit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E2A" w:rsidRDefault="00547E2A">
            <w:pPr>
              <w:rPr>
                <w:rFonts w:ascii="Arial Unicode MS" w:eastAsia="Arial Unicode MS" w:hAnsi="Arial Unicode MS"/>
                <w:i/>
                <w:iCs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val="en-US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Cl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val="en-US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Br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val="en-US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val="en-US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val="en-US"/>
              </w:rPr>
              <w:t>2-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NO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val="en-US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val="en-US"/>
              </w:rPr>
              <w:t>2-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SiO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val="en-US"/>
              </w:rPr>
              <w:t>2-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val="en-US"/>
              </w:rPr>
              <w:t>2-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val="en-US"/>
              </w:rPr>
              <w:t>3-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Na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val="en-US"/>
              </w:rPr>
              <w:t>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2+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2+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2+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2+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2+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Pb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2+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3+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3+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2+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2+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Fe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3+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val="en-US"/>
              </w:rPr>
              <w:t>2+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Ni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2+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2+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Zn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2+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2+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Hg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2+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Hg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2+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  <w:tr w:rsidR="00547E2A">
        <w:trPr>
          <w:tblCellSpacing w:w="7" w:type="dxa"/>
          <w:jc w:val="center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Ag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+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</w:tr>
    </w:tbl>
    <w:p w:rsidR="00547E2A" w:rsidRDefault="00547E2A">
      <w:pPr>
        <w:pStyle w:val="Web"/>
        <w:spacing w:before="0" w:beforeAutospacing="0" w:after="0" w:afterAutospacing="0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 </w:t>
      </w:r>
    </w:p>
    <w:p w:rsidR="00547E2A" w:rsidRDefault="00547E2A">
      <w:pPr>
        <w:pStyle w:val="Web"/>
        <w:spacing w:before="0" w:beforeAutospacing="0" w:after="0" w:afterAutospacing="0"/>
        <w:jc w:val="both"/>
        <w:rPr>
          <w:rFonts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Условные обозначения:</w:t>
      </w:r>
    </w:p>
    <w:p w:rsidR="00547E2A" w:rsidRDefault="00547E2A">
      <w:pPr>
        <w:pStyle w:val="Web"/>
        <w:spacing w:before="0" w:beforeAutospacing="0" w:after="0" w:afterAutospacing="0"/>
        <w:jc w:val="both"/>
        <w:rPr>
          <w:rFonts w:cs="Times New Roman"/>
        </w:rPr>
      </w:pPr>
      <w:r>
        <w:rPr>
          <w:rFonts w:ascii="Times New Roman" w:hAnsi="Times New Roman" w:cs="Times New Roman"/>
          <w:i/>
          <w:iCs/>
        </w:rPr>
        <w:t>Р — вещество хорошо растворимо в воде; М — малорастворимо; Н — практически нерастворимо в воде, но легко растворяется в слабых или разбавленных кислотах; РК - нерастворимо в воде и растворяется только в сильных неорганических кислотах; НК - нерастворимо ни в воде, ни в кислотах; Г - полностью гидролизуется при растворении и не существует в контакте с водой. Прочерк означает, что такое вещество вообще не существует.</w:t>
      </w:r>
    </w:p>
    <w:p w:rsidR="00547E2A" w:rsidRDefault="00547E2A">
      <w:pPr>
        <w:pStyle w:val="Web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водных растворах соли полностью или частично диссоциируют на ионы. Соли слабых кислот и (или) слабых оснований подвергаются при этом гидролизу. Водные растворы солей содержат гидратированные ионы, ионные пары и более сложные химические формы, включающие продукты гидролиза и др. Ряд солей растворимы также в спиртах, ацетоне, амидах кислот и др. органических растворителях.</w:t>
      </w:r>
    </w:p>
    <w:p w:rsidR="00547E2A" w:rsidRDefault="00547E2A">
      <w:pPr>
        <w:pStyle w:val="Web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водных растворов соли могут кристаллизоваться в виде кристаллогидратов, из неводных - в виде кристаллосольватов, например СаВг2 • ЗС2Н5ОН. </w:t>
      </w:r>
    </w:p>
    <w:p w:rsidR="00547E2A" w:rsidRDefault="00547E2A">
      <w:pPr>
        <w:pStyle w:val="Web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о различных процессах, протекающих в водносолевых системах, о растворимости солей при их совместном присутствии в зависимости от температуры, давления и концентрации, о составе твердых и жидких фаз могут быть получены при изучении диаграмм растворимости водно-солевых систем.</w:t>
      </w:r>
    </w:p>
    <w:p w:rsidR="00547E2A" w:rsidRDefault="00547E2A">
      <w:pPr>
        <w:pStyle w:val="1"/>
        <w:spacing w:after="120"/>
        <w:rPr>
          <w:rFonts w:ascii="Times New Roman" w:hAnsi="Times New Roman" w:cs="Times New Roman"/>
        </w:rPr>
      </w:pPr>
      <w:bookmarkStart w:id="21" w:name="_Toc91398635"/>
      <w:r>
        <w:rPr>
          <w:rFonts w:ascii="Times New Roman" w:hAnsi="Times New Roman" w:cs="Times New Roman"/>
        </w:rPr>
        <w:t>Химические свойства солей</w:t>
      </w:r>
      <w:bookmarkEnd w:id="21"/>
    </w:p>
    <w:p w:rsidR="00547E2A" w:rsidRDefault="00547E2A">
      <w:pPr>
        <w:pStyle w:val="Web"/>
        <w:spacing w:before="120" w:beforeAutospacing="0" w:after="0" w:afterAutospacing="0"/>
        <w:ind w:firstLine="1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Наиболее распространенные реакции солей – реакции обмена и окислительно-восстановительные реакции. Сначала рассмотрим примеры окислительно-восстановительных реакций. </w:t>
      </w:r>
    </w:p>
    <w:p w:rsidR="00547E2A" w:rsidRDefault="00547E2A">
      <w:pPr>
        <w:pStyle w:val="2"/>
        <w:spacing w:before="12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2" w:name="_Toc91398636"/>
      <w:r>
        <w:rPr>
          <w:rFonts w:ascii="Times New Roman" w:hAnsi="Times New Roman" w:cs="Times New Roman"/>
          <w:sz w:val="28"/>
          <w:szCs w:val="28"/>
        </w:rPr>
        <w:t>1. Окислительно-восстановительные реакции солей</w:t>
      </w:r>
      <w:bookmarkEnd w:id="2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2A" w:rsidRDefault="00547E2A">
      <w:pPr>
        <w:pStyle w:val="Web"/>
        <w:spacing w:before="120" w:beforeAutospacing="0" w:after="0" w:afterAutospacing="0"/>
        <w:ind w:firstLine="1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Поскольку соли состоят из ионов металла и кислотного остатка, их окислительно-восстановительные реакции условно можно разбить на две группы: реакции за счет иона металла и реакции за счет кислотного остатка, если в этом кислотном остатке какой-либо атом способен менять степень окисления.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а) </w:t>
      </w:r>
      <w:r>
        <w:rPr>
          <w:rFonts w:ascii="Times New Roman" w:hAnsi="Times New Roman" w:cs="Times New Roman"/>
          <w:i/>
          <w:iCs/>
          <w:color w:val="auto"/>
        </w:rPr>
        <w:t>Реакции за счет иона металла</w:t>
      </w:r>
      <w:r>
        <w:rPr>
          <w:color w:val="auto"/>
        </w:rPr>
        <w:t>.</w:t>
      </w:r>
    </w:p>
    <w:p w:rsidR="00547E2A" w:rsidRDefault="00547E2A">
      <w:pPr>
        <w:pStyle w:val="Web"/>
        <w:spacing w:before="120" w:beforeAutospacing="0" w:after="0" w:afterAutospacing="0"/>
        <w:ind w:firstLine="1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Поскольку в солях содержится ион металла в положительной степени окисления, они могут участвовать в окислительно-восстановительных реакциях, где ион металла играет роль окислителя. Восстановителем чаще всего служит какой-нибудь другой (более активный) металл. Приведем пример:</w:t>
      </w:r>
    </w:p>
    <w:tbl>
      <w:tblPr>
        <w:tblW w:w="7050" w:type="dxa"/>
        <w:tblCellSpacing w:w="0" w:type="dxa"/>
        <w:tblInd w:w="-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2"/>
        <w:gridCol w:w="423"/>
        <w:gridCol w:w="1833"/>
        <w:gridCol w:w="423"/>
        <w:gridCol w:w="705"/>
        <w:gridCol w:w="423"/>
        <w:gridCol w:w="1551"/>
      </w:tblGrid>
      <w:tr w:rsidR="00547E2A">
        <w:trPr>
          <w:tblCellSpacing w:w="0" w:type="dxa"/>
        </w:trPr>
        <w:tc>
          <w:tcPr>
            <w:tcW w:w="120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Hg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perscript"/>
              </w:rPr>
              <w:t>2+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</w:rPr>
              <w:t>4</w:t>
            </w:r>
          </w:p>
        </w:tc>
        <w:tc>
          <w:tcPr>
            <w:tcW w:w="30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130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Sn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perscript"/>
                <w:lang w:val="en-US"/>
              </w:rPr>
              <w:t>0</w:t>
            </w:r>
          </w:p>
        </w:tc>
        <w:tc>
          <w:tcPr>
            <w:tcW w:w="30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=</w:t>
            </w:r>
          </w:p>
        </w:tc>
        <w:tc>
          <w:tcPr>
            <w:tcW w:w="50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Hg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perscript"/>
                <w:lang w:val="en-US"/>
              </w:rPr>
              <w:t>0</w:t>
            </w:r>
          </w:p>
        </w:tc>
        <w:tc>
          <w:tcPr>
            <w:tcW w:w="30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110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Sn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4</w:t>
            </w:r>
          </w:p>
        </w:tc>
      </w:tr>
      <w:tr w:rsidR="00547E2A">
        <w:trPr>
          <w:tblCellSpacing w:w="0" w:type="dxa"/>
        </w:trPr>
        <w:tc>
          <w:tcPr>
            <w:tcW w:w="1200" w:type="pct"/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соль менее активного металла (окислитель)</w:t>
            </w:r>
          </w:p>
        </w:tc>
        <w:tc>
          <w:tcPr>
            <w:tcW w:w="300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1300" w:type="pct"/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более активный металл (восстановитель)</w:t>
            </w:r>
          </w:p>
        </w:tc>
        <w:tc>
          <w:tcPr>
            <w:tcW w:w="300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500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300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1100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</w:tr>
    </w:tbl>
    <w:p w:rsidR="00547E2A" w:rsidRDefault="00547E2A">
      <w:pPr>
        <w:pStyle w:val="Web"/>
        <w:spacing w:before="120" w:beforeAutospacing="0" w:after="0" w:afterAutospacing="0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Принято говорить, что более активные металлы способны вытеснять другие металлы из их солей. Металлы, находящиеся в ряду активности левее, являются более активными. </w:t>
      </w:r>
    </w:p>
    <w:p w:rsidR="00547E2A" w:rsidRDefault="00547E2A">
      <w:pPr>
        <w:pStyle w:val="Web"/>
        <w:spacing w:before="120" w:beforeAutospacing="0" w:after="0" w:afterAutospacing="0"/>
        <w:rPr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б) </w:t>
      </w:r>
      <w:r>
        <w:rPr>
          <w:rFonts w:ascii="Times New Roman" w:hAnsi="Times New Roman" w:cs="Times New Roman"/>
          <w:i/>
          <w:iCs/>
          <w:color w:val="auto"/>
        </w:rPr>
        <w:t>Реакции за счет кислотного остатка</w:t>
      </w:r>
      <w:r>
        <w:rPr>
          <w:color w:val="auto"/>
        </w:rPr>
        <w:t>.</w:t>
      </w:r>
    </w:p>
    <w:p w:rsidR="00547E2A" w:rsidRDefault="00547E2A">
      <w:pPr>
        <w:pStyle w:val="Web"/>
        <w:spacing w:before="120" w:beforeAutospacing="0" w:after="0" w:afterAutospacing="0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кислотных остатках часто имеются атомы, способные изменять степень окисления. Отсюда – многочисленные окислительно-восстановительные реакции солей с такими кислотными остатками. </w:t>
      </w:r>
    </w:p>
    <w:p w:rsidR="00547E2A" w:rsidRDefault="00547E2A">
      <w:pPr>
        <w:pStyle w:val="Web"/>
        <w:spacing w:before="120" w:beforeAutospacing="0" w:after="0" w:afterAutospacing="0"/>
        <w:ind w:firstLine="360"/>
        <w:jc w:val="both"/>
        <w:rPr>
          <w:rFonts w:ascii="Times New Roman" w:hAnsi="Times New Roman" w:cs="Times New Roman"/>
          <w:color w:val="auto"/>
        </w:rPr>
      </w:pPr>
    </w:p>
    <w:p w:rsidR="00547E2A" w:rsidRDefault="00547E2A">
      <w:pPr>
        <w:pStyle w:val="Web"/>
        <w:spacing w:before="120" w:beforeAutospacing="0" w:after="120" w:afterAutospacing="0"/>
        <w:ind w:firstLine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Например:</w:t>
      </w:r>
    </w:p>
    <w:tbl>
      <w:tblPr>
        <w:tblW w:w="5910" w:type="dxa"/>
        <w:tblCellSpacing w:w="0" w:type="dxa"/>
        <w:tblInd w:w="-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55"/>
        <w:gridCol w:w="414"/>
        <w:gridCol w:w="827"/>
        <w:gridCol w:w="591"/>
        <w:gridCol w:w="709"/>
        <w:gridCol w:w="414"/>
        <w:gridCol w:w="1300"/>
      </w:tblGrid>
      <w:tr w:rsidR="00547E2A">
        <w:trPr>
          <w:tblCellSpacing w:w="0" w:type="dxa"/>
        </w:trPr>
        <w:tc>
          <w:tcPr>
            <w:tcW w:w="140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Na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perscript"/>
                <w:lang w:val="en-US"/>
              </w:rPr>
              <w:t>–2</w:t>
            </w:r>
          </w:p>
        </w:tc>
        <w:tc>
          <w:tcPr>
            <w:tcW w:w="35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70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Br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perscript"/>
                <w:lang w:val="en-US"/>
              </w:rPr>
              <w:t>0</w:t>
            </w:r>
          </w:p>
        </w:tc>
        <w:tc>
          <w:tcPr>
            <w:tcW w:w="50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=</w:t>
            </w:r>
          </w:p>
        </w:tc>
        <w:tc>
          <w:tcPr>
            <w:tcW w:w="60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perscript"/>
                <w:lang w:val="en-US"/>
              </w:rPr>
              <w:t>0</w:t>
            </w:r>
          </w:p>
        </w:tc>
        <w:tc>
          <w:tcPr>
            <w:tcW w:w="35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+</w:t>
            </w:r>
          </w:p>
        </w:tc>
        <w:tc>
          <w:tcPr>
            <w:tcW w:w="110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 NaBr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perscript"/>
              </w:rPr>
              <w:t>–1</w:t>
            </w:r>
          </w:p>
        </w:tc>
      </w:tr>
      <w:tr w:rsidR="00547E2A">
        <w:trPr>
          <w:tblCellSpacing w:w="0" w:type="dxa"/>
        </w:trPr>
        <w:tc>
          <w:tcPr>
            <w:tcW w:w="1400" w:type="pct"/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соль сероводородной кислоты</w:t>
            </w:r>
          </w:p>
        </w:tc>
        <w:tc>
          <w:tcPr>
            <w:tcW w:w="350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700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500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600" w:type="pct"/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сера</w:t>
            </w:r>
          </w:p>
        </w:tc>
        <w:tc>
          <w:tcPr>
            <w:tcW w:w="350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1100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</w:tr>
    </w:tbl>
    <w:p w:rsidR="00547E2A" w:rsidRDefault="00547E2A">
      <w:pPr>
        <w:rPr>
          <w:vanish/>
        </w:rPr>
      </w:pPr>
    </w:p>
    <w:tbl>
      <w:tblPr>
        <w:tblW w:w="8460" w:type="dxa"/>
        <w:tblCellSpacing w:w="0" w:type="dxa"/>
        <w:tblInd w:w="-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2"/>
        <w:gridCol w:w="413"/>
        <w:gridCol w:w="1090"/>
        <w:gridCol w:w="347"/>
        <w:gridCol w:w="1006"/>
        <w:gridCol w:w="414"/>
        <w:gridCol w:w="583"/>
        <w:gridCol w:w="414"/>
        <w:gridCol w:w="1006"/>
        <w:gridCol w:w="414"/>
        <w:gridCol w:w="1091"/>
      </w:tblGrid>
      <w:tr w:rsidR="00547E2A">
        <w:trPr>
          <w:tblCellSpacing w:w="0" w:type="dxa"/>
        </w:trPr>
        <w:tc>
          <w:tcPr>
            <w:tcW w:w="100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2 KI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perscript"/>
                <w:lang w:val="en-US"/>
              </w:rPr>
              <w:t>–1</w:t>
            </w:r>
          </w:p>
        </w:tc>
        <w:tc>
          <w:tcPr>
            <w:tcW w:w="25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65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perscript"/>
                <w:lang w:val="en-US"/>
              </w:rPr>
              <w:t>–1</w:t>
            </w:r>
          </w:p>
        </w:tc>
        <w:tc>
          <w:tcPr>
            <w:tcW w:w="15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60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4</w:t>
            </w:r>
          </w:p>
        </w:tc>
        <w:tc>
          <w:tcPr>
            <w:tcW w:w="25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=</w:t>
            </w:r>
          </w:p>
        </w:tc>
        <w:tc>
          <w:tcPr>
            <w:tcW w:w="35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perscript"/>
                <w:lang w:val="en-US"/>
              </w:rPr>
              <w:t>0</w:t>
            </w:r>
          </w:p>
        </w:tc>
        <w:tc>
          <w:tcPr>
            <w:tcW w:w="25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60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4</w:t>
            </w:r>
          </w:p>
        </w:tc>
        <w:tc>
          <w:tcPr>
            <w:tcW w:w="25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650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2 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perscript"/>
                <w:lang w:val="en-US"/>
              </w:rPr>
              <w:t>–2</w:t>
            </w:r>
          </w:p>
        </w:tc>
      </w:tr>
      <w:tr w:rsidR="00547E2A">
        <w:trPr>
          <w:tblCellSpacing w:w="0" w:type="dxa"/>
        </w:trPr>
        <w:tc>
          <w:tcPr>
            <w:tcW w:w="1000" w:type="pct"/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соль иодоводородной кислоты</w:t>
            </w:r>
          </w:p>
        </w:tc>
        <w:tc>
          <w:tcPr>
            <w:tcW w:w="250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650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150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600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250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350" w:type="pct"/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иод</w:t>
            </w:r>
          </w:p>
        </w:tc>
        <w:tc>
          <w:tcPr>
            <w:tcW w:w="250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600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250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650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</w:tr>
    </w:tbl>
    <w:p w:rsidR="00547E2A" w:rsidRDefault="00547E2A">
      <w:pPr>
        <w:rPr>
          <w:vanish/>
        </w:rPr>
      </w:pPr>
    </w:p>
    <w:tbl>
      <w:tblPr>
        <w:tblW w:w="8940" w:type="dxa"/>
        <w:tblCellSpacing w:w="0" w:type="dxa"/>
        <w:tblInd w:w="-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2"/>
        <w:gridCol w:w="431"/>
        <w:gridCol w:w="1193"/>
        <w:gridCol w:w="427"/>
        <w:gridCol w:w="853"/>
        <w:gridCol w:w="427"/>
        <w:gridCol w:w="853"/>
        <w:gridCol w:w="427"/>
        <w:gridCol w:w="1282"/>
        <w:gridCol w:w="427"/>
        <w:gridCol w:w="1058"/>
      </w:tblGrid>
      <w:tr w:rsidR="00547E2A">
        <w:trPr>
          <w:tblCellSpacing w:w="0" w:type="dxa"/>
        </w:trPr>
        <w:tc>
          <w:tcPr>
            <w:tcW w:w="873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2 KMn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perscript"/>
                <w:lang w:val="en-US"/>
              </w:rPr>
              <w:t>+7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4</w:t>
            </w:r>
          </w:p>
        </w:tc>
        <w:tc>
          <w:tcPr>
            <w:tcW w:w="241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667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16 HCl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perscript"/>
                <w:lang w:val="en-US"/>
              </w:rPr>
              <w:t>–1</w:t>
            </w:r>
          </w:p>
        </w:tc>
        <w:tc>
          <w:tcPr>
            <w:tcW w:w="239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=</w:t>
            </w:r>
          </w:p>
        </w:tc>
        <w:tc>
          <w:tcPr>
            <w:tcW w:w="477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5 Cl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perscript"/>
                <w:lang w:val="en-US"/>
              </w:rPr>
              <w:t>0</w:t>
            </w:r>
          </w:p>
        </w:tc>
        <w:tc>
          <w:tcPr>
            <w:tcW w:w="239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477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2 KCl</w:t>
            </w:r>
          </w:p>
        </w:tc>
        <w:tc>
          <w:tcPr>
            <w:tcW w:w="239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717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2 Mn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perscript"/>
                <w:lang w:val="en-US"/>
              </w:rPr>
              <w:t>+2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Cl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</w:p>
        </w:tc>
        <w:tc>
          <w:tcPr>
            <w:tcW w:w="239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+</w:t>
            </w:r>
          </w:p>
        </w:tc>
        <w:tc>
          <w:tcPr>
            <w:tcW w:w="592" w:type="pct"/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8 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O</w:t>
            </w:r>
          </w:p>
        </w:tc>
      </w:tr>
      <w:tr w:rsidR="00547E2A">
        <w:trPr>
          <w:tblCellSpacing w:w="0" w:type="dxa"/>
        </w:trPr>
        <w:tc>
          <w:tcPr>
            <w:tcW w:w="873" w:type="pct"/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соль марганцевой кислоты</w:t>
            </w:r>
          </w:p>
        </w:tc>
        <w:tc>
          <w:tcPr>
            <w:tcW w:w="241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667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239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477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239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477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239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717" w:type="pct"/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хлорид марганца</w:t>
            </w:r>
          </w:p>
        </w:tc>
        <w:tc>
          <w:tcPr>
            <w:tcW w:w="239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592" w:type="pct"/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</w:tr>
    </w:tbl>
    <w:p w:rsidR="00547E2A" w:rsidRDefault="00547E2A">
      <w:pPr>
        <w:rPr>
          <w:vanish/>
        </w:rPr>
      </w:pPr>
    </w:p>
    <w:tbl>
      <w:tblPr>
        <w:tblW w:w="6900" w:type="dxa"/>
        <w:tblCellSpacing w:w="0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73"/>
        <w:gridCol w:w="1268"/>
        <w:gridCol w:w="985"/>
        <w:gridCol w:w="422"/>
        <w:gridCol w:w="1126"/>
        <w:gridCol w:w="422"/>
        <w:gridCol w:w="704"/>
      </w:tblGrid>
      <w:tr w:rsidR="00547E2A">
        <w:trPr>
          <w:tblCellSpacing w:w="0" w:type="dxa"/>
        </w:trPr>
        <w:tc>
          <w:tcPr>
            <w:tcW w:w="140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2 Pb(N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perscript"/>
                <w:lang w:val="en-US"/>
              </w:rPr>
              <w:t>+5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perscript"/>
                <w:lang w:val="en-US"/>
              </w:rPr>
              <w:t>–2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=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2 PbO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+</w:t>
            </w:r>
          </w:p>
        </w:tc>
        <w:tc>
          <w:tcPr>
            <w:tcW w:w="80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4 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perscript"/>
                <w:lang w:val="en-US"/>
              </w:rPr>
              <w:t>+4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  <w:lang w:val="en-US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+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vertAlign w:val="superscript"/>
              </w:rPr>
              <w:t>0</w:t>
            </w:r>
          </w:p>
        </w:tc>
      </w:tr>
      <w:tr w:rsidR="00547E2A">
        <w:trPr>
          <w:tblCellSpacing w:w="0" w:type="dxa"/>
        </w:trPr>
        <w:tc>
          <w:tcPr>
            <w:tcW w:w="1400" w:type="pct"/>
            <w:tcBorders>
              <w:bottom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соль азотной кислоты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547E2A" w:rsidRDefault="00547E2A">
            <w:pPr>
              <w:pStyle w:val="Web"/>
              <w:jc w:val="center"/>
              <w:rPr>
                <w:rFonts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нагревании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547E2A" w:rsidRDefault="00547E2A">
            <w:pPr>
              <w:rPr>
                <w:rFonts w:ascii="Arial Unicode MS" w:eastAsia="Arial Unicode MS" w:hAnsi="Arial Unicode MS"/>
              </w:rPr>
            </w:pPr>
            <w:r>
              <w:t> </w:t>
            </w:r>
          </w:p>
        </w:tc>
      </w:tr>
    </w:tbl>
    <w:p w:rsidR="00547E2A" w:rsidRDefault="00547E2A">
      <w:pPr>
        <w:pStyle w:val="2"/>
        <w:spacing w:before="12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23" w:name="_Toc91398637"/>
      <w:r>
        <w:rPr>
          <w:rFonts w:ascii="Times New Roman" w:hAnsi="Times New Roman" w:cs="Times New Roman"/>
          <w:sz w:val="28"/>
          <w:szCs w:val="28"/>
        </w:rPr>
        <w:t>2. Обменные реакции солей</w:t>
      </w:r>
      <w:bookmarkEnd w:id="23"/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Такие реакции могут происходить, когда соли реагируют: 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а) с кислотами;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б) с щелочами:</w:t>
      </w:r>
    </w:p>
    <w:p w:rsidR="00547E2A" w:rsidRDefault="00547E2A">
      <w:pPr>
        <w:pStyle w:val="Web"/>
        <w:spacing w:before="120" w:beforeAutospacing="0" w:after="0" w:afterAutospacing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в) с другими солями.</w:t>
      </w:r>
    </w:p>
    <w:p w:rsidR="00547E2A" w:rsidRDefault="00547E2A">
      <w:pPr>
        <w:pStyle w:val="Web"/>
        <w:spacing w:before="120" w:beforeAutospacing="0" w:after="0" w:afterAutospacing="0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 проведении обменных реакций берут растворы солей. Общим требованием для таких реакций является образование малорастворимого продукта, который удаляется из раствора в виде осадка. Например:</w:t>
      </w:r>
    </w:p>
    <w:p w:rsidR="00547E2A" w:rsidRDefault="00547E2A">
      <w:pPr>
        <w:pStyle w:val="Web"/>
        <w:rPr>
          <w:rFonts w:ascii="Times New Roman" w:hAnsi="Times New Roman" w:cs="Times New Roman"/>
          <w:b/>
          <w:bCs/>
          <w:i/>
          <w:iCs/>
          <w:color w:val="auto"/>
          <w:vertAlign w:val="subscript"/>
        </w:rPr>
      </w:pPr>
      <w:r>
        <w:rPr>
          <w:rFonts w:ascii="Times New Roman" w:hAnsi="Times New Roman" w:cs="Times New Roman"/>
          <w:color w:val="auto"/>
        </w:rPr>
        <w:t xml:space="preserve">а) 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CuSO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</w:rPr>
        <w:t>4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 + H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S = CuS (осадок) + H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SO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</w:rPr>
        <w:t>4</w:t>
      </w:r>
    </w:p>
    <w:p w:rsidR="00547E2A" w:rsidRDefault="00547E2A">
      <w:pPr>
        <w:pStyle w:val="Web"/>
        <w:rPr>
          <w:rFonts w:ascii="Times New Roman" w:hAnsi="Times New Roman" w:cs="Times New Roman"/>
          <w:b/>
          <w:bCs/>
          <w:i/>
          <w:iCs/>
          <w:color w:val="auto"/>
          <w:vertAlign w:val="subscript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>AgNO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</w:rPr>
        <w:t>3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 + HCl = AgCl (осадок) + HNO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</w:rPr>
        <w:t>3</w:t>
      </w:r>
    </w:p>
    <w:p w:rsidR="00547E2A" w:rsidRDefault="00C45E2F">
      <w:pPr>
        <w:rPr>
          <w:color w:val="000080"/>
          <w:vertAlign w:val="subscript"/>
        </w:rPr>
      </w:pPr>
      <w:r>
        <w:rPr>
          <w:b/>
          <w:bCs/>
          <w:i/>
          <w:iCs/>
          <w:color w:val="000080"/>
          <w:vertAlign w:val="subscript"/>
        </w:rPr>
        <w:pict>
          <v:rect id="_x0000_i1033" style="width:0;height:1.5pt" o:hralign="center" o:hrstd="t" o:hr="t" fillcolor="gray" stroked="f"/>
        </w:pict>
      </w:r>
    </w:p>
    <w:p w:rsidR="00547E2A" w:rsidRDefault="00547E2A">
      <w:pPr>
        <w:pStyle w:val="Web"/>
        <w:rPr>
          <w:rFonts w:ascii="Times New Roman" w:hAnsi="Times New Roman" w:cs="Times New Roman"/>
          <w:b/>
          <w:bCs/>
          <w:i/>
          <w:i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б) 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FeCl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</w:rPr>
        <w:t>3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 + 3 NaOH = Fe(OH)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</w:rPr>
        <w:t>3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 (осадок) + 3 NaCl</w:t>
      </w:r>
    </w:p>
    <w:p w:rsidR="00547E2A" w:rsidRDefault="00547E2A">
      <w:pPr>
        <w:pStyle w:val="Web"/>
        <w:rPr>
          <w:rFonts w:ascii="Times New Roman" w:hAnsi="Times New Roman" w:cs="Times New Roman"/>
          <w:b/>
          <w:bCs/>
          <w:i/>
          <w:iCs/>
          <w:color w:val="auto"/>
          <w:vertAlign w:val="subscript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CuSO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 xml:space="preserve"> + 2 KOH = Cu(OH)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осадок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) + K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SO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  <w:lang w:val="en-US"/>
        </w:rPr>
        <w:t>4</w:t>
      </w:r>
    </w:p>
    <w:p w:rsidR="00547E2A" w:rsidRDefault="00C45E2F">
      <w:pPr>
        <w:rPr>
          <w:vertAlign w:val="subscript"/>
        </w:rPr>
      </w:pPr>
      <w:r>
        <w:rPr>
          <w:b/>
          <w:bCs/>
          <w:i/>
          <w:iCs/>
          <w:vertAlign w:val="subscript"/>
        </w:rPr>
        <w:pict>
          <v:rect id="_x0000_i1034" style="width:0;height:1.5pt" o:hralign="center" o:hrstd="t" o:hr="t" fillcolor="gray" stroked="f"/>
        </w:pict>
      </w:r>
    </w:p>
    <w:p w:rsidR="00547E2A" w:rsidRDefault="00547E2A">
      <w:pPr>
        <w:pStyle w:val="Web"/>
        <w:rPr>
          <w:rFonts w:ascii="Times New Roman" w:hAnsi="Times New Roman" w:cs="Times New Roman"/>
          <w:b/>
          <w:bCs/>
          <w:i/>
          <w:iCs/>
          <w:color w:val="auto"/>
          <w:lang w:val="en-US"/>
        </w:rPr>
      </w:pPr>
      <w:r>
        <w:rPr>
          <w:rFonts w:ascii="Times New Roman" w:hAnsi="Times New Roman" w:cs="Times New Roman"/>
          <w:color w:val="auto"/>
        </w:rPr>
        <w:t>в</w:t>
      </w:r>
      <w:r>
        <w:rPr>
          <w:rFonts w:ascii="Times New Roman" w:hAnsi="Times New Roman" w:cs="Times New Roman"/>
          <w:color w:val="auto"/>
          <w:lang w:val="en-US"/>
        </w:rPr>
        <w:t xml:space="preserve">) 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BaCl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 xml:space="preserve"> + K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SO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 xml:space="preserve"> = BaSO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  <w:lang w:val="en-US"/>
        </w:rPr>
        <w:t>4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осадок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) + 2 KCl</w:t>
      </w:r>
    </w:p>
    <w:p w:rsidR="00547E2A" w:rsidRDefault="00547E2A">
      <w:pPr>
        <w:pStyle w:val="Web"/>
        <w:rPr>
          <w:rFonts w:ascii="Times New Roman" w:hAnsi="Times New Roman" w:cs="Times New Roman"/>
          <w:b/>
          <w:bCs/>
          <w:i/>
          <w:iCs/>
          <w:color w:val="auto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CaCl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 xml:space="preserve"> + Na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CO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 xml:space="preserve"> = CaCO</w:t>
      </w:r>
      <w:r>
        <w:rPr>
          <w:rFonts w:ascii="Times New Roman" w:hAnsi="Times New Roman" w:cs="Times New Roman"/>
          <w:b/>
          <w:bCs/>
          <w:i/>
          <w:iCs/>
          <w:color w:val="auto"/>
          <w:vertAlign w:val="subscript"/>
          <w:lang w:val="en-US"/>
        </w:rPr>
        <w:t>3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осадок</w:t>
      </w:r>
      <w:r>
        <w:rPr>
          <w:rFonts w:ascii="Times New Roman" w:hAnsi="Times New Roman" w:cs="Times New Roman"/>
          <w:b/>
          <w:bCs/>
          <w:i/>
          <w:iCs/>
          <w:color w:val="auto"/>
          <w:lang w:val="en-US"/>
        </w:rPr>
        <w:t>) + 2NaCl</w:t>
      </w:r>
    </w:p>
    <w:p w:rsidR="00547E2A" w:rsidRDefault="00547E2A">
      <w:pPr>
        <w:pStyle w:val="Web"/>
        <w:spacing w:before="120" w:beforeAutospacing="0" w:after="0" w:afterAutospacing="0"/>
        <w:ind w:firstLine="360"/>
        <w:jc w:val="both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</w:rPr>
        <w:t>Если хотя бы один продукт таких обменных реакций не уходит из сферы реакции в виде осадка (иногда – в виде газа), то при смешивании растворов образуется только смесь ионов, на которые при растворении распадаются исходная соль и реагент. Таким образом, обменная реакция произойти не может.</w:t>
      </w:r>
    </w:p>
    <w:p w:rsidR="00547E2A" w:rsidRDefault="00547E2A">
      <w:pPr>
        <w:pStyle w:val="2"/>
        <w:spacing w:before="12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Термическое разложение твердых солей</w:t>
      </w:r>
    </w:p>
    <w:p w:rsidR="00547E2A" w:rsidRDefault="00547E2A">
      <w:pPr>
        <w:pStyle w:val="1"/>
        <w:numPr>
          <w:ilvl w:val="0"/>
          <w:numId w:val="20"/>
        </w:numPr>
        <w:spacing w:before="12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Карбонаты: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  <w:t>       t°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 w:val="0"/>
          <w:bCs w:val="0"/>
          <w:sz w:val="24"/>
          <w:szCs w:val="24"/>
        </w:rPr>
        <w:t>СаСО</w:t>
      </w:r>
      <w:r>
        <w:rPr>
          <w:rFonts w:ascii="Courier New" w:hAnsi="Courier New" w:cs="Courier New"/>
          <w:b w:val="0"/>
          <w:bCs w:val="0"/>
          <w:sz w:val="24"/>
          <w:szCs w:val="24"/>
          <w:vertAlign w:val="subscript"/>
        </w:rPr>
        <w:t>3</w:t>
      </w:r>
      <w:r>
        <w:rPr>
          <w:rFonts w:ascii="Courier New" w:hAnsi="Courier New" w:cs="Courier New"/>
          <w:b w:val="0"/>
          <w:bCs w:val="0"/>
          <w:sz w:val="24"/>
          <w:szCs w:val="24"/>
        </w:rPr>
        <w:t xml:space="preserve"> </w:t>
      </w:r>
      <w:r w:rsidR="00C45E2F">
        <w:rPr>
          <w:rFonts w:ascii="Courier New" w:hAnsi="Courier New" w:cs="Courier New"/>
          <w:b w:val="0"/>
          <w:bCs w:val="0"/>
          <w:sz w:val="24"/>
          <w:szCs w:val="24"/>
        </w:rPr>
        <w:pict>
          <v:shape id="_x0000_i1035" type="#_x0000_t75" style="width:22.5pt;height:6.75pt">
            <v:imagedata r:id="rId14" o:title=""/>
          </v:shape>
        </w:pict>
      </w:r>
      <w:r>
        <w:rPr>
          <w:rFonts w:ascii="Courier New" w:hAnsi="Courier New" w:cs="Courier New"/>
          <w:b w:val="0"/>
          <w:bCs w:val="0"/>
          <w:sz w:val="24"/>
          <w:szCs w:val="24"/>
        </w:rPr>
        <w:t>СаО + СО</w:t>
      </w:r>
      <w:r>
        <w:rPr>
          <w:rFonts w:ascii="Courier New" w:hAnsi="Courier New" w:cs="Courier New"/>
          <w:b w:val="0"/>
          <w:bCs w:val="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547E2A" w:rsidRDefault="00547E2A">
      <w:pPr>
        <w:pStyle w:val="1"/>
        <w:numPr>
          <w:ilvl w:val="0"/>
          <w:numId w:val="20"/>
        </w:numPr>
        <w:spacing w:before="120" w:after="120"/>
        <w:ind w:left="714" w:hanging="35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Гидрокарбонаты:</w:t>
      </w:r>
    </w:p>
    <w:p w:rsidR="00547E2A" w:rsidRDefault="00547E2A">
      <w:pPr>
        <w:ind w:firstLine="720"/>
        <w:rPr>
          <w:rFonts w:ascii="Verdana" w:hAnsi="Verdana" w:cs="Verdana"/>
          <w:sz w:val="17"/>
          <w:szCs w:val="17"/>
        </w:rPr>
      </w:pPr>
      <w:r>
        <w:rPr>
          <w:rFonts w:ascii="Arial" w:hAnsi="Arial" w:cs="Arial"/>
          <w:sz w:val="20"/>
          <w:szCs w:val="20"/>
          <w:lang w:val="en-US"/>
        </w:rPr>
        <w:t>Ca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en-US"/>
        </w:rPr>
        <w:t>HCO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Symbol" w:hAnsi="Symbol" w:cs="Symbol"/>
          <w:sz w:val="20"/>
          <w:szCs w:val="20"/>
        </w:rPr>
        <w:t>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CaCO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Symbol" w:hAnsi="Symbol" w:cs="Symbol"/>
          <w:sz w:val="20"/>
          <w:szCs w:val="20"/>
        </w:rPr>
        <w:t></w:t>
      </w:r>
      <w:r>
        <w:rPr>
          <w:rFonts w:ascii="Arial" w:hAnsi="Arial" w:cs="Arial"/>
          <w:sz w:val="20"/>
          <w:szCs w:val="20"/>
        </w:rPr>
        <w:t xml:space="preserve"> + </w:t>
      </w:r>
      <w:r>
        <w:rPr>
          <w:rFonts w:ascii="Arial" w:hAnsi="Arial" w:cs="Arial"/>
          <w:sz w:val="20"/>
          <w:szCs w:val="20"/>
          <w:lang w:val="en-US"/>
        </w:rPr>
        <w:t>CO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Symbol" w:hAnsi="Symbol" w:cs="Symbo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t xml:space="preserve"> + </w:t>
      </w:r>
      <w:r>
        <w:rPr>
          <w:rFonts w:ascii="Arial" w:hAnsi="Arial" w:cs="Arial"/>
          <w:sz w:val="20"/>
          <w:szCs w:val="20"/>
          <w:lang w:val="en-US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  <w:lang w:val="en-US"/>
        </w:rPr>
        <w:t>O</w:t>
      </w:r>
    </w:p>
    <w:p w:rsidR="00547E2A" w:rsidRDefault="00547E2A">
      <w:pPr>
        <w:ind w:firstLine="720"/>
      </w:pPr>
      <w:r>
        <w:rPr>
          <w:rFonts w:ascii="Arial" w:hAnsi="Arial" w:cs="Arial"/>
          <w:sz w:val="20"/>
          <w:szCs w:val="20"/>
          <w:lang w:val="en-US"/>
        </w:rPr>
        <w:t> </w:t>
      </w:r>
    </w:p>
    <w:p w:rsidR="00547E2A" w:rsidRDefault="00547E2A">
      <w:pPr>
        <w:pStyle w:val="1"/>
        <w:numPr>
          <w:ilvl w:val="0"/>
          <w:numId w:val="20"/>
        </w:numPr>
        <w:spacing w:before="120"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Нитраты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>
        <w:rPr>
          <w:sz w:val="20"/>
          <w:szCs w:val="20"/>
          <w:lang w:val="en-US"/>
        </w:rPr>
        <w:t xml:space="preserve"> </w:t>
      </w:r>
      <w:r>
        <w:rPr>
          <w:b w:val="0"/>
          <w:bCs w:val="0"/>
          <w:sz w:val="20"/>
          <w:szCs w:val="20"/>
          <w:lang w:val="en-US"/>
        </w:rPr>
        <w:t>2Cu(NO</w:t>
      </w:r>
      <w:r>
        <w:rPr>
          <w:b w:val="0"/>
          <w:bCs w:val="0"/>
          <w:sz w:val="20"/>
          <w:szCs w:val="20"/>
          <w:vertAlign w:val="subscript"/>
          <w:lang w:val="en-US"/>
        </w:rPr>
        <w:t>3</w:t>
      </w:r>
      <w:r>
        <w:rPr>
          <w:b w:val="0"/>
          <w:bCs w:val="0"/>
          <w:sz w:val="20"/>
          <w:szCs w:val="20"/>
          <w:lang w:val="en-US"/>
        </w:rPr>
        <w:t>)</w:t>
      </w:r>
      <w:r>
        <w:rPr>
          <w:b w:val="0"/>
          <w:bCs w:val="0"/>
          <w:sz w:val="20"/>
          <w:szCs w:val="20"/>
          <w:vertAlign w:val="subscript"/>
          <w:lang w:val="en-US"/>
        </w:rPr>
        <w:t>2</w:t>
      </w:r>
      <w:r>
        <w:rPr>
          <w:b w:val="0"/>
          <w:bCs w:val="0"/>
          <w:sz w:val="20"/>
          <w:szCs w:val="20"/>
          <w:lang w:val="en-US"/>
        </w:rPr>
        <w:t xml:space="preserve"> </w:t>
      </w:r>
      <w:r>
        <w:rPr>
          <w:rFonts w:ascii="Symbol" w:hAnsi="Symbol" w:cs="Symbol"/>
          <w:b w:val="0"/>
          <w:bCs w:val="0"/>
          <w:sz w:val="20"/>
          <w:szCs w:val="20"/>
        </w:rPr>
        <w:t></w:t>
      </w:r>
      <w:r>
        <w:rPr>
          <w:b w:val="0"/>
          <w:bCs w:val="0"/>
          <w:sz w:val="20"/>
          <w:szCs w:val="20"/>
          <w:lang w:val="en-US"/>
        </w:rPr>
        <w:t xml:space="preserve"> 2CuO + 4NO</w:t>
      </w:r>
      <w:r>
        <w:rPr>
          <w:b w:val="0"/>
          <w:bCs w:val="0"/>
          <w:sz w:val="20"/>
          <w:szCs w:val="20"/>
          <w:vertAlign w:val="subscript"/>
          <w:lang w:val="en-US"/>
        </w:rPr>
        <w:t>2</w:t>
      </w:r>
      <w:r>
        <w:rPr>
          <w:rFonts w:ascii="Symbol" w:hAnsi="Symbol" w:cs="Symbol"/>
          <w:b w:val="0"/>
          <w:bCs w:val="0"/>
          <w:sz w:val="20"/>
          <w:szCs w:val="20"/>
          <w:lang w:val="en-US"/>
        </w:rPr>
        <w:softHyphen/>
      </w:r>
      <w:r>
        <w:rPr>
          <w:b w:val="0"/>
          <w:bCs w:val="0"/>
          <w:sz w:val="20"/>
          <w:szCs w:val="20"/>
          <w:lang w:val="en-US"/>
        </w:rPr>
        <w:t xml:space="preserve"> + O</w:t>
      </w:r>
      <w:r>
        <w:rPr>
          <w:b w:val="0"/>
          <w:bCs w:val="0"/>
          <w:sz w:val="24"/>
          <w:szCs w:val="24"/>
          <w:vertAlign w:val="subscript"/>
          <w:lang w:val="en-US"/>
        </w:rPr>
        <w:t>2</w:t>
      </w:r>
      <w:r>
        <w:rPr>
          <w:rFonts w:ascii="Symbol" w:hAnsi="Symbol" w:cs="Symbol"/>
          <w:b w:val="0"/>
          <w:bCs w:val="0"/>
          <w:sz w:val="24"/>
          <w:szCs w:val="24"/>
          <w:lang w:val="en-US"/>
        </w:rPr>
        <w:softHyphen/>
      </w:r>
    </w:p>
    <w:p w:rsidR="00547E2A" w:rsidRDefault="00547E2A">
      <w:pPr>
        <w:jc w:val="center"/>
        <w:rPr>
          <w:rFonts w:ascii="Verdana" w:hAnsi="Verdana" w:cs="Verdana"/>
          <w:sz w:val="17"/>
          <w:szCs w:val="17"/>
        </w:rPr>
      </w:pPr>
    </w:p>
    <w:p w:rsidR="00547E2A" w:rsidRDefault="00547E2A">
      <w:pPr>
        <w:pStyle w:val="1"/>
        <w:numPr>
          <w:ilvl w:val="0"/>
          <w:numId w:val="20"/>
        </w:numPr>
        <w:spacing w:before="12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sz w:val="20"/>
          <w:szCs w:val="20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Соли аммония:  </w:t>
      </w:r>
      <w:r>
        <w:rPr>
          <w:b w:val="0"/>
          <w:bCs w:val="0"/>
          <w:sz w:val="20"/>
          <w:szCs w:val="20"/>
        </w:rPr>
        <w:t>NH</w:t>
      </w:r>
      <w:r>
        <w:rPr>
          <w:b w:val="0"/>
          <w:bCs w:val="0"/>
          <w:sz w:val="20"/>
          <w:szCs w:val="20"/>
          <w:vertAlign w:val="subscript"/>
        </w:rPr>
        <w:t>4</w:t>
      </w:r>
      <w:r>
        <w:rPr>
          <w:b w:val="0"/>
          <w:bCs w:val="0"/>
          <w:sz w:val="20"/>
          <w:szCs w:val="20"/>
        </w:rPr>
        <w:t xml:space="preserve">Cl </w:t>
      </w:r>
      <w:r>
        <w:rPr>
          <w:rFonts w:ascii="Symbol" w:hAnsi="Symbol" w:cs="Symbol"/>
          <w:b w:val="0"/>
          <w:bCs w:val="0"/>
          <w:sz w:val="20"/>
          <w:szCs w:val="20"/>
        </w:rPr>
        <w:t></w:t>
      </w:r>
      <w:r>
        <w:rPr>
          <w:b w:val="0"/>
          <w:bCs w:val="0"/>
          <w:sz w:val="20"/>
          <w:szCs w:val="20"/>
        </w:rPr>
        <w:t xml:space="preserve"> NH</w:t>
      </w:r>
      <w:r>
        <w:rPr>
          <w:b w:val="0"/>
          <w:bCs w:val="0"/>
          <w:sz w:val="20"/>
          <w:szCs w:val="20"/>
          <w:vertAlign w:val="subscript"/>
        </w:rPr>
        <w:t>3</w:t>
      </w:r>
      <w:r>
        <w:rPr>
          <w:rFonts w:ascii="Symbol" w:hAnsi="Symbol" w:cs="Symbol"/>
          <w:b w:val="0"/>
          <w:bCs w:val="0"/>
          <w:sz w:val="20"/>
          <w:szCs w:val="20"/>
        </w:rPr>
        <w:softHyphen/>
      </w:r>
      <w:r>
        <w:rPr>
          <w:b w:val="0"/>
          <w:bCs w:val="0"/>
          <w:sz w:val="20"/>
          <w:szCs w:val="20"/>
        </w:rPr>
        <w:t xml:space="preserve"> + HCl</w:t>
      </w:r>
      <w:r>
        <w:rPr>
          <w:rFonts w:ascii="Symbol" w:hAnsi="Symbol" w:cs="Symbol"/>
          <w:b w:val="0"/>
          <w:bCs w:val="0"/>
          <w:sz w:val="20"/>
          <w:szCs w:val="20"/>
        </w:rPr>
        <w:softHyphen/>
      </w:r>
      <w:r>
        <w:rPr>
          <w:rFonts w:ascii="Symbol" w:hAnsi="Symbol" w:cs="Symbol"/>
          <w:b w:val="0"/>
          <w:bCs w:val="0"/>
          <w:sz w:val="20"/>
          <w:szCs w:val="20"/>
        </w:rPr>
        <w:t></w:t>
      </w:r>
      <w:r>
        <w:rPr>
          <w:rFonts w:ascii="Symbol" w:hAnsi="Symbol" w:cs="Symbol"/>
          <w:b w:val="0"/>
          <w:bCs w:val="0"/>
          <w:sz w:val="20"/>
          <w:szCs w:val="20"/>
        </w:rPr>
        <w:t></w:t>
      </w:r>
      <w:r>
        <w:rPr>
          <w:rFonts w:ascii="Symbol" w:hAnsi="Symbol" w:cs="Symbol"/>
          <w:b w:val="0"/>
          <w:bCs w:val="0"/>
          <w:sz w:val="20"/>
          <w:szCs w:val="20"/>
        </w:rPr>
        <w:t></w:t>
      </w:r>
      <w:r>
        <w:rPr>
          <w:rFonts w:ascii="Symbol" w:hAnsi="Symbol" w:cs="Symbol"/>
          <w:b w:val="0"/>
          <w:bCs w:val="0"/>
          <w:sz w:val="20"/>
          <w:szCs w:val="20"/>
        </w:rPr>
        <w:t></w:t>
      </w:r>
    </w:p>
    <w:p w:rsidR="00547E2A" w:rsidRDefault="00547E2A">
      <w:pPr>
        <w:pStyle w:val="1"/>
        <w:spacing w:before="120" w:after="240"/>
        <w:rPr>
          <w:rFonts w:ascii="Times New Roman" w:eastAsia="Arial Unicode MS" w:hAnsi="Times New Roman" w:cs="Times New Roman"/>
          <w:kern w:val="0"/>
          <w:sz w:val="28"/>
          <w:szCs w:val="28"/>
        </w:rPr>
      </w:pPr>
      <w:bookmarkStart w:id="24" w:name="_Toc91398646"/>
      <w:r>
        <w:rPr>
          <w:rFonts w:ascii="Times New Roman" w:eastAsia="Arial Unicode MS" w:hAnsi="Times New Roman" w:cs="Times New Roman"/>
          <w:kern w:val="0"/>
          <w:sz w:val="28"/>
          <w:szCs w:val="28"/>
        </w:rPr>
        <w:t>4.Гидролиз солей</w:t>
      </w:r>
    </w:p>
    <w:p w:rsidR="00547E2A" w:rsidRDefault="00547E2A">
      <w:pPr>
        <w:pStyle w:val="Web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Вода — слабый электролит. В чистой воде концентрации ионов водорода и гидроксид-ионов равны. В растворах солей это равновесие нарушается, если соль образована слабым основанием или слабой кислотой. </w:t>
      </w:r>
    </w:p>
    <w:p w:rsidR="00547E2A" w:rsidRDefault="00547E2A">
      <w:pPr>
        <w:pStyle w:val="Web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Взаимодействие ионов растворимой соли с водой, приводящее к образованию слабого электролита и смещению ионного равновесия воды, называется гидролизом. </w:t>
      </w:r>
    </w:p>
    <w:p w:rsidR="00547E2A" w:rsidRDefault="00547E2A">
      <w:pPr>
        <w:pStyle w:val="Web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Гидролизу подвергаются лишь те соли, в составе которых есть ион слабого основания (гидролиз по катиону) или слабой кислоты (гидролиз по аниону), так как только при этом условии образуется слабый электролит, "несвязанные" ионы воды создают в растворах солей либо кислую, либо щелочную среду. </w:t>
      </w:r>
    </w:p>
    <w:p w:rsidR="00547E2A" w:rsidRDefault="00547E2A">
      <w:pPr>
        <w:pStyle w:val="Web"/>
        <w:spacing w:before="0" w:beforeAutospacing="0" w:after="240" w:afterAutospacing="0"/>
        <w:rPr>
          <w:rFonts w:ascii="Verdana" w:hAnsi="Verdana" w:cs="Verdana"/>
          <w:sz w:val="20"/>
          <w:szCs w:val="20"/>
          <w:lang w:val="en-US"/>
        </w:rPr>
      </w:pPr>
    </w:p>
    <w:p w:rsidR="00547E2A" w:rsidRDefault="00547E2A">
      <w:pPr>
        <w:pStyle w:val="Web"/>
        <w:spacing w:before="0" w:beforeAutospacing="0" w:after="0" w:afterAutospacing="0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t xml:space="preserve">1.Соли, образованные слабой кислотой и сильным основанием, гидролизуются по аниону. Это обратимый процесс. Краткое ионное уравнение (в общем виде) отражает взаимодействие одного аниона слабой кислоты с одной молекулой воды, приводящее к присоединению протона и образованию одной молекулы слабой одноосновной кислоты или одного гидроаниона слабой многоосновной кислоты. Реакция среды в растворе такой соли щелочная. </w:t>
      </w:r>
    </w:p>
    <w:p w:rsidR="00547E2A" w:rsidRDefault="00547E2A">
      <w:pPr>
        <w:pStyle w:val="Web"/>
        <w:spacing w:before="0" w:beforeAutospacing="0" w:after="0" w:afterAutospacing="0"/>
        <w:rPr>
          <w:rFonts w:ascii="Verdana" w:hAnsi="Verdana" w:cs="Verdana"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>Na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CO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+ H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O </w:t>
      </w:r>
      <w:r>
        <w:rPr>
          <w:rFonts w:ascii="Symbol" w:hAnsi="Symbol" w:cs="Symbol"/>
          <w:sz w:val="20"/>
          <w:szCs w:val="20"/>
        </w:rPr>
        <w:t>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lang w:val="en-US"/>
        </w:rPr>
        <w:t>NaOH+ NaHCO</w:t>
      </w:r>
      <w:r>
        <w:rPr>
          <w:rFonts w:ascii="Arial" w:hAnsi="Arial" w:cs="Arial"/>
          <w:vertAlign w:val="subscript"/>
          <w:lang w:val="en-US"/>
        </w:rPr>
        <w:t>3</w:t>
      </w:r>
    </w:p>
    <w:p w:rsidR="00547E2A" w:rsidRDefault="00547E2A">
      <w:pPr>
        <w:pStyle w:val="Web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/>
        <w:t xml:space="preserve">2.Соли, образованные сильной кислотой и слабым основанием, гидролизуются по катиону. Каждый такой катион обратимо взаимодействует с одной молекулой воды, отрывая от нее один гидроксид-ион. При этом образуются либо слабое однокислотное основание, либо гидроксокатион слабого многокислотного основания. Реакция среды в растворах таких солей кислая. </w:t>
      </w:r>
    </w:p>
    <w:p w:rsidR="00547E2A" w:rsidRDefault="00547E2A">
      <w:pPr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  <w:lang w:val="en-US"/>
        </w:rPr>
        <w:t>2NH</w:t>
      </w:r>
      <w:r>
        <w:rPr>
          <w:rFonts w:ascii="Arial" w:hAnsi="Arial" w:cs="Arial"/>
          <w:color w:val="000000"/>
          <w:vertAlign w:val="subscript"/>
          <w:lang w:val="en-US"/>
        </w:rPr>
        <w:t>4</w:t>
      </w:r>
      <w:r>
        <w:rPr>
          <w:snapToGrid w:val="0"/>
          <w:color w:val="0000FF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SO</w:t>
      </w:r>
      <w:r>
        <w:rPr>
          <w:rFonts w:ascii="Arial" w:hAnsi="Arial" w:cs="Arial"/>
          <w:color w:val="000000"/>
          <w:vertAlign w:val="subscript"/>
          <w:lang w:val="en-US"/>
        </w:rPr>
        <w:t>4</w:t>
      </w:r>
      <w:r>
        <w:rPr>
          <w:rFonts w:ascii="Arial" w:hAnsi="Arial" w:cs="Arial"/>
          <w:color w:val="000000"/>
          <w:lang w:val="en-US"/>
        </w:rPr>
        <w:t>+2 H</w:t>
      </w:r>
      <w:r>
        <w:rPr>
          <w:rFonts w:ascii="Arial" w:hAnsi="Arial" w:cs="Arial"/>
          <w:color w:val="000000"/>
          <w:vertAlign w:val="subscript"/>
          <w:lang w:val="en-US"/>
        </w:rPr>
        <w:t>2</w:t>
      </w:r>
      <w:r>
        <w:rPr>
          <w:rFonts w:ascii="Arial" w:hAnsi="Arial" w:cs="Arial"/>
          <w:color w:val="000000"/>
          <w:lang w:val="en-US"/>
        </w:rPr>
        <w:t>O</w:t>
      </w:r>
      <w:r>
        <w:rPr>
          <w:rFonts w:ascii="Symbol" w:hAnsi="Symbol" w:cs="Symbol"/>
          <w:sz w:val="20"/>
          <w:szCs w:val="20"/>
        </w:rPr>
        <w:t></w:t>
      </w:r>
      <w:r>
        <w:rPr>
          <w:snapToGrid w:val="0"/>
          <w:color w:val="000000"/>
          <w:lang w:val="en-US"/>
        </w:rPr>
        <w:t> </w:t>
      </w:r>
      <w:r>
        <w:rPr>
          <w:rFonts w:ascii="Arial" w:hAnsi="Arial" w:cs="Arial"/>
          <w:color w:val="000000"/>
          <w:lang w:val="en-US"/>
        </w:rPr>
        <w:t>2NH</w:t>
      </w:r>
      <w:r>
        <w:rPr>
          <w:rFonts w:ascii="Arial" w:hAnsi="Arial" w:cs="Arial"/>
          <w:color w:val="000000"/>
          <w:vertAlign w:val="subscript"/>
          <w:lang w:val="en-US"/>
        </w:rPr>
        <w:t>4</w:t>
      </w:r>
      <w:r>
        <w:rPr>
          <w:rFonts w:ascii="Arial" w:hAnsi="Arial" w:cs="Arial"/>
          <w:color w:val="000000"/>
          <w:lang w:val="en-US"/>
        </w:rPr>
        <w:t>OH+ H</w:t>
      </w:r>
      <w:r>
        <w:rPr>
          <w:rFonts w:ascii="Arial" w:hAnsi="Arial" w:cs="Arial"/>
          <w:color w:val="000000"/>
          <w:vertAlign w:val="subscript"/>
          <w:lang w:val="en-US"/>
        </w:rPr>
        <w:t>2</w:t>
      </w:r>
      <w:r>
        <w:rPr>
          <w:rFonts w:ascii="Arial" w:hAnsi="Arial" w:cs="Arial"/>
          <w:color w:val="000000"/>
          <w:lang w:val="en-US"/>
        </w:rPr>
        <w:t>SO</w:t>
      </w:r>
      <w:r>
        <w:rPr>
          <w:rFonts w:ascii="Arial" w:hAnsi="Arial" w:cs="Arial"/>
          <w:color w:val="000000"/>
          <w:vertAlign w:val="subscript"/>
          <w:lang w:val="en-US"/>
        </w:rPr>
        <w:t>4</w:t>
      </w:r>
    </w:p>
    <w:p w:rsidR="00547E2A" w:rsidRDefault="00547E2A">
      <w:pPr>
        <w:pStyle w:val="Web"/>
        <w:spacing w:before="0" w:beforeAutospacing="0" w:after="240" w:afterAutospacing="0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  <w:lang w:val="en-US"/>
        </w:rPr>
        <w:t xml:space="preserve"> </w:t>
      </w:r>
    </w:p>
    <w:p w:rsidR="00547E2A" w:rsidRDefault="00547E2A">
      <w:pPr>
        <w:pStyle w:val="Web"/>
        <w:spacing w:before="0" w:beforeAutospacing="0" w:after="0" w:afterAutospacing="0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</w:rPr>
        <w:br/>
        <w:t>3.Соли, образованные слабым основанием и слабой кислотой, подвергаются гидролизу в наибольшей степени (и по аниону, и по катиону), связывая и Н+, и ОН~-ионы воды. Реакция среды в растворах таких солей близка к нейтральной. В тех случаях, когда соль образована ионами слабого нерастворимого многокислотного основания и слабой летучей многоосновной кислоты (например, сульфиды алюминия и хрома), гидролиз протекает мгновенно и необратимо. Такие соли не существуют в водном растворе, так как вступают с водой в необратимую химическую реакцию гидролиза, приводящую к образованию осадка слабого основания и летучей кислоты.</w:t>
      </w:r>
    </w:p>
    <w:p w:rsidR="00547E2A" w:rsidRDefault="00547E2A">
      <w:pPr>
        <w:pStyle w:val="Web"/>
        <w:spacing w:before="0" w:beforeAutospacing="0" w:after="0" w:afterAutospacing="0"/>
        <w:rPr>
          <w:rFonts w:ascii="Verdana" w:hAnsi="Verdana" w:cs="Verdana"/>
          <w:sz w:val="20"/>
          <w:szCs w:val="20"/>
          <w:lang w:val="en-US"/>
        </w:rPr>
      </w:pPr>
      <w:r>
        <w:rPr>
          <w:rFonts w:ascii="Arial" w:hAnsi="Arial" w:cs="Arial"/>
          <w:lang w:val="en-US"/>
        </w:rPr>
        <w:t xml:space="preserve"> Al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+ H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O </w:t>
      </w:r>
      <w:r>
        <w:rPr>
          <w:rFonts w:ascii="Symbol" w:hAnsi="Symbol" w:cs="Symbol"/>
          <w:sz w:val="20"/>
          <w:szCs w:val="20"/>
        </w:rPr>
        <w:t></w:t>
      </w:r>
      <w:r>
        <w:rPr>
          <w:rFonts w:ascii="Arial" w:hAnsi="Arial" w:cs="Arial"/>
          <w:lang w:val="en-US"/>
        </w:rPr>
        <w:t>3H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snapToGrid w:val="0"/>
          <w:color w:val="0000FF"/>
          <w:lang w:val="en-US"/>
        </w:rPr>
        <w:t xml:space="preserve"> </w:t>
      </w:r>
      <w:r>
        <w:rPr>
          <w:rFonts w:ascii="Arial" w:hAnsi="Arial" w:cs="Arial"/>
          <w:lang w:val="en-US"/>
        </w:rPr>
        <w:t>S+2 Al(OH)</w:t>
      </w:r>
      <w:r>
        <w:rPr>
          <w:rFonts w:ascii="Arial" w:hAnsi="Arial" w:cs="Arial"/>
          <w:vertAlign w:val="subscript"/>
          <w:lang w:val="en-US"/>
        </w:rPr>
        <w:t>3</w:t>
      </w:r>
    </w:p>
    <w:p w:rsidR="00547E2A" w:rsidRDefault="00547E2A">
      <w:pPr>
        <w:pStyle w:val="Web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/>
        <w:t>4.Соли, образованные сильным основанием и сильной кислотой, гидролизу не подвергаются, так как их ионы не могут связать ионы воды в слабый электролит. Реакция среды в растворах таких солей практически нейтральная. (</w:t>
      </w:r>
      <w:r>
        <w:rPr>
          <w:rFonts w:ascii="Arial" w:eastAsia="Times New Roman" w:hAnsi="Arial" w:cs="Times New Roman"/>
          <w:lang w:val="en-US"/>
        </w:rPr>
        <w:t>NaCl</w:t>
      </w:r>
      <w:r>
        <w:rPr>
          <w:rFonts w:ascii="Arial" w:hAnsi="Arial" w:cs="Arial"/>
          <w:sz w:val="20"/>
          <w:szCs w:val="20"/>
        </w:rPr>
        <w:t>)</w:t>
      </w:r>
    </w:p>
    <w:p w:rsidR="00547E2A" w:rsidRDefault="00547E2A">
      <w:pPr>
        <w:pStyle w:val="Web"/>
        <w:spacing w:before="0" w:beforeAutospacing="0" w:after="0" w:afterAutospacing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:rsidR="00547E2A" w:rsidRDefault="00547E2A">
      <w:pPr>
        <w:pStyle w:val="1"/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Применение солей</w:t>
      </w:r>
      <w:bookmarkEnd w:id="24"/>
      <w:r>
        <w:rPr>
          <w:rFonts w:ascii="Times New Roman" w:hAnsi="Times New Roman" w:cs="Times New Roman"/>
        </w:rPr>
        <w:t xml:space="preserve"> </w:t>
      </w:r>
    </w:p>
    <w:p w:rsidR="00547E2A" w:rsidRDefault="00547E2A">
      <w:pPr>
        <w:spacing w:before="120"/>
      </w:pPr>
    </w:p>
    <w:p w:rsidR="00547E2A" w:rsidRDefault="00547E2A">
      <w:pPr>
        <w:pStyle w:val="Web"/>
        <w:spacing w:before="12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 солей являются соединениями, необходимыми в значительных количествах для обеспечения жизнедеятельности животных и растительных организмов (соли натрия, калия, кальция, а также соли, содержащие элементы азот и фосфор). Ниже, на примерах отдельных солей, показаны области применения представителей данного класса неорганических соединений. </w:t>
      </w:r>
    </w:p>
    <w:p w:rsidR="00547E2A" w:rsidRDefault="00547E2A">
      <w:pPr>
        <w:pStyle w:val="Web"/>
        <w:spacing w:before="12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NaCl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 - хлорид натрия. О широте использования этой соли говорит тот факт, что мировая добыча этого вещества составляет 200 млн. т. </w:t>
      </w:r>
    </w:p>
    <w:p w:rsidR="00547E2A" w:rsidRDefault="00547E2A">
      <w:pPr>
        <w:pStyle w:val="Web"/>
        <w:spacing w:before="12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 соль находит широкое применение в пищевой промышленности, служит сырьем для получения хлора, соляной кислоты, гидроксида натрия, соды (</w:t>
      </w:r>
      <w:r>
        <w:rPr>
          <w:rFonts w:ascii="Times New Roman" w:hAnsi="Times New Roman" w:cs="Times New Roman"/>
          <w:i/>
          <w:iCs/>
          <w:lang w:val="en-US"/>
        </w:rPr>
        <w:t>Na</w:t>
      </w:r>
      <w:r>
        <w:rPr>
          <w:rFonts w:ascii="Times New Roman" w:hAnsi="Times New Roman" w:cs="Times New Roman"/>
          <w:i/>
          <w:iCs/>
          <w:vertAlign w:val="subscript"/>
        </w:rPr>
        <w:t>2</w:t>
      </w:r>
      <w:r>
        <w:rPr>
          <w:rFonts w:ascii="Times New Roman" w:hAnsi="Times New Roman" w:cs="Times New Roman"/>
          <w:i/>
          <w:iCs/>
          <w:lang w:val="en-US"/>
        </w:rPr>
        <w:t>CO</w:t>
      </w:r>
      <w:r>
        <w:rPr>
          <w:rFonts w:ascii="Times New Roman" w:hAnsi="Times New Roman" w:cs="Times New Roman"/>
          <w:i/>
          <w:iCs/>
          <w:vertAlign w:val="subscript"/>
        </w:rPr>
        <w:t>3</w:t>
      </w:r>
      <w:r>
        <w:rPr>
          <w:rFonts w:ascii="Times New Roman" w:hAnsi="Times New Roman" w:cs="Times New Roman"/>
        </w:rPr>
        <w:t xml:space="preserve">). Эта соль находит разнообразное применение в нефтяной промышленности, например, как добавка в буровые растворы для предупреждения образования каверн при бурении скважин, как регулятор сроков схватывания цементных тампонирующих составов, для понижения температуры замерзания (антифриз) буровых и цементных растворов. </w:t>
      </w:r>
    </w:p>
    <w:p w:rsidR="00547E2A" w:rsidRDefault="00547E2A">
      <w:pPr>
        <w:pStyle w:val="Web"/>
        <w:spacing w:before="12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KCl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- хлорид калия. Входит в состав буровых растворов, способствующих сохранению устойчивости стенок скважин в глинистых породах, является распространенным калийным удобрением. </w:t>
      </w:r>
    </w:p>
    <w:p w:rsidR="00547E2A" w:rsidRDefault="00547E2A">
      <w:pPr>
        <w:pStyle w:val="Web"/>
        <w:spacing w:before="12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Na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CO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3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- карбонат натрия, сода. Входит в состав смесей для производства стекла, моющих средств. Реагент для увеличения щелочности среды, улучшения качества глин для глинистых буровых растворов. Используется для устранения жесткости воды при ее подготовке к использованию (например, в котлах), широко используется для очистки природного газа от сероводорода и для производства реагентов для буровых и тампонажных растворов. </w:t>
      </w:r>
    </w:p>
    <w:p w:rsidR="00547E2A" w:rsidRDefault="00547E2A">
      <w:pPr>
        <w:pStyle w:val="Web"/>
        <w:spacing w:before="12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Al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</w:rPr>
        <w:t>(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SO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4</w:t>
      </w:r>
      <w:r>
        <w:rPr>
          <w:rFonts w:ascii="Times New Roman" w:hAnsi="Times New Roman" w:cs="Times New Roman"/>
          <w:b/>
          <w:bCs/>
          <w:i/>
          <w:iCs/>
        </w:rPr>
        <w:t>)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3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- сульфат алюминия. Компонент буровых растворов, коагулянт для очистки воды от взвешенных частиц, компонент вязкоупругих смесей для изоляции зон поглощения в нефтяных и газовых скважинах. </w:t>
      </w:r>
    </w:p>
    <w:p w:rsidR="00547E2A" w:rsidRDefault="00547E2A">
      <w:pPr>
        <w:pStyle w:val="Web"/>
        <w:spacing w:before="12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Na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B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4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7</w:t>
      </w:r>
      <w:r>
        <w:rPr>
          <w:rFonts w:ascii="Times New Roman" w:hAnsi="Times New Roman" w:cs="Times New Roman"/>
        </w:rPr>
        <w:t xml:space="preserve"> - тетраборат натрия, бура. Является эффективным реагентом - замедлителем схватывания цементных растворов, ингибитором термоокислительной деструкции защитных реагентов на основе эфиров целлюлозы. </w:t>
      </w:r>
    </w:p>
    <w:p w:rsidR="00547E2A" w:rsidRDefault="00547E2A">
      <w:pPr>
        <w:pStyle w:val="Web"/>
        <w:spacing w:before="12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BaSO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4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- сульфат бария, барит, тяжелый шпат. Используется в качестве утяжелителя буровых и тампонажных растворов. </w:t>
      </w:r>
    </w:p>
    <w:p w:rsidR="00547E2A" w:rsidRDefault="00547E2A">
      <w:pPr>
        <w:pStyle w:val="Web"/>
        <w:spacing w:before="120" w:beforeAutospacing="0" w:after="0" w:afterAutospacing="0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FeSO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4</w:t>
      </w:r>
      <w:r>
        <w:rPr>
          <w:rFonts w:ascii="Times New Roman" w:hAnsi="Times New Roman" w:cs="Times New Roman"/>
          <w:vertAlign w:val="subscript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ульфат железа (II), железный купорос. Используется для приготовления феррохромлигносульфоната - реагента-стабилизатора буровых растворов, компонент высокоэффективных эмульсионных буровых растворов на углеводородной основе. </w:t>
      </w:r>
    </w:p>
    <w:p w:rsidR="00547E2A" w:rsidRDefault="00547E2A">
      <w:pPr>
        <w:pStyle w:val="Web"/>
        <w:spacing w:before="120" w:beforeAutospacing="0" w:after="0" w:afterAutospacing="0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FeCl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3</w:t>
      </w:r>
      <w:r>
        <w:rPr>
          <w:rFonts w:ascii="Times New Roman" w:hAnsi="Times New Roman" w:cs="Times New Roman"/>
        </w:rPr>
        <w:t xml:space="preserve"> - хлорид железа (III). В сочетании со щелочью используется для очистки воды от сероводорода при бурении скважин водой, для закачки в сероводородсодержащие пласты с целью снижения их проницаемости, как добавка к цементам с целью повышения их сероводородостойкости, для очистки воды от взвешенных частиц. </w:t>
      </w:r>
    </w:p>
    <w:p w:rsidR="00547E2A" w:rsidRDefault="00547E2A">
      <w:pPr>
        <w:pStyle w:val="Web"/>
        <w:spacing w:before="120" w:beforeAutospacing="0" w:after="0" w:afterAutospacing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CaCO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3</w:t>
      </w:r>
      <w:r>
        <w:rPr>
          <w:rFonts w:ascii="Times New Roman" w:hAnsi="Times New Roman" w:cs="Times New Roman"/>
        </w:rPr>
        <w:t xml:space="preserve"> - карбонат кальция в виде мела, известняка. Является сырьем для производства негашеной извести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CaO</w:t>
      </w:r>
      <w:r>
        <w:rPr>
          <w:rFonts w:ascii="Times New Roman" w:hAnsi="Times New Roman" w:cs="Times New Roman"/>
        </w:rPr>
        <w:t xml:space="preserve">, используется в металлургии. Применяется в бурении в качестве утяжелителя и наполнителя буровых растворов. </w:t>
      </w:r>
    </w:p>
    <w:p w:rsidR="00547E2A" w:rsidRDefault="00547E2A">
      <w:pPr>
        <w:pStyle w:val="Web"/>
        <w:spacing w:before="12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CaSO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 xml:space="preserve">4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- сульфат кальция. В виде алебастра (</w:t>
      </w:r>
      <w:r>
        <w:rPr>
          <w:rFonts w:ascii="Times New Roman" w:hAnsi="Times New Roman" w:cs="Times New Roman"/>
          <w:b/>
          <w:bCs/>
          <w:i/>
          <w:iCs/>
        </w:rPr>
        <w:t>2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CaSO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4*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H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O</w:t>
      </w:r>
      <w:r>
        <w:rPr>
          <w:rFonts w:ascii="Times New Roman" w:hAnsi="Times New Roman" w:cs="Times New Roman"/>
        </w:rPr>
        <w:t>) широко используется в строительстве, входит в состав быстротвердеющих вяжущих средств для изоляции зон поглощений. При добавке к буровым растворам в виде ангидрита (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CaSO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4</w:t>
      </w:r>
      <w:r>
        <w:rPr>
          <w:rFonts w:ascii="Times New Roman" w:hAnsi="Times New Roman" w:cs="Times New Roman"/>
        </w:rPr>
        <w:t>) или гипса (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CaSO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4*</w:t>
      </w:r>
      <w:r>
        <w:rPr>
          <w:rFonts w:ascii="Times New Roman" w:hAnsi="Times New Roman" w:cs="Times New Roman"/>
          <w:b/>
          <w:bCs/>
          <w:i/>
          <w:iCs/>
        </w:rPr>
        <w:t xml:space="preserve"> 2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H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O</w:t>
      </w:r>
      <w:r>
        <w:rPr>
          <w:rFonts w:ascii="Times New Roman" w:hAnsi="Times New Roman" w:cs="Times New Roman"/>
        </w:rPr>
        <w:t xml:space="preserve">) придает устойчивость разбуриваемым глинистым породам. </w:t>
      </w:r>
    </w:p>
    <w:p w:rsidR="00547E2A" w:rsidRDefault="00547E2A">
      <w:pPr>
        <w:pStyle w:val="Web"/>
        <w:spacing w:before="12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CaCl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 xml:space="preserve">2 </w:t>
      </w:r>
      <w:r>
        <w:rPr>
          <w:rFonts w:ascii="Times New Roman" w:hAnsi="Times New Roman" w:cs="Times New Roman"/>
        </w:rPr>
        <w:t xml:space="preserve">- хлорид кальция. Используется для приготовления буровых и тампонажных растворов для разбуривания неустойчивых пород. Сильно снижает температуру замерзания растворов (антифриз). Применяется для создания растворов высокой плотности, не содержащих твердой фазы, эффективных для вскрытия продуктивных пластов. </w:t>
      </w:r>
    </w:p>
    <w:p w:rsidR="00547E2A" w:rsidRDefault="00547E2A">
      <w:pPr>
        <w:pStyle w:val="Web"/>
        <w:spacing w:before="12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NaSiO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3</w:t>
      </w:r>
      <w:r>
        <w:rPr>
          <w:rFonts w:ascii="Times New Roman" w:hAnsi="Times New Roman" w:cs="Times New Roman"/>
        </w:rPr>
        <w:t xml:space="preserve">- силикат натрия. Используется для закрепления неустойчивых грунтов, для приготовления быстросхватывающихся смесей для изоляции зон поглощений, ингибитор коррозии металлов, компонент некоторых буровых тампонажных и буферных растворов. </w:t>
      </w:r>
    </w:p>
    <w:p w:rsidR="00547E2A" w:rsidRDefault="00547E2A">
      <w:pPr>
        <w:pStyle w:val="Web"/>
        <w:spacing w:before="12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AgNO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3</w:t>
      </w:r>
      <w:r>
        <w:rPr>
          <w:rFonts w:ascii="Times New Roman" w:hAnsi="Times New Roman" w:cs="Times New Roman"/>
        </w:rPr>
        <w:t xml:space="preserve"> - нитрат серебра. Используется для химического анализа, в том числе пластовых вод, фильтратов буровых растворов на содержание ионов хлора. </w:t>
      </w:r>
    </w:p>
    <w:p w:rsidR="00547E2A" w:rsidRDefault="00547E2A">
      <w:pPr>
        <w:pStyle w:val="Web"/>
        <w:spacing w:before="12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Na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SO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3</w:t>
      </w:r>
      <w:r>
        <w:rPr>
          <w:rFonts w:ascii="Times New Roman" w:hAnsi="Times New Roman" w:cs="Times New Roman"/>
        </w:rPr>
        <w:t xml:space="preserve"> - сульфит натрия. Используется для химического удаления кислорода (деаэрация) из воды в целях борьбы с коррозией при закачке сточных вод. </w:t>
      </w:r>
    </w:p>
    <w:p w:rsidR="00547E2A" w:rsidRDefault="00547E2A">
      <w:pPr>
        <w:pStyle w:val="Web"/>
        <w:spacing w:before="120" w:beforeAutospacing="0" w:after="0" w:afterAutospacing="0"/>
        <w:ind w:firstLine="5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>Na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Cr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>O</w:t>
      </w:r>
      <w:r>
        <w:rPr>
          <w:rFonts w:ascii="Times New Roman" w:hAnsi="Times New Roman" w:cs="Times New Roman"/>
          <w:b/>
          <w:bCs/>
          <w:i/>
          <w:iCs/>
          <w:vertAlign w:val="subscript"/>
        </w:rPr>
        <w:t xml:space="preserve">7 </w:t>
      </w:r>
      <w:r>
        <w:rPr>
          <w:rFonts w:ascii="Times New Roman" w:hAnsi="Times New Roman" w:cs="Times New Roman"/>
        </w:rPr>
        <w:t>- бихромат натрия. Используется в нефтяной промышленности в качестве высокотемпературного понизителя вязкости буровых растворов, ингибитора коррозии алюминия, для приготовления ряда реагентов.</w:t>
      </w:r>
    </w:p>
    <w:p w:rsidR="00547E2A" w:rsidRDefault="00547E2A">
      <w:pPr>
        <w:pStyle w:val="Web"/>
        <w:spacing w:before="120" w:beforeAutospacing="0" w:after="0" w:afterAutospacing="0"/>
        <w:ind w:firstLine="540"/>
        <w:jc w:val="both"/>
        <w:rPr>
          <w:rFonts w:ascii="Times New Roman" w:hAnsi="Times New Roman" w:cs="Times New Roman"/>
          <w:lang w:val="en-US"/>
        </w:rPr>
        <w:sectPr w:rsidR="00547E2A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47E2A" w:rsidRDefault="00547E2A">
      <w:pPr>
        <w:pStyle w:val="1"/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литературы</w:t>
      </w:r>
    </w:p>
    <w:p w:rsidR="00547E2A" w:rsidRDefault="00547E2A"/>
    <w:p w:rsidR="00547E2A" w:rsidRDefault="00547E2A">
      <w:pPr>
        <w:pStyle w:val="Web"/>
        <w:numPr>
          <w:ilvl w:val="0"/>
          <w:numId w:val="27"/>
        </w:numPr>
        <w:spacing w:before="12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Гл. редактор И.Л. Кнунянц. Большой энциклопедический словарь Химия. Москва 1998</w:t>
      </w:r>
    </w:p>
    <w:p w:rsidR="00547E2A" w:rsidRDefault="00547E2A">
      <w:pPr>
        <w:pStyle w:val="Web"/>
        <w:numPr>
          <w:ilvl w:val="0"/>
          <w:numId w:val="27"/>
        </w:numPr>
        <w:spacing w:before="12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Гл. редактор И.Л. Кнунянц. Химическая энциклопедия. Москва1998</w:t>
      </w:r>
    </w:p>
    <w:p w:rsidR="00547E2A" w:rsidRDefault="00547E2A">
      <w:pPr>
        <w:pStyle w:val="Web"/>
        <w:numPr>
          <w:ilvl w:val="0"/>
          <w:numId w:val="27"/>
        </w:numPr>
        <w:spacing w:before="12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 Я. Логинов, А. Г. Воскресенский, И. С. Солодин. Аналитическая химия. Москва 1979</w:t>
      </w:r>
    </w:p>
    <w:p w:rsidR="00547E2A" w:rsidRDefault="00547E2A">
      <w:pPr>
        <w:pStyle w:val="Web"/>
        <w:numPr>
          <w:ilvl w:val="0"/>
          <w:numId w:val="27"/>
        </w:numPr>
        <w:spacing w:before="12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 А. Лидин. Справочник по общей и неорганической химии. Москва 1997</w:t>
      </w:r>
    </w:p>
    <w:p w:rsidR="00547E2A" w:rsidRDefault="00547E2A">
      <w:pPr>
        <w:pStyle w:val="Web"/>
        <w:numPr>
          <w:ilvl w:val="0"/>
          <w:numId w:val="27"/>
        </w:numPr>
        <w:spacing w:before="12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Р. А. Лидин, В. А. Молочко, Л. Л. Андреева. Химические свойства неорганических веществ. Москва 1997</w:t>
      </w:r>
    </w:p>
    <w:p w:rsidR="00547E2A" w:rsidRDefault="00547E2A">
      <w:pPr>
        <w:pStyle w:val="Web"/>
        <w:numPr>
          <w:ilvl w:val="0"/>
          <w:numId w:val="27"/>
        </w:numPr>
        <w:spacing w:before="12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В. Суворов, А. А. Карцафа и др. Увлекательный мир химических превращений. Санкт-Петербург 1998</w:t>
      </w:r>
    </w:p>
    <w:p w:rsidR="00547E2A" w:rsidRDefault="00547E2A">
      <w:pPr>
        <w:pStyle w:val="Web"/>
        <w:numPr>
          <w:ilvl w:val="0"/>
          <w:numId w:val="27"/>
        </w:numPr>
        <w:spacing w:before="12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Н.Л. Глинка. Общая химия. Ленинград 1987</w:t>
      </w:r>
    </w:p>
    <w:p w:rsidR="00547E2A" w:rsidRDefault="00547E2A">
      <w:pPr>
        <w:pStyle w:val="Web"/>
        <w:numPr>
          <w:ilvl w:val="0"/>
          <w:numId w:val="27"/>
        </w:numPr>
        <w:spacing w:before="12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Э.Н. Рэмсден. Начала современной химии. Ленинград 1989 </w:t>
      </w:r>
    </w:p>
    <w:p w:rsidR="00547E2A" w:rsidRDefault="00547E2A">
      <w:pPr>
        <w:pStyle w:val="Web"/>
        <w:spacing w:before="120" w:beforeAutospacing="0" w:after="0" w:afterAutospacing="0"/>
        <w:ind w:firstLine="540"/>
        <w:rPr>
          <w:rFonts w:ascii="Times New Roman" w:hAnsi="Times New Roman" w:cs="Times New Roman"/>
        </w:rPr>
      </w:pPr>
    </w:p>
    <w:p w:rsidR="00547E2A" w:rsidRDefault="00547E2A">
      <w:pPr>
        <w:pStyle w:val="a4"/>
        <w:tabs>
          <w:tab w:val="clear" w:pos="4677"/>
          <w:tab w:val="clear" w:pos="9355"/>
        </w:tabs>
      </w:pPr>
      <w:bookmarkStart w:id="25" w:name="_GoBack"/>
      <w:bookmarkEnd w:id="25"/>
    </w:p>
    <w:sectPr w:rsidR="00547E2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694" w:rsidRDefault="00261694">
      <w:r>
        <w:separator/>
      </w:r>
    </w:p>
  </w:endnote>
  <w:endnote w:type="continuationSeparator" w:id="0">
    <w:p w:rsidR="00261694" w:rsidRDefault="0026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2A" w:rsidRDefault="00547E2A">
    <w:pPr>
      <w:pStyle w:val="a6"/>
    </w:pPr>
    <w:r>
      <w:tab/>
      <w:t xml:space="preserve">- </w:t>
    </w:r>
    <w:r w:rsidR="004F267C">
      <w:rPr>
        <w:noProof/>
      </w:rPr>
      <w:t>2</w:t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2A" w:rsidRDefault="00547E2A">
    <w:pPr>
      <w:pStyle w:val="a6"/>
    </w:pPr>
    <w:r>
      <w:tab/>
      <w:t xml:space="preserve">- </w:t>
    </w:r>
    <w:r w:rsidR="004F267C">
      <w:rPr>
        <w:noProof/>
      </w:rPr>
      <w:t>1</w:t>
    </w:r>
    <w:r>
      <w:t xml:space="preserve"> -</w:t>
    </w:r>
    <w:r>
      <w:tab/>
      <w:t xml:space="preserve">- </w:t>
    </w:r>
    <w:r w:rsidR="004F267C">
      <w:rPr>
        <w:noProof/>
      </w:rPr>
      <w:t>1</w:t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694" w:rsidRDefault="00261694">
      <w:r>
        <w:separator/>
      </w:r>
    </w:p>
  </w:footnote>
  <w:footnote w:type="continuationSeparator" w:id="0">
    <w:p w:rsidR="00261694" w:rsidRDefault="00261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2A" w:rsidRDefault="00547E2A">
    <w:pPr>
      <w:pStyle w:val="a4"/>
    </w:pPr>
    <w:r>
      <w:tab/>
      <w:t xml:space="preserve">- </w:t>
    </w:r>
    <w:r w:rsidR="004F267C">
      <w:rPr>
        <w:noProof/>
      </w:rPr>
      <w:t>2</w:t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2A" w:rsidRDefault="00547E2A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3727"/>
    <w:multiLevelType w:val="hybridMultilevel"/>
    <w:tmpl w:val="3D7E8E50"/>
    <w:lvl w:ilvl="0" w:tplc="0FD0E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A2A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583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A9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2E3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AA26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6E53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CE6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B00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7646E"/>
    <w:multiLevelType w:val="hybridMultilevel"/>
    <w:tmpl w:val="2C8C3AE6"/>
    <w:lvl w:ilvl="0" w:tplc="E8047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060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DA3F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084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B4C4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4E6C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EF4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61A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56C6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767C1"/>
    <w:multiLevelType w:val="hybridMultilevel"/>
    <w:tmpl w:val="323EF0BC"/>
    <w:lvl w:ilvl="0" w:tplc="F6D84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C6B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4ACD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7AA2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ECA33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3E0B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107E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9D098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6649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F282D6A"/>
    <w:multiLevelType w:val="hybridMultilevel"/>
    <w:tmpl w:val="0B4A8F64"/>
    <w:lvl w:ilvl="0" w:tplc="9494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8CA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46D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2C8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80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6DC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0AA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885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042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C4FF5"/>
    <w:multiLevelType w:val="hybridMultilevel"/>
    <w:tmpl w:val="4AF2A7E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170EF"/>
    <w:multiLevelType w:val="hybridMultilevel"/>
    <w:tmpl w:val="C0AAF58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2ED426C9"/>
    <w:multiLevelType w:val="hybridMultilevel"/>
    <w:tmpl w:val="626C2F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03F21BF"/>
    <w:multiLevelType w:val="hybridMultilevel"/>
    <w:tmpl w:val="B7B09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60D4166"/>
    <w:multiLevelType w:val="hybridMultilevel"/>
    <w:tmpl w:val="41F025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EB3219D"/>
    <w:multiLevelType w:val="hybridMultilevel"/>
    <w:tmpl w:val="88025FC6"/>
    <w:lvl w:ilvl="0" w:tplc="9CAC0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EEF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0A50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D2D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816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239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C02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D0BE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E4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B6BD6"/>
    <w:multiLevelType w:val="hybridMultilevel"/>
    <w:tmpl w:val="A1164C5A"/>
    <w:lvl w:ilvl="0" w:tplc="90963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8C06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6BF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C6F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0DD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E6F5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1A63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F43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800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3C2A8D"/>
    <w:multiLevelType w:val="hybridMultilevel"/>
    <w:tmpl w:val="B35A2C9C"/>
    <w:lvl w:ilvl="0" w:tplc="9432D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B05904"/>
    <w:multiLevelType w:val="hybridMultilevel"/>
    <w:tmpl w:val="4CE202D8"/>
    <w:lvl w:ilvl="0" w:tplc="97DE9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47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920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E4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22F2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6C6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B20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6A6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0D1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C6B5F"/>
    <w:multiLevelType w:val="hybridMultilevel"/>
    <w:tmpl w:val="153E3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096246"/>
    <w:multiLevelType w:val="hybridMultilevel"/>
    <w:tmpl w:val="3A1EE844"/>
    <w:lvl w:ilvl="0" w:tplc="B88ECD16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4C1917A8"/>
    <w:multiLevelType w:val="hybridMultilevel"/>
    <w:tmpl w:val="5F860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CB04B66"/>
    <w:multiLevelType w:val="hybridMultilevel"/>
    <w:tmpl w:val="B7CE0344"/>
    <w:lvl w:ilvl="0" w:tplc="948E819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9A40FC4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6FAF210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0306CCE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27AD24E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2DA3008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BC0E352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A9A5DB0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52A7940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49D4EEB"/>
    <w:multiLevelType w:val="hybridMultilevel"/>
    <w:tmpl w:val="8F680BB4"/>
    <w:lvl w:ilvl="0" w:tplc="70CA6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B85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B862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FE8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ABA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AAB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BC4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982D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0025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2C4791"/>
    <w:multiLevelType w:val="hybridMultilevel"/>
    <w:tmpl w:val="71A2CBDC"/>
    <w:lvl w:ilvl="0" w:tplc="6352D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C2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DE44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36F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EC62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CCC1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4A2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262E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01714C"/>
    <w:multiLevelType w:val="hybridMultilevel"/>
    <w:tmpl w:val="FE48B0D0"/>
    <w:lvl w:ilvl="0" w:tplc="24CE70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9240E"/>
    <w:multiLevelType w:val="hybridMultilevel"/>
    <w:tmpl w:val="EA16E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1F4F81"/>
    <w:multiLevelType w:val="hybridMultilevel"/>
    <w:tmpl w:val="8A4E64BE"/>
    <w:lvl w:ilvl="0" w:tplc="4B0A2D26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1FACD22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38EF6AE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3AC2FE2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AF45E70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4B21810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67846AC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E466F88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9EE4550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C116297"/>
    <w:multiLevelType w:val="hybridMultilevel"/>
    <w:tmpl w:val="EDB49E4C"/>
    <w:lvl w:ilvl="0" w:tplc="6A328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61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CD6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CED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CD3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8041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A0F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C7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543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019A4"/>
    <w:multiLevelType w:val="hybridMultilevel"/>
    <w:tmpl w:val="B44C5F90"/>
    <w:lvl w:ilvl="0" w:tplc="9DDA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AE8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3012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8D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2D3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E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6F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A95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DA0B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35056F"/>
    <w:multiLevelType w:val="hybridMultilevel"/>
    <w:tmpl w:val="61D0F582"/>
    <w:lvl w:ilvl="0" w:tplc="1AB6F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2F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BA1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B0A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361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4E8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82C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4C4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8A71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571257"/>
    <w:multiLevelType w:val="hybridMultilevel"/>
    <w:tmpl w:val="5F860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FC50B11"/>
    <w:multiLevelType w:val="hybridMultilevel"/>
    <w:tmpl w:val="5D54D33A"/>
    <w:lvl w:ilvl="0" w:tplc="F3F8F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7222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A3A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00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27E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BEF5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9823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CCD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7229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23"/>
  </w:num>
  <w:num w:numId="5">
    <w:abstractNumId w:val="18"/>
  </w:num>
  <w:num w:numId="6">
    <w:abstractNumId w:val="24"/>
  </w:num>
  <w:num w:numId="7">
    <w:abstractNumId w:val="21"/>
  </w:num>
  <w:num w:numId="8">
    <w:abstractNumId w:val="12"/>
  </w:num>
  <w:num w:numId="9">
    <w:abstractNumId w:val="9"/>
  </w:num>
  <w:num w:numId="10">
    <w:abstractNumId w:val="0"/>
  </w:num>
  <w:num w:numId="11">
    <w:abstractNumId w:val="26"/>
  </w:num>
  <w:num w:numId="12">
    <w:abstractNumId w:val="11"/>
  </w:num>
  <w:num w:numId="13">
    <w:abstractNumId w:val="19"/>
  </w:num>
  <w:num w:numId="14">
    <w:abstractNumId w:val="14"/>
  </w:num>
  <w:num w:numId="15">
    <w:abstractNumId w:val="15"/>
  </w:num>
  <w:num w:numId="16">
    <w:abstractNumId w:val="25"/>
  </w:num>
  <w:num w:numId="17">
    <w:abstractNumId w:val="8"/>
  </w:num>
  <w:num w:numId="18">
    <w:abstractNumId w:val="7"/>
  </w:num>
  <w:num w:numId="19">
    <w:abstractNumId w:val="5"/>
  </w:num>
  <w:num w:numId="20">
    <w:abstractNumId w:val="4"/>
  </w:num>
  <w:num w:numId="21">
    <w:abstractNumId w:val="10"/>
  </w:num>
  <w:num w:numId="22">
    <w:abstractNumId w:val="22"/>
  </w:num>
  <w:num w:numId="23">
    <w:abstractNumId w:val="1"/>
  </w:num>
  <w:num w:numId="24">
    <w:abstractNumId w:val="17"/>
  </w:num>
  <w:num w:numId="25">
    <w:abstractNumId w:val="20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E2A"/>
    <w:rsid w:val="00101086"/>
    <w:rsid w:val="00261694"/>
    <w:rsid w:val="004F267C"/>
    <w:rsid w:val="00547E2A"/>
    <w:rsid w:val="00C4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A4A19130-B9A3-4657-83BC-1430A9B1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20"/>
      <w:jc w:val="both"/>
      <w:outlineLvl w:val="2"/>
    </w:pPr>
    <w:rPr>
      <w:rFonts w:eastAsia="Arial Unicode MS"/>
      <w:b/>
      <w:bCs/>
      <w:i/>
      <w:iCs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eastAsia="Arial Unicode MS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Web">
    <w:name w:val="Обычный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a3">
    <w:name w:val="line number"/>
    <w:uiPriority w:val="99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44"/>
      </w:tabs>
    </w:pPr>
    <w:rPr>
      <w:noProof/>
      <w:color w:val="000000"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44"/>
      </w:tabs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99"/>
    <w:semiHidden/>
    <w:pPr>
      <w:ind w:left="480"/>
    </w:pPr>
  </w:style>
  <w:style w:type="paragraph" w:styleId="41">
    <w:name w:val="toc 4"/>
    <w:basedOn w:val="a"/>
    <w:next w:val="a"/>
    <w:autoRedefine/>
    <w:uiPriority w:val="99"/>
    <w:semiHidden/>
    <w:pPr>
      <w:ind w:left="720"/>
    </w:pPr>
  </w:style>
  <w:style w:type="paragraph" w:styleId="51">
    <w:name w:val="toc 5"/>
    <w:basedOn w:val="a"/>
    <w:next w:val="a"/>
    <w:autoRedefine/>
    <w:uiPriority w:val="99"/>
    <w:semiHidden/>
    <w:pPr>
      <w:ind w:left="960"/>
    </w:pPr>
  </w:style>
  <w:style w:type="paragraph" w:styleId="6">
    <w:name w:val="toc 6"/>
    <w:basedOn w:val="a"/>
    <w:next w:val="a"/>
    <w:autoRedefine/>
    <w:uiPriority w:val="99"/>
    <w:semiHidden/>
    <w:pPr>
      <w:ind w:left="1200"/>
    </w:pPr>
  </w:style>
  <w:style w:type="paragraph" w:styleId="7">
    <w:name w:val="toc 7"/>
    <w:basedOn w:val="a"/>
    <w:next w:val="a"/>
    <w:autoRedefine/>
    <w:uiPriority w:val="99"/>
    <w:semiHidden/>
    <w:pPr>
      <w:ind w:left="1440"/>
    </w:pPr>
  </w:style>
  <w:style w:type="paragraph" w:styleId="8">
    <w:name w:val="toc 8"/>
    <w:basedOn w:val="a"/>
    <w:next w:val="a"/>
    <w:autoRedefine/>
    <w:uiPriority w:val="99"/>
    <w:semiHidden/>
    <w:pPr>
      <w:ind w:left="1680"/>
    </w:pPr>
  </w:style>
  <w:style w:type="paragraph" w:styleId="9">
    <w:name w:val="toc 9"/>
    <w:basedOn w:val="a"/>
    <w:next w:val="a"/>
    <w:autoRedefine/>
    <w:uiPriority w:val="99"/>
    <w:semiHidden/>
    <w:pPr>
      <w:ind w:left="1920"/>
    </w:p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Body Text"/>
    <w:basedOn w:val="a"/>
    <w:link w:val="ab"/>
    <w:uiPriority w:val="99"/>
    <w:pPr>
      <w:spacing w:before="120" w:after="120"/>
      <w:jc w:val="both"/>
    </w:p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4262</Words>
  <Characters>24300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Химия - это наука о веществах и законах, по которым происходят их превращения в другие вещества</vt:lpstr>
    </vt:vector>
  </TitlesOfParts>
  <Company>Sapart</Company>
  <LinksUpToDate>false</LinksUpToDate>
  <CharactersWithSpaces>28505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Химия - это наука о веществах и законах, по которым происходят их превращения в другие вещества</dc:title>
  <dc:subject/>
  <dc:creator>Roman</dc:creator>
  <cp:keywords/>
  <dc:description/>
  <cp:lastModifiedBy>admin</cp:lastModifiedBy>
  <cp:revision>2</cp:revision>
  <dcterms:created xsi:type="dcterms:W3CDTF">2014-02-24T16:02:00Z</dcterms:created>
  <dcterms:modified xsi:type="dcterms:W3CDTF">2014-02-24T16:02:00Z</dcterms:modified>
</cp:coreProperties>
</file>