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2A" w:rsidRDefault="00397469" w:rsidP="00A37EE1">
      <w:pPr>
        <w:autoSpaceDE w:val="0"/>
        <w:autoSpaceDN w:val="0"/>
        <w:adjustRightInd w:val="0"/>
        <w:ind w:firstLine="284"/>
        <w:jc w:val="center"/>
      </w:pPr>
      <w:r>
        <w:rPr>
          <w:noProof/>
        </w:rPr>
        <w:pict>
          <v:rect id="_x0000_s1026" style="position:absolute;left:0;text-align:left;margin-left:-18pt;margin-top:-18pt;width:513pt;height:10in;z-index:-251661312" strokeweight="1.5pt"/>
        </w:pict>
      </w:r>
    </w:p>
    <w:p w:rsidR="0045546D" w:rsidRPr="00592C83" w:rsidRDefault="00592C83" w:rsidP="00A37EE1">
      <w:pPr>
        <w:autoSpaceDE w:val="0"/>
        <w:autoSpaceDN w:val="0"/>
        <w:adjustRightInd w:val="0"/>
        <w:ind w:firstLine="284"/>
        <w:jc w:val="center"/>
        <w:rPr>
          <w:b/>
          <w:bCs/>
          <w:sz w:val="48"/>
          <w:szCs w:val="48"/>
        </w:rPr>
      </w:pPr>
      <w:r w:rsidRPr="00592C83">
        <w:rPr>
          <w:b/>
          <w:bCs/>
          <w:sz w:val="48"/>
          <w:szCs w:val="48"/>
        </w:rPr>
        <w:t>РЕФЕРАТ</w:t>
      </w:r>
    </w:p>
    <w:p w:rsidR="0045546D" w:rsidRDefault="0045546D" w:rsidP="00A37EE1">
      <w:pPr>
        <w:autoSpaceDE w:val="0"/>
        <w:autoSpaceDN w:val="0"/>
        <w:adjustRightInd w:val="0"/>
        <w:ind w:firstLine="284"/>
        <w:jc w:val="center"/>
      </w:pPr>
    </w:p>
    <w:p w:rsidR="00007C22" w:rsidRDefault="00007C22" w:rsidP="00A37EE1">
      <w:pPr>
        <w:autoSpaceDE w:val="0"/>
        <w:autoSpaceDN w:val="0"/>
        <w:adjustRightInd w:val="0"/>
        <w:ind w:firstLine="284"/>
        <w:jc w:val="center"/>
      </w:pPr>
    </w:p>
    <w:p w:rsidR="00592C83" w:rsidRDefault="00592C83" w:rsidP="00A37EE1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color w:val="00CCFF"/>
          <w:sz w:val="32"/>
          <w:szCs w:val="32"/>
        </w:rPr>
      </w:pPr>
    </w:p>
    <w:p w:rsidR="00592C83" w:rsidRDefault="00592C83" w:rsidP="00A37EE1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color w:val="00CCFF"/>
          <w:sz w:val="32"/>
          <w:szCs w:val="32"/>
        </w:rPr>
      </w:pPr>
    </w:p>
    <w:p w:rsidR="00592C83" w:rsidRDefault="00592C83" w:rsidP="00A37EE1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color w:val="00CCFF"/>
          <w:sz w:val="32"/>
          <w:szCs w:val="32"/>
        </w:rPr>
      </w:pPr>
    </w:p>
    <w:p w:rsidR="00592C83" w:rsidRDefault="00592C83" w:rsidP="00A37EE1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color w:val="00CCFF"/>
          <w:sz w:val="32"/>
          <w:szCs w:val="32"/>
        </w:rPr>
      </w:pPr>
    </w:p>
    <w:p w:rsidR="00592C83" w:rsidRDefault="00592C83" w:rsidP="00A37EE1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color w:val="00CCFF"/>
          <w:sz w:val="32"/>
          <w:szCs w:val="32"/>
        </w:rPr>
      </w:pPr>
    </w:p>
    <w:p w:rsidR="00007C22" w:rsidRDefault="00007C22" w:rsidP="00A37EE1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color w:val="00CCFF"/>
          <w:sz w:val="32"/>
          <w:szCs w:val="32"/>
        </w:rPr>
      </w:pPr>
      <w:r w:rsidRPr="00007C22">
        <w:rPr>
          <w:rFonts w:ascii="Palatino Linotype" w:hAnsi="Palatino Linotype" w:cs="Palatino Linotype"/>
          <w:color w:val="00CCFF"/>
          <w:sz w:val="32"/>
          <w:szCs w:val="32"/>
        </w:rPr>
        <w:t>по всемирной истории</w:t>
      </w:r>
    </w:p>
    <w:p w:rsidR="004A4DF4" w:rsidRDefault="00007C22" w:rsidP="00A37EE1">
      <w:pPr>
        <w:autoSpaceDE w:val="0"/>
        <w:autoSpaceDN w:val="0"/>
        <w:adjustRightInd w:val="0"/>
        <w:ind w:firstLine="284"/>
        <w:jc w:val="center"/>
        <w:rPr>
          <w:rFonts w:ascii="Sylfaen" w:hAnsi="Sylfaen" w:cs="Sylfaen"/>
          <w:i/>
          <w:iCs/>
          <w:color w:val="3366FF"/>
          <w:sz w:val="36"/>
          <w:szCs w:val="36"/>
        </w:rPr>
      </w:pPr>
      <w:r>
        <w:rPr>
          <w:rFonts w:ascii="Palatino Linotype" w:hAnsi="Palatino Linotype" w:cs="Palatino Linotype"/>
          <w:color w:val="00CCFF"/>
          <w:sz w:val="32"/>
          <w:szCs w:val="32"/>
        </w:rPr>
        <w:t xml:space="preserve">на тему: </w:t>
      </w:r>
      <w:r w:rsidRPr="0069174E">
        <w:rPr>
          <w:rFonts w:ascii="Sylfaen" w:hAnsi="Sylfaen" w:cs="Sylfaen"/>
          <w:i/>
          <w:iCs/>
          <w:color w:val="3366FF"/>
          <w:sz w:val="36"/>
          <w:szCs w:val="36"/>
        </w:rPr>
        <w:t>“</w:t>
      </w:r>
      <w:r w:rsidR="0069174E" w:rsidRPr="0069174E">
        <w:rPr>
          <w:rFonts w:ascii="Sylfaen" w:hAnsi="Sylfaen" w:cs="Sylfaen"/>
          <w:i/>
          <w:iCs/>
          <w:color w:val="3366FF"/>
          <w:sz w:val="36"/>
          <w:szCs w:val="36"/>
          <w:lang w:val="be-BY"/>
        </w:rPr>
        <w:t>Мировой экономический кризис. Рузвельт Франклин Делано</w:t>
      </w:r>
      <w:r w:rsidRPr="0069174E">
        <w:rPr>
          <w:rFonts w:ascii="Sylfaen" w:hAnsi="Sylfaen" w:cs="Sylfaen"/>
          <w:i/>
          <w:iCs/>
          <w:color w:val="3366FF"/>
          <w:sz w:val="36"/>
          <w:szCs w:val="36"/>
        </w:rPr>
        <w:t>”</w:t>
      </w:r>
    </w:p>
    <w:p w:rsidR="004A4DF4" w:rsidRDefault="004A4DF4" w:rsidP="00A37EE1">
      <w:pPr>
        <w:autoSpaceDE w:val="0"/>
        <w:autoSpaceDN w:val="0"/>
        <w:adjustRightInd w:val="0"/>
        <w:ind w:firstLine="284"/>
        <w:jc w:val="center"/>
        <w:rPr>
          <w:rFonts w:ascii="Sylfaen" w:hAnsi="Sylfaen" w:cs="Sylfaen"/>
          <w:i/>
          <w:iCs/>
          <w:color w:val="3366FF"/>
          <w:sz w:val="36"/>
          <w:szCs w:val="36"/>
        </w:rPr>
      </w:pPr>
    </w:p>
    <w:p w:rsidR="004A4DF4" w:rsidRDefault="00397469" w:rsidP="00A37EE1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color w:val="00CCFF"/>
          <w:sz w:val="32"/>
          <w:szCs w:val="32"/>
          <w:lang w:val="be-BY"/>
        </w:rPr>
      </w:pPr>
      <w:r>
        <w:rPr>
          <w:rFonts w:ascii="Palatino Linotype" w:hAnsi="Palatino Linotype" w:cs="Palatino Linotype"/>
          <w:color w:val="00CCFF"/>
          <w:sz w:val="32"/>
          <w:szCs w:val="32"/>
          <w:lang w:val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55.25pt">
            <v:imagedata r:id="rId4" o:title=""/>
          </v:shape>
        </w:pict>
      </w:r>
    </w:p>
    <w:p w:rsidR="00087333" w:rsidRPr="00007C22" w:rsidRDefault="00087333" w:rsidP="00A37EE1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color w:val="00CCFF"/>
          <w:sz w:val="32"/>
          <w:szCs w:val="32"/>
          <w:lang w:val="be-BY"/>
        </w:rPr>
      </w:pPr>
    </w:p>
    <w:p w:rsidR="0045546D" w:rsidRDefault="0045546D" w:rsidP="00A37EE1">
      <w:pPr>
        <w:autoSpaceDE w:val="0"/>
        <w:autoSpaceDN w:val="0"/>
        <w:adjustRightInd w:val="0"/>
        <w:ind w:firstLine="284"/>
        <w:jc w:val="center"/>
      </w:pPr>
    </w:p>
    <w:p w:rsidR="004A4DF4" w:rsidRDefault="004A4DF4" w:rsidP="00A37EE1">
      <w:pPr>
        <w:autoSpaceDE w:val="0"/>
        <w:autoSpaceDN w:val="0"/>
        <w:adjustRightInd w:val="0"/>
        <w:ind w:firstLine="284"/>
        <w:jc w:val="center"/>
      </w:pPr>
    </w:p>
    <w:p w:rsidR="004A4DF4" w:rsidRDefault="00397469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  <w:r>
        <w:rPr>
          <w:color w:val="33996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47pt;height:63pt" fillcolor="#b2b2b2" strokecolor="#3cc" strokeweight="1pt">
            <v:fill opacity=".5"/>
            <v:shadow on="t" color="#99f" offset="3pt"/>
            <v:textpath style="font-family:&quot;Palatino Linotype&quot;;font-size:16pt;font-style:italic;v-text-kern:t" trim="t" fitpath="t" string="Подготовила&#10;Костюк Александра,&#10;ученица 9 &quot;Б&quot; класса"/>
          </v:shape>
        </w:pict>
      </w:r>
    </w:p>
    <w:p w:rsidR="00087333" w:rsidRDefault="00087333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</w:p>
    <w:p w:rsidR="00087333" w:rsidRDefault="00087333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</w:p>
    <w:p w:rsidR="00087333" w:rsidRDefault="00087333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</w:p>
    <w:p w:rsidR="00087333" w:rsidRDefault="00087333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</w:p>
    <w:p w:rsidR="00592C83" w:rsidRDefault="00592C83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</w:p>
    <w:p w:rsidR="00592C83" w:rsidRDefault="00592C83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</w:p>
    <w:p w:rsidR="00592C83" w:rsidRDefault="00592C83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</w:p>
    <w:p w:rsidR="00592C83" w:rsidRDefault="00592C83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</w:p>
    <w:p w:rsidR="00087333" w:rsidRDefault="00087333" w:rsidP="004A4DF4">
      <w:pPr>
        <w:autoSpaceDE w:val="0"/>
        <w:autoSpaceDN w:val="0"/>
        <w:adjustRightInd w:val="0"/>
        <w:ind w:firstLine="284"/>
        <w:jc w:val="right"/>
        <w:rPr>
          <w:color w:val="339966"/>
        </w:rPr>
      </w:pPr>
    </w:p>
    <w:p w:rsidR="00087333" w:rsidRDefault="00397469" w:rsidP="00087333">
      <w:pPr>
        <w:autoSpaceDE w:val="0"/>
        <w:autoSpaceDN w:val="0"/>
        <w:adjustRightInd w:val="0"/>
        <w:ind w:firstLine="284"/>
        <w:jc w:val="center"/>
        <w:rPr>
          <w:color w:val="339966"/>
        </w:rPr>
      </w:pPr>
      <w:r>
        <w:rPr>
          <w:color w:val="339966"/>
        </w:rPr>
        <w:pict>
          <v:shape id="_x0000_i1027" type="#_x0000_t136" style="width:87.75pt;height:17.25pt" fillcolor="#369" stroked="f">
            <v:shadow on="t" color="#b2b2b2" opacity="52429f" offset="3pt"/>
            <v:textpath style="font-family:&quot;Times New Roman&quot;;font-size:16pt;font-style:italic;v-text-kern:t" trim="t" fitpath="t" string="Кобрин 2004"/>
          </v:shape>
        </w:pict>
      </w:r>
    </w:p>
    <w:p w:rsidR="0045546D" w:rsidRDefault="0045546D" w:rsidP="00A37EE1">
      <w:pPr>
        <w:autoSpaceDE w:val="0"/>
        <w:autoSpaceDN w:val="0"/>
        <w:adjustRightInd w:val="0"/>
        <w:ind w:firstLine="284"/>
        <w:jc w:val="center"/>
      </w:pPr>
    </w:p>
    <w:p w:rsidR="00F833AF" w:rsidRDefault="00F833AF" w:rsidP="00A37EE1">
      <w:pPr>
        <w:autoSpaceDE w:val="0"/>
        <w:autoSpaceDN w:val="0"/>
        <w:adjustRightInd w:val="0"/>
        <w:ind w:firstLine="284"/>
        <w:jc w:val="center"/>
      </w:pPr>
    </w:p>
    <w:p w:rsidR="00F833AF" w:rsidRDefault="00397469" w:rsidP="00A37EE1">
      <w:pPr>
        <w:autoSpaceDE w:val="0"/>
        <w:autoSpaceDN w:val="0"/>
        <w:adjustRightInd w:val="0"/>
        <w:ind w:firstLine="284"/>
        <w:jc w:val="center"/>
      </w:pPr>
      <w:r>
        <w:rPr>
          <w:noProof/>
        </w:rPr>
        <w:pict>
          <v:rect id="_x0000_s1027" style="position:absolute;left:0;text-align:left;margin-left:-18pt;margin-top:-9pt;width:513pt;height:10in;z-index:-251660288"/>
        </w:pict>
      </w:r>
    </w:p>
    <w:p w:rsidR="00A37EE1" w:rsidRDefault="00397469" w:rsidP="00A37EE1">
      <w:pPr>
        <w:autoSpaceDE w:val="0"/>
        <w:autoSpaceDN w:val="0"/>
        <w:adjustRightInd w:val="0"/>
        <w:ind w:firstLine="284"/>
        <w:jc w:val="center"/>
      </w:pPr>
      <w:r>
        <w:pict>
          <v:shape id="_x0000_i1028" type="#_x0000_t136" style="width:285.75pt;height:20.25pt" strokecolor="#c9f">
            <v:shadow on="t" opacity="52429f"/>
            <v:textpath style="font-family:&quot;Batang&quot;;font-size:20pt;font-style:italic;v-text-kern:t" trim="t" fitpath="t" string="Рузвельт Франклин Делано"/>
          </v:shape>
        </w:pict>
      </w:r>
    </w:p>
    <w:p w:rsidR="00A37EE1" w:rsidRDefault="00A37EE1" w:rsidP="000741C6">
      <w:pPr>
        <w:autoSpaceDE w:val="0"/>
        <w:autoSpaceDN w:val="0"/>
        <w:adjustRightInd w:val="0"/>
        <w:ind w:firstLine="284"/>
        <w:jc w:val="both"/>
      </w:pPr>
    </w:p>
    <w:p w:rsidR="00A37EE1" w:rsidRDefault="00A37EE1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РУЗВЕЛЬТ Франклин Делано (1882-1945), 32-й президент США (с 1933), от Демократической партии (4 раза избирался на этот пост). Провел ряд реформ («Новый курс»). В 1933 правительство Рузвельта установило дипломатические отношения с СССР. С начала 2-й мировой войны выступил в поддержку Великобритании, Франции и СССР (с июня 1941) в их борьбе с фашистской Германией. Внес значительный вклад в создание антигитлеровской коалиции. Придавал большое значение созданию ООН и послевоенному международному сотрудничеству, в т. ч. между США и СССР.</w:t>
      </w:r>
    </w:p>
    <w:p w:rsidR="000741C6" w:rsidRPr="001776EE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center"/>
      </w:pPr>
      <w:r w:rsidRPr="001776EE">
        <w:t>* * *</w:t>
      </w:r>
    </w:p>
    <w:p w:rsidR="000741C6" w:rsidRPr="001776EE" w:rsidRDefault="000741C6" w:rsidP="000741C6">
      <w:pPr>
        <w:autoSpaceDE w:val="0"/>
        <w:autoSpaceDN w:val="0"/>
        <w:adjustRightInd w:val="0"/>
        <w:ind w:firstLine="284"/>
        <w:jc w:val="center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РУЗВЕЛЬТ (Roosevelt) Франклин Делано (30 января 1882, Гайд-Парк, штат Нью-Йорк — 12 апреля 1945, Уорм Спрингс, штат Джорджия), государственный деятель, 32-й президент Соединенных Штатов Америки (1933-45). Рузвельт — единственный в истории США человек, четырежды избиравшийся на пост президента. Его имя прочно ассоциируется с реформами «Нового курса», становлением и упрочением антигитлеровской коалиции, военными успехами союзников, с планами послевоенного устройства мира и идеей создания ООН.</w:t>
      </w:r>
    </w:p>
    <w:p w:rsidR="000741C6" w:rsidRPr="001776EE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</w:rPr>
      </w:pPr>
      <w:r w:rsidRPr="001776EE">
        <w:rPr>
          <w:rFonts w:ascii="Palatino Linotype" w:hAnsi="Palatino Linotype" w:cs="Palatino Linotype"/>
          <w:b/>
          <w:bCs/>
          <w:i/>
          <w:iCs/>
        </w:rPr>
        <w:t>Молодые годы</w:t>
      </w:r>
    </w:p>
    <w:p w:rsidR="000741C6" w:rsidRPr="001776EE" w:rsidRDefault="000741C6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</w:rPr>
      </w:pP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Будущий президент родился в богатой и респектабельной семье Джеймса Рузвельта, предки которого эмигрировали из Голландии в Новый Амстердам в 1740-х гг. Их потомки стали родоначальниками двух ветвей этой фамилии, одна из которых дала президента США Т. Рузвельта, а другая — Франклина Рузвельта. Отец Рузвельта владел наследственным имением Гайд-Парк на реке Гудзон и солидными пакетами акций в ряде угольных и транспортных компаний. Мать Рузвельта, Сара Делано, также принадлежала к местной аристократии. В детстве Рузвельт каждое лето путешествовал с родителями по Европе (поэтому он неплохо владел иностранными языками) и отдыхал на морском побережье Новой Англии или на канадском острове Кампобелло (близ Ист-Порта, штат Мэн), где увлекся мореплаванием.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До 14 лет Рузвельт получал домашнее образование. В 1896-99 он учился в одной из лучших привилегированных школ в Гротоне (штат Массачусетс). В 1900-04 Рузвельт продолжил образование в Гарвардском университете, где получил степень бакалавра. В 1905-07 он посещал юридическую школу Колумбийского университета и получил право на адвокатскую практику, которую начал в солидной юридической фирме на Уолл-стрите.</w:t>
      </w: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В 1905 он женился на своей кузине в пятом колене Анне Элеоноре Рузвельт (1884-1962). Ее отец был младшим братом президента Т. Рузвельта, который был кумиром Франклина. У четы Рузвельтов родилось шестеро детей, один из них умер во младенчестве. Элеонора Рузвельт сыграла значительную роль в политической карьере мужа, особенно после 1921, когда он заболел полиомиелитом и уже не расставался с инвалидным креслом.</w:t>
      </w:r>
    </w:p>
    <w:p w:rsidR="000741C6" w:rsidRPr="001776EE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</w:rPr>
      </w:pPr>
      <w:r w:rsidRPr="001776EE">
        <w:rPr>
          <w:rFonts w:ascii="Palatino Linotype" w:hAnsi="Palatino Linotype" w:cs="Palatino Linotype"/>
          <w:b/>
          <w:bCs/>
          <w:i/>
          <w:iCs/>
        </w:rPr>
        <w:t>Начало карьеры</w:t>
      </w:r>
    </w:p>
    <w:p w:rsidR="000741C6" w:rsidRPr="001776EE" w:rsidRDefault="000741C6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</w:rPr>
      </w:pP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В 1910 Рузвельт принял заманчивое предложение от Демократической партии США в своем родном административном округе баллотироваться в качестве сенатора в легислатуру штата Нью-Йорк и одержал победу. В предвыборной президентской кампании 1912 он активно поддержал демократа Т. В. Вильсона. В администрации президента Вильсона Рузвельту был предложен пост помощника морского министра. Не доработав третьего срока в легислатуре штата, Рузвельт перебрался в Вашингтон. Будучи помощником морского министра (1913-21), он выступал за усиление флота, укрепление обороноспособности США, сильную президентскую власть и активную внешнюю политику.</w:t>
      </w:r>
    </w:p>
    <w:p w:rsidR="001776EE" w:rsidRPr="001776EE" w:rsidRDefault="00397469" w:rsidP="000741C6">
      <w:pPr>
        <w:autoSpaceDE w:val="0"/>
        <w:autoSpaceDN w:val="0"/>
        <w:adjustRightInd w:val="0"/>
        <w:ind w:firstLine="284"/>
        <w:jc w:val="both"/>
      </w:pPr>
      <w:r>
        <w:rPr>
          <w:noProof/>
        </w:rPr>
        <w:pict>
          <v:rect id="_x0000_s1028" style="position:absolute;left:0;text-align:left;margin-left:-18pt;margin-top:-64.2pt;width:513pt;height:10in;z-index:-251659264"/>
        </w:pict>
      </w:r>
      <w:r w:rsidR="001776EE" w:rsidRPr="001776EE">
        <w:t>В 1914 он предпринял попытку получить место сенатора в Конгрессе США, но потерпел неудачу. В 1920 под лозунгом вступления США в Лигу наций Рузвельт баллотировался от Демократической партии в вице-президенты США в паре с кандидатом в президенты Дж. Коксом. Поражение Демократической партии в условиях нарастания изоляционистских настроений и тяжелая болезнь на время отстранили Рузвельта от активной политической деятельности. Но в 1928 он был избран губернатором влиятельного в экономическом и политическом отношении штата Нью-Йорк, что открывало дорогу в Белый дом.</w:t>
      </w: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Пробыв два срока на посту губернатора, Рузвельт приобрел весьма ценный опыт, пригодившийся ему в годы президентства. В 1931, в момент обострения экономического кризиса, он создал в штате Временную чрезвычайную администрацию по оказанию помощи семьям безработных. Традиция общения с избирателями посредством радио (знаменитые «беседы у камелька») также восходит ко временам губернаторства Рузвельта.</w:t>
      </w:r>
    </w:p>
    <w:p w:rsidR="000741C6" w:rsidRPr="001776EE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</w:rPr>
      </w:pPr>
      <w:r w:rsidRPr="001776EE">
        <w:rPr>
          <w:rFonts w:ascii="Palatino Linotype" w:hAnsi="Palatino Linotype" w:cs="Palatino Linotype"/>
          <w:b/>
          <w:bCs/>
          <w:i/>
          <w:iCs/>
        </w:rPr>
        <w:t>Белый дом</w:t>
      </w:r>
    </w:p>
    <w:p w:rsidR="000741C6" w:rsidRPr="001776EE" w:rsidRDefault="000741C6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</w:rPr>
      </w:pP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В президентской кампании 1932 Рузвельт одержал внушительную победу над Г. Гувером, не сумевшим вывести страну из экономического кризиса 1929-33 («Великой депрессии»). В ходе избирательной кампании Рузвельт изложил основные идеи социально-экономических преобразований, получившие по рекомендации его советников («мозгового треста») название «Нового курса».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В первые сто дней своего президентства (начавшегося в марте 1933) Рузвельт осуществил ряд важных реформ. Была восстановлена банковская система. В мае Рузвельт подписал закон о создании Федеральной чрезвычайной администрации помощи голодным и безработным. Был принят Закон о рефинансировании фермерской задолженности, а также Закон о восстановлении сельского хозяйства, который предусматривал государственный контроль за объемом производства сельскохозяйственной продукции. Рузвельт считал наиболее перспективным Закон о восстановлении промышленности, который предусматривал целый комплекс правительственных мер по регулированию промышленности.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В 1935 были проведены важные реформы в области труда (см. Вагнера закон), социального обеспечения, налогообложения, банковского дела и т. д.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Впечатляющая победа на выборах 1936 позволила Рузвельту в 1937-38 продвинуться в области гражданского строительства, заработной платы и трудового законодательства. Принятые Конгрессом по инициативе президента законы являлись смелым экспериментом государственного регулирования с целью изменения распределительного механизма экономики и социальной защиты населения.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Предвоенная внешняя политика Рузвельта отличалась, с одной стороны, гибкостью и реализмом, а с другой, противоречивостью и крайней осторожностью. Одной из внешнеполитических инициатив в первые месяцы после прихода Рузвельта к власти явилось дипломатическое признание СССР в ноябре 1933. В отношениях со странами Латинской Америки была провозглашена политика «доброго соседа», способствовавшая созданию межамериканской системы коллективной безопасности.</w:t>
      </w: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Однако опасение за судьбу внутриполитических реформ и нежелание связывать США какими-либо обязательствами в сложной международной обстановке способствовали тому, что внешнеполитический курс Рузвельта носил характер нейтралитета (т. е. игнорировал различия между агрессором и жертвой). В результате невмешательства в итало-эфиопский конфликт (1935) и гражданскую войну в Испании законные правительства были лишены возможности закупать американское оружие и боеприпасы в борьбе с хорошо вооруженными державами —«оси БерлинРим». Лишь в ноябре 1939, когда уже полыхала война в Европе, Рузвельт добился отмены статьи об эмбарго на продажу оружия и стал проводить политику помощи жертвам агрессии.</w:t>
      </w:r>
    </w:p>
    <w:p w:rsidR="000741C6" w:rsidRPr="001776EE" w:rsidRDefault="00397469" w:rsidP="000741C6">
      <w:pPr>
        <w:autoSpaceDE w:val="0"/>
        <w:autoSpaceDN w:val="0"/>
        <w:adjustRightInd w:val="0"/>
        <w:ind w:firstLine="284"/>
        <w:jc w:val="both"/>
      </w:pPr>
      <w:r>
        <w:rPr>
          <w:noProof/>
        </w:rPr>
        <w:pict>
          <v:rect id="_x0000_s1029" style="position:absolute;left:0;text-align:left;margin-left:-18pt;margin-top:-64.2pt;width:513pt;height:10in;z-index:-251658240"/>
        </w:pict>
      </w:r>
    </w:p>
    <w:p w:rsidR="001776EE" w:rsidRDefault="001776EE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</w:rPr>
      </w:pPr>
      <w:r w:rsidRPr="001776EE">
        <w:rPr>
          <w:rFonts w:ascii="Palatino Linotype" w:hAnsi="Palatino Linotype" w:cs="Palatino Linotype"/>
          <w:b/>
          <w:bCs/>
          <w:i/>
          <w:iCs/>
        </w:rPr>
        <w:t>Вторая мировая война</w:t>
      </w:r>
    </w:p>
    <w:p w:rsidR="000741C6" w:rsidRPr="001776EE" w:rsidRDefault="000741C6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</w:rPr>
      </w:pP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Блицкриг Гитлера в Европе и третья подряд победа Рузвельта на выборах 1940 активизировали американскую помощь Великобритании. В начале 1941 президент подписал «Закон о дальнейшем укреплении обороноспособности Соединенных Штатов и о содействии другим целям» (см. Ленд-лиз). Закон о ленд-лизе распространялся на СССР, которому был предоставлен беспроцентный заем на сумму 1 млрд. долларов.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Рузвельт стремился как можно дольше ограничиваться поставками вооружений и по возможности избегать широкомасштабного участия США в европейской войне. При этом под лозунгом «активной обороны» с осени 1941 в Атлантике шла «необъявленная война» с Германией. Разрешалось ведение прицельного огня по германским и итальянским судам, зашедшим в зону безопасности США, отменены статьи законодательства о нейтралитете, запрещавшие вооружение торговых кораблей и заход американских судов в зоны боевых действий.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Нападение 7 декабря 1941 японских самолетов на американскую военно-воздушную базу Перл-Харбор в Тихом океане явилось неожиданностью для Рузвельта, пытавшегося в последние месяцы 1941 путем дипломатических переговоров оттянуть неизбежность войны с Японией. На следующий день США и Великобритания объявили войну Японии, а 11 декабря война Соединенным Штатам была объявлена Германией и Италией. Рузвельт, в соответствии с конституцией, принял на себя все обязанности главнокомандующего в военное время. Он приложил немало усилий для укрепления антигитлеровской коалиции, придавая большое значение созданию Организации Объединенных Наций.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1 января 1942 в Вашингтоне состоялось подписание Декларации Объединенных Наций, закреплявшей этот союз в международно-правовом порядке. Вместе с тем Рузвельт долгое время занимал выжидательную позицию в вопросе об открытии второго фронта. Но после впечатляющих побед Красной Армии под Сталинградом и на Курской дуге он все больше убеждался в том, что СССР является решающим фактором поражения держав «оси» в Европе и что необходимо активное сотрудничество с ним в послевоенном мире. На Тегеранской конференции «большой тройки» (1943) Рузвельт не поддержал У. Черчилля, уклонявшегося от решения конкретных вопросов об открытии второго фронта.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Проявляя особое внимание к вопросам послевоенного мирного урегулирования, Рузвельт впервые на Квебекской конференции (1943) изложил свой проект создания международной организации и ответственности США, Великобритании, СССР и Китая («четырех полицейских») за сохранение мира. Обсуждение этой темы было продолжено на Московской конференции, Тегеранской конференции и на конференции в усадьбе Думбартон-Окс, Вашингтон (см. Думбартон-Окс конференция 1944).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Переизбранный в 1944 на четвертый срок Рузвельт внес значительный вклад в исторические решения Крымской конференции (1945). Его реалистическая позиция была продиктована трезвым учетом текущей военно-стратегической и политической обстановки в связи с успешным продвижением советских войск в Восточной Европе, желанием договориться о вступлении СССР в войну с Японией и надеждой на продолжение послевоенного американо-советского сотрудничества.</w:t>
      </w: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По возвращении из Ялты Рузвельт, несмотря на усталость и недомогание, продолжал заниматься государственными делами и готовился к открытию 23 апреля конференции Объединенных Наций в Сан-Франциско. Однако 12 апреля президент скончался от кровоизлияния в мозг. Он был похоронен в Гайд-Парке. В историографии его неизменно ставят в один ряд с наиболее выдающимися президентами США Дж. Вашингтоном, Т. Джефферсоном и А. Линкольном.</w:t>
      </w:r>
    </w:p>
    <w:p w:rsidR="001776EE" w:rsidRDefault="00397469" w:rsidP="000741C6">
      <w:pPr>
        <w:autoSpaceDE w:val="0"/>
        <w:autoSpaceDN w:val="0"/>
        <w:adjustRightInd w:val="0"/>
        <w:ind w:firstLine="284"/>
        <w:jc w:val="both"/>
      </w:pPr>
      <w:r>
        <w:rPr>
          <w:noProof/>
        </w:rPr>
        <w:pict>
          <v:rect id="_x0000_s1030" style="position:absolute;left:0;text-align:left;margin-left:-18pt;margin-top:-45.6pt;width:513pt;height:711pt;z-index:-251657216"/>
        </w:pict>
      </w: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</w:p>
    <w:p w:rsidR="001776EE" w:rsidRDefault="001776EE" w:rsidP="000741C6">
      <w:pPr>
        <w:autoSpaceDE w:val="0"/>
        <w:autoSpaceDN w:val="0"/>
        <w:adjustRightInd w:val="0"/>
        <w:ind w:firstLine="284"/>
        <w:jc w:val="both"/>
      </w:pP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</w:p>
    <w:p w:rsidR="000741C6" w:rsidRDefault="000741C6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</w:p>
    <w:p w:rsidR="00F833AF" w:rsidRDefault="00F833AF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</w:p>
    <w:p w:rsidR="008B7862" w:rsidRDefault="008B7862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</w:p>
    <w:p w:rsidR="008B7862" w:rsidRDefault="00397469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>
        <w:rPr>
          <w:noProof/>
        </w:rPr>
        <w:pict>
          <v:rect id="_x0000_s1031" style="position:absolute;left:0;text-align:left;margin-left:-18pt;margin-top:0;width:513pt;height:711pt;z-index:-251656192"/>
        </w:pict>
      </w:r>
    </w:p>
    <w:p w:rsidR="001776EE" w:rsidRDefault="001776EE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 w:rsidRPr="000741C6"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Литература:</w:t>
      </w:r>
    </w:p>
    <w:p w:rsidR="000741C6" w:rsidRPr="000741C6" w:rsidRDefault="000741C6" w:rsidP="000741C6">
      <w:pPr>
        <w:autoSpaceDE w:val="0"/>
        <w:autoSpaceDN w:val="0"/>
        <w:adjustRightInd w:val="0"/>
        <w:ind w:firstLine="284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Мальков В. Л. Франклин Рузвельт. Проблемы внутренней политики и дипломатии: Историко-документальные очерки. М., 1988.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Яковлев Н. Н. ФДР — человек и политик. Загадка Перл-Харбора // Избр. произведения. М., 1988.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t>Уткин А. И. Дипломатия Франклина Рузвельта. Свердловск, 1990.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  <w:rPr>
          <w:lang w:val="en-US"/>
        </w:rPr>
      </w:pPr>
      <w:r w:rsidRPr="001776EE">
        <w:t xml:space="preserve">Burns J. M. Roosevelt: The Lion and the Fox. </w:t>
      </w:r>
      <w:r w:rsidRPr="001776EE">
        <w:rPr>
          <w:lang w:val="en-US"/>
        </w:rPr>
        <w:t>New York, 1956.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  <w:rPr>
          <w:lang w:val="en-US"/>
        </w:rPr>
      </w:pPr>
      <w:r w:rsidRPr="001776EE">
        <w:rPr>
          <w:lang w:val="en-US"/>
        </w:rPr>
        <w:t>Burns J. M. Roosevelt: The Soldier of Freedom. New York etc., 1970.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  <w:rPr>
          <w:lang w:val="en-US"/>
        </w:rPr>
      </w:pPr>
      <w:r w:rsidRPr="001776EE">
        <w:rPr>
          <w:lang w:val="en-US"/>
        </w:rPr>
        <w:t>Cole W. S. Roosevelt and the Isolationists, 1932-45. Lincoln; London, 1983.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  <w:rPr>
          <w:lang w:val="en-US"/>
        </w:rPr>
      </w:pPr>
      <w:r w:rsidRPr="001776EE">
        <w:rPr>
          <w:lang w:val="en-US"/>
        </w:rPr>
        <w:t>Davis K. S. FDR: The New Deal Years, 1933-1937. A History. New York, 1986.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  <w:rPr>
          <w:lang w:val="en-US"/>
        </w:rPr>
      </w:pPr>
      <w:r w:rsidRPr="001776EE">
        <w:rPr>
          <w:lang w:val="en-US"/>
        </w:rPr>
        <w:t>Davis K. S. FDR: Into Storm, 1937-1940. A History. New York, 1986.</w:t>
      </w:r>
    </w:p>
    <w:p w:rsidR="001776EE" w:rsidRPr="001776EE" w:rsidRDefault="001776EE" w:rsidP="000741C6">
      <w:pPr>
        <w:autoSpaceDE w:val="0"/>
        <w:autoSpaceDN w:val="0"/>
        <w:adjustRightInd w:val="0"/>
        <w:ind w:firstLine="284"/>
        <w:jc w:val="both"/>
      </w:pPr>
      <w:r w:rsidRPr="001776EE">
        <w:rPr>
          <w:lang w:val="en-US"/>
        </w:rPr>
        <w:t xml:space="preserve">Freidel F. B., Franklin D. Roosevelt: A Rendezvous with Destiny. </w:t>
      </w:r>
      <w:r w:rsidRPr="001776EE">
        <w:t>Boston etc., 1990.</w:t>
      </w:r>
    </w:p>
    <w:p w:rsidR="00E45EE2" w:rsidRPr="001776EE" w:rsidRDefault="00E45EE2" w:rsidP="000741C6">
      <w:pPr>
        <w:ind w:firstLine="284"/>
        <w:jc w:val="both"/>
      </w:pPr>
      <w:bookmarkStart w:id="0" w:name="_GoBack"/>
      <w:bookmarkEnd w:id="0"/>
    </w:p>
    <w:sectPr w:rsidR="00E45EE2" w:rsidRPr="001776EE" w:rsidSect="00436DA2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E21"/>
    <w:rsid w:val="00007C22"/>
    <w:rsid w:val="000741C6"/>
    <w:rsid w:val="00087333"/>
    <w:rsid w:val="00151225"/>
    <w:rsid w:val="001776EE"/>
    <w:rsid w:val="00202A61"/>
    <w:rsid w:val="00397469"/>
    <w:rsid w:val="00436DA2"/>
    <w:rsid w:val="0045546D"/>
    <w:rsid w:val="004A4DF4"/>
    <w:rsid w:val="00592C83"/>
    <w:rsid w:val="00674E21"/>
    <w:rsid w:val="0069174E"/>
    <w:rsid w:val="0077232A"/>
    <w:rsid w:val="008B7862"/>
    <w:rsid w:val="008F66DE"/>
    <w:rsid w:val="00A37EE1"/>
    <w:rsid w:val="00AB3F98"/>
    <w:rsid w:val="00BD6B73"/>
    <w:rsid w:val="00E165B4"/>
    <w:rsid w:val="00E45EE2"/>
    <w:rsid w:val="00EB0629"/>
    <w:rsid w:val="00EF12CC"/>
    <w:rsid w:val="00F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075BB0F-5171-4A64-83D5-E135A3C4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Viktor</dc:creator>
  <cp:keywords/>
  <dc:description/>
  <cp:lastModifiedBy>Irina</cp:lastModifiedBy>
  <cp:revision>2</cp:revision>
  <cp:lastPrinted>2004-09-22T17:23:00Z</cp:lastPrinted>
  <dcterms:created xsi:type="dcterms:W3CDTF">2014-08-08T13:28:00Z</dcterms:created>
  <dcterms:modified xsi:type="dcterms:W3CDTF">2014-08-08T13:28:00Z</dcterms:modified>
</cp:coreProperties>
</file>