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B8" w:rsidRDefault="008C0EB8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0"/>
        <w:jc w:val="center"/>
        <w:rPr>
          <w:sz w:val="36"/>
        </w:rPr>
      </w:pPr>
      <w:r>
        <w:rPr>
          <w:sz w:val="36"/>
        </w:rPr>
        <w:t>Министерство  образования  РФ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sz w:val="32"/>
        </w:rPr>
      </w:pPr>
      <w:r>
        <w:rPr>
          <w:sz w:val="32"/>
        </w:rPr>
        <w:t>Вологодский государственный</w:t>
      </w:r>
    </w:p>
    <w:p w:rsidR="008C0EB8" w:rsidRDefault="008C0EB8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</w:pPr>
      <w:r>
        <w:t>технический университет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b/>
          <w:sz w:val="52"/>
        </w:rPr>
      </w:pPr>
      <w:r>
        <w:rPr>
          <w:b/>
          <w:sz w:val="52"/>
        </w:rPr>
        <w:t>Контрольная  работа № 1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b/>
          <w:i/>
          <w:sz w:val="52"/>
        </w:rPr>
      </w:pPr>
      <w:r>
        <w:rPr>
          <w:b/>
          <w:sz w:val="52"/>
        </w:rPr>
        <w:t xml:space="preserve">по дисциплине: </w:t>
      </w:r>
      <w:r>
        <w:rPr>
          <w:b/>
          <w:i/>
          <w:sz w:val="52"/>
        </w:rPr>
        <w:t>“Мировая экономика и внешнеэкономическая деятельность ”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b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44"/>
        </w:rPr>
      </w:pPr>
      <w:r>
        <w:rPr>
          <w:i/>
          <w:sz w:val="44"/>
        </w:rPr>
        <w:t>на тему</w:t>
      </w:r>
      <w:r>
        <w:rPr>
          <w:sz w:val="44"/>
        </w:rPr>
        <w:t>: «Мировой рынок услуг и основные операции по их реализации».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b/>
          <w:sz w:val="28"/>
        </w:rPr>
        <w:t>Выполнил :</w:t>
      </w:r>
      <w:r>
        <w:rPr>
          <w:sz w:val="28"/>
        </w:rPr>
        <w:t xml:space="preserve"> Никитинская 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sz w:val="28"/>
        </w:rPr>
        <w:t xml:space="preserve">                      Мария        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sz w:val="28"/>
        </w:rPr>
        <w:t xml:space="preserve">                      Александровна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b/>
          <w:sz w:val="28"/>
        </w:rPr>
        <w:t>Группа :</w:t>
      </w:r>
      <w:r>
        <w:rPr>
          <w:sz w:val="28"/>
        </w:rPr>
        <w:t xml:space="preserve">      ЗМЭ-51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b/>
          <w:sz w:val="28"/>
        </w:rPr>
        <w:t>Шифр :</w:t>
      </w:r>
      <w:r>
        <w:rPr>
          <w:sz w:val="28"/>
        </w:rPr>
        <w:t xml:space="preserve">        9807300114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b/>
          <w:sz w:val="28"/>
        </w:rPr>
        <w:t>Адрес :</w:t>
      </w:r>
      <w:r>
        <w:rPr>
          <w:sz w:val="28"/>
        </w:rPr>
        <w:t xml:space="preserve">         г. Вологда, 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sz w:val="28"/>
        </w:rPr>
        <w:t xml:space="preserve">                     ул. М. Поповича,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  <w:r>
        <w:rPr>
          <w:sz w:val="28"/>
        </w:rPr>
        <w:t xml:space="preserve">                     дом 22Б, кв. 61  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4820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284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284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sz w:val="28"/>
        </w:rPr>
      </w:pP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sz w:val="28"/>
        </w:rPr>
      </w:pPr>
      <w:r>
        <w:rPr>
          <w:sz w:val="28"/>
        </w:rPr>
        <w:t>г. Вологда</w:t>
      </w:r>
    </w:p>
    <w:p w:rsidR="008C0EB8" w:rsidRDefault="008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1" w:firstLine="142"/>
        <w:jc w:val="center"/>
        <w:rPr>
          <w:sz w:val="28"/>
        </w:rPr>
      </w:pPr>
      <w:r>
        <w:rPr>
          <w:sz w:val="28"/>
        </w:rPr>
        <w:t>2002</w:t>
      </w:r>
    </w:p>
    <w:p w:rsidR="008C0EB8" w:rsidRDefault="008C0EB8">
      <w:pPr>
        <w:pStyle w:val="FR1"/>
        <w:rPr>
          <w:sz w:val="28"/>
        </w:rPr>
      </w:pPr>
      <w:r>
        <w:rPr>
          <w:sz w:val="28"/>
        </w:rPr>
        <w:t>СОДЕРЖАНИЕ</w:t>
      </w:r>
    </w:p>
    <w:p w:rsidR="008C0EB8" w:rsidRDefault="008C0EB8">
      <w:pPr>
        <w:pStyle w:val="FR1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1080"/>
      </w:tblGrid>
      <w:tr w:rsidR="008C0EB8">
        <w:trPr>
          <w:trHeight w:val="601"/>
        </w:trPr>
        <w:tc>
          <w:tcPr>
            <w:tcW w:w="8388" w:type="dxa"/>
            <w:vAlign w:val="center"/>
          </w:tcPr>
          <w:p w:rsidR="008C0EB8" w:rsidRDefault="008C0EB8">
            <w:pPr>
              <w:pStyle w:val="1"/>
              <w:jc w:val="left"/>
              <w:rPr>
                <w:sz w:val="30"/>
              </w:rPr>
            </w:pPr>
            <w:r>
              <w:rPr>
                <w:sz w:val="30"/>
              </w:rPr>
              <w:t>Введение</w:t>
            </w:r>
          </w:p>
        </w:tc>
        <w:tc>
          <w:tcPr>
            <w:tcW w:w="1080" w:type="dxa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</w:tr>
      <w:tr w:rsidR="008C0EB8">
        <w:trPr>
          <w:trHeight w:val="597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32"/>
              </w:rPr>
              <w:t>§1. Состав и структура мирового рынка услуг.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8C0EB8">
        <w:trPr>
          <w:trHeight w:val="642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32"/>
              </w:rPr>
              <w:t>§2. Специфика международной торговли услугами.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</w:tr>
      <w:tr w:rsidR="008C0EB8">
        <w:trPr>
          <w:trHeight w:val="718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32"/>
              </w:rPr>
              <w:t>§3. Регулирование рынка услуг.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</w:tr>
      <w:tr w:rsidR="008C0EB8">
        <w:trPr>
          <w:trHeight w:val="698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§4. Виды международных услуг и сферы их реализации.</w:t>
            </w:r>
          </w:p>
          <w:p w:rsidR="008C0EB8" w:rsidRDefault="008C0EB8">
            <w:pPr>
              <w:rPr>
                <w:sz w:val="28"/>
              </w:rPr>
            </w:pPr>
            <w:r>
              <w:rPr>
                <w:b/>
                <w:sz w:val="28"/>
              </w:rPr>
              <w:t>4.1. Услуги во внешнеторговом контракте купли-продажи.</w:t>
            </w:r>
          </w:p>
        </w:tc>
        <w:tc>
          <w:tcPr>
            <w:tcW w:w="1080" w:type="dxa"/>
            <w:vAlign w:val="bottom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10</w:t>
            </w:r>
          </w:p>
        </w:tc>
      </w:tr>
      <w:tr w:rsidR="008C0EB8">
        <w:trPr>
          <w:trHeight w:val="716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28"/>
              </w:rPr>
              <w:t>4.2. Транспортные услуги.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</w:tr>
      <w:tr w:rsidR="008C0EB8">
        <w:trPr>
          <w:trHeight w:val="694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28"/>
              </w:rPr>
              <w:t>4.3. Услуги по международному туризму.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</w:tr>
      <w:tr w:rsidR="008C0EB8">
        <w:trPr>
          <w:trHeight w:val="694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4.4. Таможенные услуги. 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</w:tr>
      <w:tr w:rsidR="008C0EB8">
        <w:trPr>
          <w:trHeight w:val="694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4.5. Рекламные услуги.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</w:tr>
      <w:tr w:rsidR="008C0EB8">
        <w:trPr>
          <w:trHeight w:val="728"/>
        </w:trPr>
        <w:tc>
          <w:tcPr>
            <w:tcW w:w="8388" w:type="dxa"/>
            <w:vAlign w:val="center"/>
          </w:tcPr>
          <w:p w:rsidR="008C0EB8" w:rsidRDefault="008C0EB8">
            <w:pPr>
              <w:pStyle w:val="2"/>
              <w:rPr>
                <w:sz w:val="28"/>
              </w:rPr>
            </w:pPr>
            <w:r>
              <w:rPr>
                <w:sz w:val="28"/>
              </w:rPr>
              <w:t>4.6. Арендные услуги (лизинг).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</w:tr>
      <w:tr w:rsidR="008C0EB8">
        <w:trPr>
          <w:trHeight w:val="728"/>
        </w:trPr>
        <w:tc>
          <w:tcPr>
            <w:tcW w:w="8388" w:type="dxa"/>
            <w:vAlign w:val="center"/>
          </w:tcPr>
          <w:p w:rsidR="008C0EB8" w:rsidRDefault="008C0EB8">
            <w:pPr>
              <w:pStyle w:val="2"/>
              <w:rPr>
                <w:sz w:val="28"/>
              </w:rPr>
            </w:pPr>
            <w:r>
              <w:rPr>
                <w:sz w:val="28"/>
              </w:rPr>
              <w:t>4.7. Информационные услуги.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4.8. Финансовые услуги.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4.9. Инжиниринговые и консалтинговые услуги.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§5. Торговое посредничество в сфере услуг.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§6. Соглашение ЕС и России об услугах. 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2"/>
              </w:rPr>
            </w:pPr>
            <w:r>
              <w:rPr>
                <w:b/>
                <w:sz w:val="32"/>
              </w:rPr>
              <w:t>§7. Российские субъекты в сфере услуг.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pStyle w:val="2"/>
              <w:rPr>
                <w:sz w:val="30"/>
              </w:rPr>
            </w:pPr>
            <w:r>
              <w:rPr>
                <w:sz w:val="30"/>
              </w:rPr>
              <w:t>Заключение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</w:p>
        </w:tc>
      </w:tr>
      <w:tr w:rsidR="008C0EB8">
        <w:trPr>
          <w:trHeight w:val="693"/>
        </w:trPr>
        <w:tc>
          <w:tcPr>
            <w:tcW w:w="8388" w:type="dxa"/>
            <w:vAlign w:val="center"/>
          </w:tcPr>
          <w:p w:rsidR="008C0EB8" w:rsidRDefault="008C0EB8">
            <w:pPr>
              <w:rPr>
                <w:sz w:val="30"/>
              </w:rPr>
            </w:pPr>
            <w:r>
              <w:rPr>
                <w:b/>
                <w:sz w:val="30"/>
              </w:rPr>
              <w:t xml:space="preserve">Список </w:t>
            </w:r>
            <w:bookmarkStart w:id="0" w:name="_Hlt516814680"/>
            <w:r>
              <w:rPr>
                <w:b/>
                <w:sz w:val="30"/>
              </w:rPr>
              <w:t>и</w:t>
            </w:r>
            <w:bookmarkEnd w:id="0"/>
            <w:r>
              <w:rPr>
                <w:b/>
                <w:sz w:val="30"/>
              </w:rPr>
              <w:t>спользованных ис</w:t>
            </w:r>
            <w:bookmarkStart w:id="1" w:name="_Hlt516814263"/>
            <w:r>
              <w:rPr>
                <w:b/>
                <w:sz w:val="30"/>
              </w:rPr>
              <w:t>т</w:t>
            </w:r>
            <w:bookmarkEnd w:id="1"/>
            <w:r>
              <w:rPr>
                <w:b/>
                <w:sz w:val="30"/>
              </w:rPr>
              <w:t>очников</w:t>
            </w:r>
          </w:p>
        </w:tc>
        <w:tc>
          <w:tcPr>
            <w:tcW w:w="108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</w:tr>
    </w:tbl>
    <w:p w:rsidR="008C0EB8" w:rsidRDefault="008C0EB8">
      <w:pPr>
        <w:jc w:val="both"/>
        <w:rPr>
          <w:sz w:val="28"/>
        </w:rPr>
      </w:pPr>
    </w:p>
    <w:p w:rsidR="008C0EB8" w:rsidRDefault="008C0EB8"/>
    <w:p w:rsidR="008C0EB8" w:rsidRDefault="008C0EB8"/>
    <w:p w:rsidR="008C0EB8" w:rsidRDefault="008C0EB8"/>
    <w:p w:rsidR="008C0EB8" w:rsidRDefault="008C0EB8"/>
    <w:p w:rsidR="008C0EB8" w:rsidRDefault="008C0EB8"/>
    <w:p w:rsidR="008C0EB8" w:rsidRDefault="008C0EB8">
      <w:pPr>
        <w:jc w:val="right"/>
      </w:pPr>
      <w:r>
        <w:t>3</w:t>
      </w:r>
    </w:p>
    <w:p w:rsidR="008C0EB8" w:rsidRDefault="008C0EB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Введение.</w:t>
      </w: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pStyle w:val="a3"/>
      </w:pPr>
      <w:r>
        <w:t>Внешнеэкономические связи становятся все более заметной составной частью хозяйственной деятельности российских предприятий и организаций. Возрастает интерес в экономическом, производственном и научно-техническом сотрудничестве с партнерами их зарубежных стран.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Наряду с мировыми рынками товаров, капиталов, рабочей силы существует и взаимодействует с ними мировой рынок услуг. Специфическая особенность услуги как товара состоит в том, что она не имеет вещественной формы, а выступает как результат определенной деятельности. Производство и купля-продажа услуг подчинены действию закона стоимости, и их обмен на товары в материально-вещественной форме или другие услуги производится в соответствии с количеством затраченного на их производство труда. Услуги на мировом рынке – это поступающие на внешний рынок услуги, т.е. потребительские стоимости.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Мировой рынок услуг разбивается на более узкие рынки, так как услуги разнообразны и разнородны. В основе этого рынка лежит огромная и быстрорастущая часть мирового хозяйства – сфера услуг. Предоставление услуг – самая динамичная статья мировой торговли. В 90-е годы ХХ века доля всех видов услуг в ВВП развитых стран Запада была близка к 70%. В развивающихся странах этот показатель приблизился к 55%. Одновременно наблюдалось увеличение занятых в сфере услуг: в США – около 80%, в России – около 45%.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данной работе рассмотрены состав и структура мирового рынка услуг, его специфика, регулирование, более подробно охарактеризованы услуги, сопровождающие внешнеэкономические мероприятия, освещены вопросы сотрудничества России и ЕС в сфере предоставления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4</w:t>
      </w:r>
    </w:p>
    <w:p w:rsidR="008C0EB8" w:rsidRDefault="008C0EB8">
      <w:pPr>
        <w:spacing w:line="360" w:lineRule="auto"/>
        <w:jc w:val="center"/>
        <w:rPr>
          <w:sz w:val="28"/>
        </w:rPr>
      </w:pPr>
      <w:r>
        <w:rPr>
          <w:b/>
          <w:sz w:val="32"/>
        </w:rPr>
        <w:t>§1. Состав и структура мирового рынка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Как отмечалось выше, мировой рынок услуг состоит из множества более узких «специализированных» рынков, что вызвано разнородностью и разнообразием услуг. В услуги обычно включают транспорт, связь, торговлю, материально-техническое снабжение, сбыт и заготовки, бытовые жилищные и коммунальные услуги, общественное питание, гостиничное хозяйство, туризм, финансовые и страховые услуги, науку, образование, здравоохранение, физкультуру и спорт, культуру и искусство, а также инженерно-консультационные услуги, информационные и вычислительные, рекламу, юридические, биржевые и посреднические услуги, операции с недвижимостью и в области аренды оборудования, услуги по изучению рынков и контролю за качеством: предпродажный и послепродажный сервис, техническое обслуживание, деятельность государственных учреждений, организаций и ведомств. В ряде стран к услугам причисляют и строительство. Следует иметь в виду, что в России строительство, грузовой транспорт, связь по обслуживанию производства, розничная торговля, материально-техническое снабжение, сбыт и заготовка, производственные виды бытового обслуживания включаются статистикой в сферу материального производства.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Мировая статистика свидетельствует о том, что мировая торговля услугами является одним из наиболее быстро растущих секторов мирового хозяйства, что видно из данных табл. 1. [2] По данным Международного валютного фонда все виды услуг оценивались в 1994 году в 11000 млрд. долларов. Общий их объем составил около 25% общей величины мирового экспорта, причем в 1997 году  эта величина, по приблизительным подсчетам, увеличилась еще на 30%. Услуги растут более высокими темпами по сравнению с внешней торговлей; для двукратного роста потребовалось всего лишь семь – восемь лет по сравнению с 15 годами, которые были необходимы для аналогичного увеличения объема экспорта. 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t>5</w:t>
      </w:r>
    </w:p>
    <w:p w:rsidR="008C0EB8" w:rsidRDefault="008C0EB8">
      <w:pPr>
        <w:spacing w:line="360" w:lineRule="auto"/>
        <w:ind w:firstLine="539"/>
        <w:jc w:val="right"/>
      </w:pPr>
      <w:r>
        <w:t>Таблица 1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Мировой экспорт услуг (млрд. долл.)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212"/>
        <w:gridCol w:w="1260"/>
        <w:gridCol w:w="1260"/>
        <w:gridCol w:w="1260"/>
        <w:gridCol w:w="1260"/>
      </w:tblGrid>
      <w:tr w:rsidR="008C0EB8">
        <w:tc>
          <w:tcPr>
            <w:tcW w:w="3168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1988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1990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1994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1996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1998*</w:t>
            </w:r>
          </w:p>
        </w:tc>
      </w:tr>
      <w:tr w:rsidR="008C0EB8">
        <w:trPr>
          <w:trHeight w:val="507"/>
        </w:trPr>
        <w:tc>
          <w:tcPr>
            <w:tcW w:w="3168" w:type="dxa"/>
            <w:vAlign w:val="center"/>
          </w:tcPr>
          <w:p w:rsidR="008C0EB8" w:rsidRDefault="008C0EB8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Все виды услуг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653,2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853,0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1100,0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1260,0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1290,0</w:t>
            </w:r>
          </w:p>
        </w:tc>
      </w:tr>
      <w:tr w:rsidR="008C0EB8">
        <w:trPr>
          <w:trHeight w:val="515"/>
        </w:trPr>
        <w:tc>
          <w:tcPr>
            <w:tcW w:w="3168" w:type="dxa"/>
            <w:vAlign w:val="center"/>
          </w:tcPr>
          <w:p w:rsidR="008C0EB8" w:rsidRDefault="008C0EB8">
            <w:pPr>
              <w:rPr>
                <w:sz w:val="28"/>
              </w:rPr>
            </w:pPr>
            <w:r>
              <w:rPr>
                <w:sz w:val="28"/>
              </w:rPr>
              <w:t xml:space="preserve">Транспорт, </w:t>
            </w:r>
            <w:r>
              <w:t>в том числе</w:t>
            </w:r>
            <w:r>
              <w:rPr>
                <w:sz w:val="28"/>
              </w:rPr>
              <w:t>: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167,4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209,2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250,4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324,0</w:t>
            </w:r>
          </w:p>
        </w:tc>
      </w:tr>
      <w:tr w:rsidR="008C0EB8">
        <w:tc>
          <w:tcPr>
            <w:tcW w:w="3168" w:type="dxa"/>
            <w:vAlign w:val="center"/>
          </w:tcPr>
          <w:p w:rsidR="008C0EB8" w:rsidRDefault="008C0EB8">
            <w:pPr>
              <w:ind w:firstLine="360"/>
            </w:pPr>
            <w:r>
              <w:t>пассажирский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</w:pPr>
            <w:r>
              <w:t>36,2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49,6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56,9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30,9</w:t>
            </w:r>
          </w:p>
        </w:tc>
      </w:tr>
      <w:tr w:rsidR="008C0EB8">
        <w:tc>
          <w:tcPr>
            <w:tcW w:w="3168" w:type="dxa"/>
            <w:vAlign w:val="center"/>
          </w:tcPr>
          <w:p w:rsidR="008C0EB8" w:rsidRDefault="008C0EB8">
            <w:pPr>
              <w:ind w:firstLine="360"/>
            </w:pPr>
            <w:r>
              <w:t>фрахт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</w:pPr>
            <w:r>
              <w:t>83,6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103,3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125,0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-</w:t>
            </w:r>
          </w:p>
        </w:tc>
      </w:tr>
      <w:tr w:rsidR="008C0EB8">
        <w:tc>
          <w:tcPr>
            <w:tcW w:w="3168" w:type="dxa"/>
            <w:vAlign w:val="center"/>
          </w:tcPr>
          <w:p w:rsidR="008C0EB8" w:rsidRDefault="008C0EB8">
            <w:pPr>
              <w:ind w:firstLine="360"/>
            </w:pPr>
            <w:r>
              <w:t>др. виды транспорта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</w:pPr>
            <w:r>
              <w:t>47,7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56,3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68,1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</w:pPr>
            <w:r>
              <w:t>-</w:t>
            </w:r>
          </w:p>
        </w:tc>
      </w:tr>
      <w:tr w:rsidR="008C0EB8">
        <w:trPr>
          <w:trHeight w:val="428"/>
        </w:trPr>
        <w:tc>
          <w:tcPr>
            <w:tcW w:w="3168" w:type="dxa"/>
            <w:vAlign w:val="center"/>
          </w:tcPr>
          <w:p w:rsidR="008C0EB8" w:rsidRDefault="008C0EB8">
            <w:pPr>
              <w:pStyle w:val="3"/>
            </w:pPr>
            <w:r>
              <w:t>Путешествия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190,1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246,9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321,1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415,0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422,0</w:t>
            </w:r>
          </w:p>
        </w:tc>
      </w:tr>
      <w:tr w:rsidR="008C0EB8">
        <w:tc>
          <w:tcPr>
            <w:tcW w:w="3168" w:type="dxa"/>
            <w:vAlign w:val="center"/>
          </w:tcPr>
          <w:p w:rsidR="008C0EB8" w:rsidRDefault="008C0EB8">
            <w:pPr>
              <w:rPr>
                <w:sz w:val="28"/>
              </w:rPr>
            </w:pPr>
            <w:r>
              <w:rPr>
                <w:sz w:val="28"/>
              </w:rPr>
              <w:t>Правительственные услуги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43,4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C0EB8">
        <w:trPr>
          <w:trHeight w:val="429"/>
        </w:trPr>
        <w:tc>
          <w:tcPr>
            <w:tcW w:w="3168" w:type="dxa"/>
            <w:vAlign w:val="center"/>
          </w:tcPr>
          <w:p w:rsidR="008C0EB8" w:rsidRDefault="008C0EB8">
            <w:pPr>
              <w:rPr>
                <w:sz w:val="28"/>
              </w:rPr>
            </w:pPr>
            <w:r>
              <w:rPr>
                <w:sz w:val="28"/>
              </w:rPr>
              <w:t>Др. виды услуг</w:t>
            </w:r>
          </w:p>
        </w:tc>
        <w:tc>
          <w:tcPr>
            <w:tcW w:w="1212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252,4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349,9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479,1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530,0</w:t>
            </w:r>
          </w:p>
        </w:tc>
        <w:tc>
          <w:tcPr>
            <w:tcW w:w="1260" w:type="dxa"/>
            <w:vAlign w:val="center"/>
          </w:tcPr>
          <w:p w:rsidR="008C0EB8" w:rsidRDefault="008C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544,0</w:t>
            </w:r>
          </w:p>
        </w:tc>
      </w:tr>
    </w:tbl>
    <w:p w:rsidR="008C0EB8" w:rsidRDefault="008C0EB8">
      <w:pPr>
        <w:spacing w:before="120" w:after="120"/>
        <w:ind w:firstLine="539"/>
        <w:jc w:val="both"/>
      </w:pPr>
      <w:r>
        <w:t xml:space="preserve">Источник: МВФ. Статистика платежного баланса. </w:t>
      </w:r>
      <w:r>
        <w:rPr>
          <w:lang w:val="en-US"/>
        </w:rPr>
        <w:t>Balance of Payments Statistics Yearbook IMF, Wash, 1998.      *</w:t>
      </w:r>
      <w:r>
        <w:t>Оценка.</w:t>
      </w:r>
    </w:p>
    <w:p w:rsidR="008C0EB8" w:rsidRDefault="008C0EB8">
      <w:pPr>
        <w:pStyle w:val="a3"/>
      </w:pPr>
      <w:r>
        <w:t>Доля экономически развитых стран на мировом рынке услуг составляет около 80%. Удельный вес экспорта услуг в экспорте товаров всей мировой системы в начале 90-х годов ХХ века приблизился к 30%. Надо полагать, что эта тенденция будет ускоряться.</w:t>
      </w:r>
    </w:p>
    <w:p w:rsidR="008C0EB8" w:rsidRDefault="008C0EB8">
      <w:pPr>
        <w:pStyle w:val="a3"/>
      </w:pPr>
      <w:r>
        <w:t>Среди причин, стимулирующих быстрое возрастание мирового рынка услуг, выделяются следующие [3]:</w:t>
      </w:r>
    </w:p>
    <w:p w:rsidR="008C0EB8" w:rsidRDefault="008C0EB8">
      <w:pPr>
        <w:pStyle w:val="a3"/>
        <w:numPr>
          <w:ilvl w:val="0"/>
          <w:numId w:val="1"/>
        </w:numPr>
        <w:tabs>
          <w:tab w:val="clear" w:pos="1259"/>
          <w:tab w:val="num" w:pos="540"/>
        </w:tabs>
        <w:ind w:left="540"/>
      </w:pPr>
      <w:r>
        <w:t>зрелая экономика и высокий уровень жизни повышают спрос на услуги;</w:t>
      </w:r>
    </w:p>
    <w:p w:rsidR="008C0EB8" w:rsidRDefault="008C0EB8">
      <w:pPr>
        <w:pStyle w:val="a3"/>
        <w:numPr>
          <w:ilvl w:val="0"/>
          <w:numId w:val="1"/>
        </w:numPr>
        <w:tabs>
          <w:tab w:val="clear" w:pos="1259"/>
          <w:tab w:val="num" w:pos="540"/>
        </w:tabs>
        <w:ind w:left="540"/>
      </w:pPr>
      <w:r>
        <w:t>развитие всех видов транспорта стимулирует международную мобильность как предпринимателей, так и населения;</w:t>
      </w:r>
    </w:p>
    <w:p w:rsidR="008C0EB8" w:rsidRDefault="008C0EB8">
      <w:pPr>
        <w:pStyle w:val="a3"/>
        <w:numPr>
          <w:ilvl w:val="0"/>
          <w:numId w:val="1"/>
        </w:numPr>
        <w:tabs>
          <w:tab w:val="clear" w:pos="1259"/>
          <w:tab w:val="num" w:pos="540"/>
        </w:tabs>
        <w:ind w:left="540"/>
      </w:pPr>
      <w:r>
        <w:t>новые формы связи, в том числе спутники, иногда позволяют заменить личные контакты продавцов и покупателей;</w:t>
      </w:r>
    </w:p>
    <w:p w:rsidR="008C0EB8" w:rsidRDefault="008C0EB8">
      <w:pPr>
        <w:pStyle w:val="a3"/>
        <w:numPr>
          <w:ilvl w:val="0"/>
          <w:numId w:val="1"/>
        </w:numPr>
        <w:tabs>
          <w:tab w:val="clear" w:pos="1259"/>
          <w:tab w:val="num" w:pos="540"/>
        </w:tabs>
        <w:ind w:left="540"/>
      </w:pPr>
      <w:r>
        <w:t>ускорившийся процесс расширения и углубления международного разделения труда, что ведет к образованию новых видов деятельности, прежде всего в непроизводственной сфере.</w:t>
      </w:r>
    </w:p>
    <w:p w:rsidR="008C0EB8" w:rsidRDefault="008C0EB8">
      <w:pPr>
        <w:pStyle w:val="a3"/>
      </w:pPr>
      <w:r>
        <w:t xml:space="preserve">Примерно ¼ международной торговли услугами приходится на транспортные услуги, около ¼ составляет туризм. Из прочих услуг следует отметить быстро растущую торговлю   современными  услугами,   связанную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6</w:t>
      </w:r>
    </w:p>
    <w:p w:rsidR="008C0EB8" w:rsidRDefault="008C0EB8">
      <w:pPr>
        <w:pStyle w:val="20"/>
      </w:pPr>
      <w:r>
        <w:t>прежде всего с научно-техническим и производственным опытом (торговля лицензиями, ноу-хау, инженерно-консультационными и другими услугами).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Географическое распределение торговли услугами, предоставляемыми отдельными странами, отличается крайней неравномерностью в пользу развитых государств с рыночной экономикой. На мировом рынке услуг доминируют 8 ведущих стран, на которые приходится </w:t>
      </w:r>
      <w:r>
        <w:rPr>
          <w:sz w:val="28"/>
          <w:vertAlign w:val="superscript"/>
        </w:rPr>
        <w:t>2</w:t>
      </w:r>
      <w:r>
        <w:rPr>
          <w:sz w:val="28"/>
        </w:rPr>
        <w:t>/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мирового экспорта услуг и более 50% импорта. При этом на 4 страны – США, Великобританию, Германию и Францию приходится 44% всего мирового экспорта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Для развивающихся стран характерно наличие отрицательного сальдо во внешней торговле услугами (они экспортируют примерно 10% и импортируют 20% всех услуг) [3]. Это не исключает того факта, что некоторые из них являются крупными экспортерами услуг. Так например, Республика Корея специализируется на инженерно-консультационных и строительных услугах, Мексика – на туристических, Сингапур является крупным финансовым центром. Многие мелкие островные государства основную часть экспортных доходов получают за счет туризма. Для Турции, Испании и ряда средиземноморских государств большое значение имеет экспорт рабочей силы в виде выезда неквалифицированных рабочих на заработки.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Рассматривая в этом плане Россию, другие страны СНГ и Балтии, необходимо отметить, что хотя они и обладают потенциальными резервами для развития туризма, транспортных услуг (организуют морские перевозки), их широкому экспорту мешает слабая материально-техническая база так же, как и недостатки хозяйственного механизма. Западноевропейские страны высокое качество своих услуг дополняют применением широкого спектра ограничений на использование иностранных услуг, в том числе и из стран СНГ.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7</w:t>
      </w:r>
    </w:p>
    <w:p w:rsidR="008C0EB8" w:rsidRDefault="008C0EB8">
      <w:pPr>
        <w:spacing w:line="360" w:lineRule="auto"/>
        <w:jc w:val="center"/>
        <w:rPr>
          <w:sz w:val="28"/>
        </w:rPr>
      </w:pPr>
      <w:r>
        <w:rPr>
          <w:b/>
          <w:sz w:val="32"/>
        </w:rPr>
        <w:t>§2. Специфика международной торговли услугами.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Международная торговля услугами имеет ряд особенностей по сравнению с традиционной торговлей товарами.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Во-первых, услуги в отличие от товаров производятся и потребляются в основном одновременно и не подлежат хранению. Поэтому большинство видов услуг базируется на прямых контактах между производителями и потребителями, что обособляет международную торговлю услугами от торговли товарами, в которой часто используется посредничество.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Во-вторых, эта торговля тесно взаимодействует с торговлей товарами и оказывает на нее все возрастающее воздействие. Для поставок за рубеж товаров привлекается все больше услуг, начиная с анализа рынков и кончая транспортировкой товаров. Успех товара на внешнем рынке во многом зависит от качества и количества услуг, привлекаемых для его производства и реализации (включая послепродажное обслуживание).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В-третьих, сфера услуг обычно больше защищена государством от иностранной конкуренции, чем сфера материального производства. Более того, транспорт и связь, финансовые и страховые услуги, наука во многих странах традиционно находятся в полной или частичной собственности государства или же строго контролируются им. Импорт услуг в значительных масштабах может, как считают общественность и правительства многих стран, представлять собой угрозу для их благосостояния, суверенитета и безопасности. В результате перед международной торговлей услугами больше барьеров, чем перед торговлей товарами.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В-четвертых, не все виды услуг, в отличие от товаров, пригодны для широкого вовлечения в международный хозяйственный оборот. В первую очередь это относится к некоторым видам услуг, поступающих преимущественно в личное потребление (например, коммунальные и бытовые).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rPr>
          <w:lang w:val="en-US"/>
        </w:rPr>
        <w:t>8</w:t>
      </w:r>
    </w:p>
    <w:p w:rsidR="008C0EB8" w:rsidRDefault="008C0EB8">
      <w:pPr>
        <w:spacing w:line="360" w:lineRule="auto"/>
        <w:jc w:val="center"/>
        <w:rPr>
          <w:sz w:val="28"/>
        </w:rPr>
      </w:pPr>
      <w:r>
        <w:rPr>
          <w:b/>
          <w:sz w:val="32"/>
        </w:rPr>
        <w:t>§3. Регулирование рынка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Вплоть до самого последнего времени рынок услуг (за исключением финансов) представлял собой поле деятельности мелких и средних фирм. Ситуация кардинально изменилась в связи с появлением, а точнее массированным выходом на этот рынок транснациональных корпораций, которые смогли поставить себе на службу современные средства телекоммуникаций, создав глобальную систему передачи информации.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Рост международной торговли услугами, особенно современными, превращение услуг в составной элемент внутрипроизводственной деятельности ТНК поставили на повестку дня вопрос о необходимости регулирования рынка услуг на международном, региональном и отраслевом уровнях.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К настоящему времени действующая система регулирования функционирует на нескольких уровнях, для каждого из которых характерно наличие ряда специфических организаций.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Существенную роль играют двухсторонние соглашения, как отраслевые (чаще всего по транспорту и связи), так и торгово-экономические, в которых рассматриваются отдельные аспекты торговли услугами и капиталовложений в эту сферу. Другой формой  является многостороннее регулирование внутри интеграционных объединений. В Европейском союзе, например, сняты ограничения на взаимную торговлю товарами и услугами.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Важной формой является регулирование торговли услугами в рамках международных организаций. Подготовкой соглашений по этим вопросам занимаются специализированные межправительственные организации (Организация международной гражданской авиации – ИКАО, Международная морская организация – ИМО, Всемирная туристическая организация – ВТО и др.), а также международные торгово-экономические организации широкого профиля (прежде всего ГАТТ/ВТО, ЮНКТАД (Конференция ООН по торговле и развитию), ОЭСР).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rPr>
          <w:lang w:val="en-US"/>
        </w:rPr>
        <w:t>9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Основная идея США – крупнейшего поставщика услуг на мировой рынок заключалась в том, чтобы в регулировании услуг использовались те же правила, которые выработаны по отношению к товарам: недискриминация, национальный режим, транспарентность (гласность и единство прочтения законов), неприменение национальных законов в ущерб иностранным производителям.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 пути осуществления этой программы, однако, стоят серьезные проблемы, связанные прежде всего с тем, что поскольку потребление услуг и их производство осуществляются, как уже было отмечено, одновременно, то регулирование условий производства услуг означает регулирование условий инвестирования. В области инвестирования ГАТТ (Генеральное соглашение о тарифах и торговле) использует национальный режим по отношению к иностранным фирмам, т.е. предоставляет им те же права, что и национальным производителям.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 практике это означает, что США, проводя дерегулирование своего рынка услуг, обязаны не предъявлять аналогичных требований к своим партнерам, которые сохраняют льготный режим для собственных национальных (как правило, государственных) фирм.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Развивающиеся страны, со своей стороны, стремятся сохранить за собой право контролировать деятельность иностранных фирм и прежде всего филиалов ТНК, т.е. ориентируются на режим наибольшего благоприятствования.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Результатом переговоров Уругвайского раунда (с сентября 1986 по 15 декабря 1993 года) было достижение соглашения о либерализации торговли услугами. Расследованию подвергались услуги в области телекоммуникаций, филиалов и транспорта.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 1 января 1995 года Соглашение о регулировании торговли услугами вошло в качестве неотъемлемой составляющей части в пакет документов о создании Всемирной торговой организации.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10</w:t>
      </w:r>
    </w:p>
    <w:p w:rsidR="008C0EB8" w:rsidRDefault="008C0EB8">
      <w:pPr>
        <w:pStyle w:val="a4"/>
      </w:pPr>
      <w:r>
        <w:t>§4. Виды международных услуг и сферы их реализации.</w:t>
      </w:r>
    </w:p>
    <w:p w:rsidR="008C0EB8" w:rsidRDefault="008C0EB8">
      <w:pPr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4.1. Услуги во внешнеторговом контракте купли-продажи.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 Экспорт и импорт услуг, как и товаров оформляется контрактом или соглашением. А поскольку часто товары и услуги бывают тесно связаны между собой, то внешняя торговля ими оказывается в одном документе. Так, внешнеторговый контракт купли-продажи содержит условия по товару и услугам, а некоторые его разделы имеют самую тесную связь с реализацией услуг – транспортные условия, рекламации, приемка-сдача, страхование, арбитраж, базисные условия поставки. Особенно много услуг содержат условия реализации машин и оборудования: предпродажный и послепродажный сервис, обслуживание в гарантийный период, послегарантийное обслуживание, обучение персонала и т.д.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Предпродажный сервис – важный элемент услуг, позволяющий поставщикам показать покупателю «товар лицом», продемонстрировать все его преимущества, положительные стороны с точки зрения простоты и надежности в эксплуатации. Грамотно организованный предпродажный сервис способствует повышению конкурентоспособности готовых изделий.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Предпродажный сервис при поставке машин и оборудования – это расконсервация изделий после транспортировки, придание им товарного вида, их наладка и опробование, выписка гарантийного паспорта и т.п.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Большое значение имеет обеспечение послепродажным сервисом для нормального функционирования поставленного оборудования, а следовательно, и оценки солидности экспортера.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Организация системы технического обслуживания играет первостепенную роль при определении сбытовой политики. Эффективное обслуживание предполагает высокий уровень гарантийного технического обслуживания и ремонта, предоставление клиентам сервисных услуг, длительных сроков гарантий и бесплатных услуг. Чем лучше экспортер сумеет организовать техобслуживание, тем прочнее его позиции на рынке.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t>11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4.2. Транспортные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Наибольшее значение в мировой торговле услугами имеют туризм и транспорт. Самый большой в мире торговый флот принадлежит Японии, за ней следуют Великобритания, Германия и Норвегия. На рынке грузовых и пассажирских транспортных услуг доминируют США, за ними идут Великобритания и Франция.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Важное место во внешней торговле занимает доставка товара от продавца (экспортера) к покупателю (импортеру), так называемое товародвижение. Издержки обращения в системе товародвижения могут включать следующие расходы на услуги: на перевозку товара (транспортные расходы), исчисляемые как оплачиваемые транспортные тарифы; на транспортировку товара с предприятия в пункт перевозки (к транспортным средствам или на склад); на перевозку товара с транспортных средств на склад покупателя; на погрузку товара у отправителя, выгрузку у получателя и возможные перегрузки в пути следования; на хранение товара в процессе перевозки, переупаковку, пересортировку; на поставку и содержание товара на складах до продажи; на упаковку, маркировку, оформление документации, страхование товара в пути; на оплату грузовых сборов в портах и на погранстанциях, оплату налогов, административных расходов и т.д.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тех случаях, когда экспортер считает нецелесообразным заниматься процессом товародвижения, он поручает его транспортно-экспедиторской фирме за соответствующее вознаграждение за все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К транспортным услугам относятся услуги по железнодорожному транзиту товаров из стран Западной Европы через территорию России на Восток – Иран, КНР, Дальний Восток (КНДР, Японию) и в обратном направлении, а также воздушным путем.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12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4.3. Услуги по международному туризму.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 Операции по международному туризму – это вид деятельности, направленный на предоставление различного рода туристических услуг и товаров туристского спроса с целью содействия удовлетворению широкого круга культурных и духовных потребностей иностранного туриста. Международный туризм включает выезжающих за границу лиц, не занимающихся там оплачиваемой деятельностью.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Туристские услуги в международном товарообороте выступают как «невидимый» товар. Характерной особенностью и своеобразным достоинством этих услуг как товара является то, что значительная часть этих услуг производится с минимальными затратами на месте и, как правило, без использования иностранной валюты.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Виды туристических услуг, предлагаемых в качестве товаров, довольно разнообразны. К ним относятся: услуги по размещению туристов; услуги по перемещению туристов до страны назначения и по стране различными видами транспорта; услуги по обеспечению туристов питанием; услуги, направленные на удовлетворение культурных потребностей и деловых интересов туристов; услуги по оформлению документации (паспорта, визы и др.). При осуществлении туристских операций складываются определенные отношения между производителями туристских услуг и туристскими фирмами, с одной стороны, и между туристскими фирмами и клиентами-туристами, - с другой. Характер и содержание этих соглашений различны.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системе ООН имеется специальная организация – Всемирная туристская организация, созданная в 1975 году, она объединяет правительственные организации по туризму, цель ее – содействие развитию туризма.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Международный туризм – важный источник валютных поступлений для многих развитых и развивающихся стран.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13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4.4. Таможенные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 При пересечении таможенной границы взимаются установленные таможенные пошлины, НДС и акцизы, а за производство таможенных услуг – и таможенные сборы. К ним относятся сборы за выдачу лицензий, таможенное оформление, хранение товаров, таможенное сопровождение товаров, информирование и консультирование, принятие предварительного решения, участие в таможенных аукционах. Таможенные сборы в РФ уплачиваются в размере 0,15% от таможенной стоимости товара.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4.5. Рекламные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Рекламная деятельность требует значительных финансовых средств (оплата расходов за услуги). Определение эффективности рекламной деятельности предполагает проведение анализа структуры расходов на рекламу как в целом, так и по отдельным элементам: на проведение рекламных компаний, на использование конкретных рекламных средств, на изготовление рекламных материалов и их распределение. Целенаправленность рекламы предполагает ее ориентацию на известный рынок, конкретную группу потребителей.</w:t>
      </w:r>
    </w:p>
    <w:p w:rsidR="008C0EB8" w:rsidRDefault="008C0EB8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4.6. Арендные услуги (лизинг).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Международные арендные услуги предполагают предоставление внаем товаров, пересекающих границу страны арендодателя. В зависимости от сроков или продолжительности в международной практике различают 3 вида аренды: лизинг – долгосрочная аренда (3 – 5 лет и выше); хайринг – среднесрочная аренда (1 – 3 года); рентинг – краткосрочная аренда (от нескольких часов, дней, месяцев до 1 года). Наибольшее распространение в международной торговле приобрели лизинговые услуги, объем которых постоянно увеличивался, так же как и круг сдаваемых внаем товаров. Это относительно новый вид коммерческой деятельности в международной торговле. Во внешнеэкономической деятельности российских предприятий лизинговые операции имеют преимущественно эпизодический характер.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14</w:t>
      </w:r>
    </w:p>
    <w:p w:rsidR="008C0EB8" w:rsidRDefault="008C0EB8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4.7. Информационные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Важную роль во внешнеэкономической деятельности играют производители информационных услуг. Сотни различных организаций в зарубежных странах заняты сбором исходной новой информации, ее аналитической обработкой, хранением и распространением на коммерческой основе. В их числе органы государственной статистики, консультационно-исследовательские фирмы, торговые издательства и торгово-промышленные палаты, ассоциации производителей и т.д. Новые возможности в информационном обеспечении конъюнктурно-ценовой работы открываются благодаря созданию и развитию рынка электронных информационных услуг. Современные компьютерные телекоммуникационные технологии дают доступ практически ко всем видам ценовой информации, которые накапливаются в автоматизированных базах данных (АБД). Услуги по подключению и проведению поиска в этих АБД представляет в России, например, ВАО «Совинцентр», вычислительный центр которого в 1985 году в числе первых подключил свою терминальную секцию к Национальному центру автоматизированного обмена информацией, став удаленным абонентом целого ряда крупных зарубежных информационно-вычислительных сетей.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15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4.8. Финансовые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Мировой рынок финансовых услуг включает банковские, страховые сделки и операции с ценными бумагами. Объем этого рынка оценивается в 1 трлн. долл.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Финансовая деятельность – сравнительно молодая, но развивающаяся отрасль международных экономических отношений. Наиболее важным ее сектором являются международные перемещения капиталов, которые растут быстрее, чем торговля товарами. В настоящее время в мире насчитывается несколько главных центров, которые соперничают между собой в международном перемещении капиталов. В течение долгого времени в роли главного экспортера капитала в мире выступали США. В последние десятилетия ХХ века страны Западной Европы по масштабам своих заграничных инвестиций превзошли США. Велика роль в экспорте капитала Германии, Англии, Франции. Третьим финансовым центром является Япония. Наряду с ними в последние годы сложились новые финансовые базы в развивающемся мире. Самой мощной из них является группа стран ОПЕК, среди которых выделяются особенно богатые страны – Саудовская Аравия, Кувейт и ОАЭ. Значительную часть нефтедолларов они экспортируют, причем 80% из них направляют в промышленно развитые страны.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Разновидностью международной финансовой деятельности является страхование. Это такая форма экономических отношений, которая предполагает формирование за счет взносов участников этой деятельности целевых фондов для возмещения потерь, связанных со стихийными и случайными действиями природы и человека. Объектом страхования являются все факторы производства, каждый из которых подвержен различным рискам. Во внешнеэкономических связях страхуются сделки, заключаемые иностранными контрагентами. Страховой бизнес характеризу- ется постоянным расширением числа видов предоставляемых услуг. Они включают различные виды страхования, перестрахования, сервисное обслуживание, трастовые услуги и пр.</w:t>
      </w:r>
    </w:p>
    <w:p w:rsidR="008C0EB8" w:rsidRDefault="008C0EB8">
      <w:pPr>
        <w:spacing w:line="360" w:lineRule="auto"/>
        <w:ind w:firstLine="539"/>
        <w:jc w:val="right"/>
      </w:pPr>
      <w:r>
        <w:t>16</w:t>
      </w:r>
    </w:p>
    <w:p w:rsidR="008C0EB8" w:rsidRDefault="008C0EB8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4.9. Инжиниринговые и консалтинговые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Инжиниринг (инженерно-консультационные услуги) – обособленный в самостоятельную сферу деятельности комплекс услуг коммерческого характера по подготовке и обеспечению процесса производства и реализации продукции, по обслуживанию строительства и эксплуатации промышленных, инфраструктурных, сельскохозяйственных и других объектов. Вся совокупность инжиниринговых услуг делится на 2 группы: в первой группе – услуги, связанные с подготовкой производственного процесса (предпроектные, проектные, послепроектные и специальные услуги), во второй группе – услуги по обеспечению нормального хода производства и реализации продукции (работы, связанные с оптимизацией процессов эксплуатации, управлением предприятием и реализацией его продукции, в том числе услуги по осмотру и испытанием оборудования, подбор и подготовка кадров, маркетинговые исследования и пр.).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современных условиях роль инжиниринга как объекта международной торговли существенно возросла. Данные услуги оказываются специализированными фирмами, строительными и промышленными компаниями на коммерческой основе.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Консалтинг представляет собой особый вид консультационных услуг, которые предоставляются фирмам и предприятиям в форме консультаций по экономическим вопросам на коммерческой основе. Эти консультации оказывают специализированные фирмы по широкому кругу проблем – делают аналитические обзоры экономической деятельности предприятий за определенный срок, дают прогнозы функционирования рынков, разрабатывают технико-экономические обоснования разных проектов и т.д. Консалтинговые фирмы разрабатывают также для предприятий и компаний экспортно-импортную стратегию. При этом они действуют как на национальной территории, так и за рубежом, открывая там собственные филиалы или участвуя в смешанных компаниях аналогичного направления.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17</w:t>
      </w:r>
    </w:p>
    <w:p w:rsidR="008C0EB8" w:rsidRDefault="008C0EB8">
      <w:pPr>
        <w:pStyle w:val="a4"/>
        <w:spacing w:line="360" w:lineRule="auto"/>
        <w:rPr>
          <w:bCs/>
          <w:sz w:val="28"/>
        </w:rPr>
      </w:pPr>
      <w:r>
        <w:rPr>
          <w:bCs/>
        </w:rPr>
        <w:t>§5. Торговое посредничество в сфере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Во внешнеэкономических связях значительное место занимают отношения производителей экспортируемых товаров и услуг с торговыми и посредническими фирмами. Данные отношения опосредствуются особыми видами договоров – договорами поручения и комиссии.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Предметом договора поручения в сфере внешнеэкономической деятельности являются чаще всего изучение рынка, расчеты цен, выявление заинтересованных клиентов, установление с ними контактов, проведение рекламных кампаний, проведение переговоров с заключением контрактов и т.д. Такие договоры на услуги носят возмездный характер.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соответствии с договором комиссии одна сторона (комиссионер) по поручению другой стороны (комитента) обязуется за вознаграждение совершить для комитента одну или несколько сделок от своего имени (на товар или услугу).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Среди услуг, оказываемых посредниками, можно отметить покупку и продажу товаров от собственного имени, но за чужой счет (комиссионная торговля), кредитование покупателей, сдача в аренду (лизинг), заключение контрактов с транспортными и страховыми компаниями, контроль товаров, посредничество в платежных операциях, организацию соответствующего документооборота, улаживание недоразумений с таможней, представительство в арбитражных судах, складирование и погрузку, проведение рекламных и других мероприятий по продвижению товаров на заграничные рынки и др.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Посредники могут быть специализированные и универсальные. Наиболее полное развитие идея универсализации получила в рамках торговых домов, в деятельность которых может входить предоставление широкого спектра услуг в стране и за рубежом. Особенно эта форма распространена в Японии. Там в середине 80-х годов ХХ века 9 торговых домов контролировали около 40% экспортных и 50% импортных сделок.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t>18</w:t>
      </w:r>
    </w:p>
    <w:p w:rsidR="008C0EB8" w:rsidRDefault="008C0EB8">
      <w:pPr>
        <w:pStyle w:val="a4"/>
        <w:spacing w:line="360" w:lineRule="auto"/>
        <w:rPr>
          <w:sz w:val="28"/>
        </w:rPr>
      </w:pPr>
      <w:r>
        <w:t xml:space="preserve">§6. Соглашение ЕС и России об услугах.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Важные договоренности достигнуты в Соглашении о партнерстве и сотрудничестве (СПС) между Россией и Европейским союзом, которое заключено 24 мая 1994 года. Обе стороны установили сотрудничество во всех сферах экономических отношений и в частности в торговле товарами и услугами. 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отношении условий учреждения компаний, оказывающих услуги в области страхования, ЕС предоставляет России безусловный режим наибольшего благоприятствования (РНБ), что фактически означает национальный режим.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Несмотря на то, что Россия не подписала Генеральное соглашение по торговле услугами (ГАТС), заключенное в апреле 1994 года в рамках Уругвайского раунда, ЕС согласился на использование для целей Соглашения отдельных налоговых элементов ГАТС и предоставил России аналогичные закрепленным для участников ГАТС условия доступа на рынки услуг ЕС (через реализацию принципа безусловного РНБ).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Россия и ЕС договорились предоставить друг другу РНБ в отношении услуги и поставщика услуги, в частности, в следующих секторах: консультационные услуги, инженерные услуги, услуги в области информации, телекоммуникаций, лизинговые услуги, услуги в области маркетинга и рекламы, услуги по техническим испытаниям, комиссионные агентские услуги в области оптовой торговли во внешнеэкономической деятельности, финансовые услуги.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отношении учреждения и деятельности судоходных агентств по предоставлению международных транспортных услуг, охватывающих смешанные перевозки с использованием морского плеча, Россия и ЕС в соответствии с их законодательством предоставляют друг другу РНБ или национальный режим.</w:t>
      </w: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</w:p>
    <w:p w:rsidR="008C0EB8" w:rsidRDefault="008C0EB8">
      <w:pPr>
        <w:spacing w:line="360" w:lineRule="auto"/>
        <w:ind w:firstLine="539"/>
        <w:jc w:val="right"/>
      </w:pPr>
      <w:r>
        <w:t>19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Стороны берут на себя обязательство при предоставлении услуг по международным морским перевозкам отменить и не применять в будущем любые односторонние меры , административные, технические и другие препятствия, которые имеют дискриминационный характер.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 Соглашении подтверждено намерение России и дальше увеличивать число портов, открытых для иностранных судов. В него включены положения о намерении сторон оказывать друг другу содействие в трансграничной торговле услугами мобильной спутниковой связи на их территориях.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Соглашение предусматривает открытие европейского рынка услуг космических запусков для России на конкурентных условиях. В Соглашении прописаны также эволюционные оговорки, касающиеся трансграничной торговли услугами. Одна из них фиксирует намерения России и ЕС о дальнейшей либерализации режима торговли услугами.</w:t>
      </w:r>
    </w:p>
    <w:p w:rsidR="008C0EB8" w:rsidRDefault="008C0EB8">
      <w:pPr>
        <w:spacing w:line="360" w:lineRule="auto"/>
        <w:ind w:firstLine="539"/>
        <w:jc w:val="both"/>
      </w:pPr>
      <w:r>
        <w:rPr>
          <w:sz w:val="28"/>
        </w:rPr>
        <w:t xml:space="preserve">Соглашение вместе с Заключительным актом подписано в двух экземплярах на русском и государственных языках стран – членов ЕС. Оно вступает в силу после завершения процесса ратификации с участием Парламента </w:t>
      </w:r>
      <w:r>
        <w:rPr>
          <w:sz w:val="28"/>
          <w:szCs w:val="16"/>
        </w:rPr>
        <w:t>России</w:t>
      </w:r>
      <w:r>
        <w:rPr>
          <w:sz w:val="28"/>
        </w:rPr>
        <w:t xml:space="preserve">, Европейского Парламента и парламентов 15 стран-членов </w:t>
      </w:r>
      <w:r>
        <w:rPr>
          <w:sz w:val="28"/>
          <w:szCs w:val="16"/>
        </w:rPr>
        <w:t>ЕС</w:t>
      </w:r>
      <w:r>
        <w:rPr>
          <w:sz w:val="28"/>
        </w:rPr>
        <w:t xml:space="preserve">. Взаимные обязательства сторон изложены в 112 статьях, десяти приложениях, двух протоколах и ряде совместных деклараций, входящих в исходное </w:t>
      </w:r>
      <w:r>
        <w:rPr>
          <w:sz w:val="28"/>
          <w:szCs w:val="16"/>
        </w:rPr>
        <w:t>Соглашение</w:t>
      </w:r>
      <w:r>
        <w:rPr>
          <w:sz w:val="28"/>
        </w:rPr>
        <w:t>.</w:t>
      </w:r>
      <w:r>
        <w:t xml:space="preserve"> 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Процесс ратификации СПС был осложнен рядом обстоятельств и даже временно приостановлен </w:t>
      </w:r>
      <w:r>
        <w:rPr>
          <w:sz w:val="28"/>
          <w:szCs w:val="16"/>
        </w:rPr>
        <w:t>ЕС</w:t>
      </w:r>
      <w:r>
        <w:rPr>
          <w:sz w:val="28"/>
        </w:rPr>
        <w:t xml:space="preserve"> вследствие военных действий российской армии в Чечне. С началом мирных переговоров в Чеченской республике процесс ратификации возобновился: в октябре-ноябре 1996 года СПС было ратифицировано Государственной Думой и Советом Федерации, в октябре 1997 г. - завершена его ратификация государствами-членами </w:t>
      </w:r>
      <w:r>
        <w:rPr>
          <w:sz w:val="28"/>
          <w:szCs w:val="16"/>
        </w:rPr>
        <w:t>ЕС</w:t>
      </w:r>
      <w:r>
        <w:rPr>
          <w:sz w:val="28"/>
        </w:rPr>
        <w:t xml:space="preserve">. 1 декабря 1997 года </w:t>
      </w:r>
      <w:r>
        <w:rPr>
          <w:sz w:val="28"/>
          <w:szCs w:val="16"/>
        </w:rPr>
        <w:t>Соглашение</w:t>
      </w:r>
      <w:r>
        <w:rPr>
          <w:sz w:val="28"/>
        </w:rPr>
        <w:t xml:space="preserve"> вступило в силу.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20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До вступления Соглашения в силу применялось Временное соглашение между Россией и ЕС о торговле и связанных с торговлей вопросах, вступившее в силу с 1 февраля 1996 года, которое содержало те «торговые» положения Соглашения, которые не требовали ратификации. Это </w:t>
      </w:r>
      <w:r>
        <w:rPr>
          <w:sz w:val="28"/>
          <w:szCs w:val="16"/>
        </w:rPr>
        <w:t>соглашение</w:t>
      </w:r>
      <w:r>
        <w:rPr>
          <w:sz w:val="28"/>
        </w:rPr>
        <w:t xml:space="preserve"> предоставляло торговле </w:t>
      </w:r>
      <w:r>
        <w:rPr>
          <w:sz w:val="28"/>
          <w:szCs w:val="16"/>
        </w:rPr>
        <w:t>между</w:t>
      </w:r>
      <w:r>
        <w:rPr>
          <w:sz w:val="28"/>
        </w:rPr>
        <w:t xml:space="preserve"> </w:t>
      </w:r>
      <w:r>
        <w:rPr>
          <w:sz w:val="28"/>
          <w:szCs w:val="16"/>
        </w:rPr>
        <w:t>ЕС</w:t>
      </w:r>
      <w:r>
        <w:rPr>
          <w:sz w:val="28"/>
        </w:rPr>
        <w:t xml:space="preserve"> и </w:t>
      </w:r>
      <w:r>
        <w:rPr>
          <w:sz w:val="28"/>
          <w:szCs w:val="16"/>
        </w:rPr>
        <w:t>Россией</w:t>
      </w:r>
      <w:r>
        <w:rPr>
          <w:sz w:val="28"/>
        </w:rPr>
        <w:t xml:space="preserve"> режим, основанный на правилах ВТО и, таким образом, снимало многие ранее наложенные ограничения на экспорт в </w:t>
      </w:r>
      <w:r>
        <w:rPr>
          <w:sz w:val="28"/>
          <w:szCs w:val="16"/>
        </w:rPr>
        <w:t>ЕС</w:t>
      </w:r>
      <w:r>
        <w:rPr>
          <w:sz w:val="28"/>
        </w:rPr>
        <w:t>, обеспечивало лучшую защиту прав интеллектуальной собственности, а также устраняло различия в импортных пошлинах.</w:t>
      </w:r>
    </w:p>
    <w:p w:rsidR="008C0EB8" w:rsidRDefault="008C0EB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Для обеспечения соблюдения и выполнения положений СПС были созданы три комитета. Совет </w:t>
      </w:r>
      <w:r>
        <w:rPr>
          <w:sz w:val="28"/>
          <w:szCs w:val="16"/>
        </w:rPr>
        <w:t>сотрудничества</w:t>
      </w:r>
      <w:r>
        <w:rPr>
          <w:sz w:val="28"/>
        </w:rPr>
        <w:t xml:space="preserve"> собирается раз в год на уровне министров. Комитет </w:t>
      </w:r>
      <w:r>
        <w:rPr>
          <w:sz w:val="28"/>
          <w:szCs w:val="16"/>
        </w:rPr>
        <w:t>сотрудничества</w:t>
      </w:r>
      <w:r>
        <w:rPr>
          <w:sz w:val="28"/>
        </w:rPr>
        <w:t xml:space="preserve">, состоящий из старших должностных лиц </w:t>
      </w:r>
      <w:r>
        <w:rPr>
          <w:sz w:val="28"/>
          <w:szCs w:val="16"/>
        </w:rPr>
        <w:t>ЕС</w:t>
      </w:r>
      <w:r>
        <w:rPr>
          <w:sz w:val="28"/>
        </w:rPr>
        <w:t xml:space="preserve"> и </w:t>
      </w:r>
      <w:r>
        <w:rPr>
          <w:sz w:val="28"/>
          <w:szCs w:val="16"/>
        </w:rPr>
        <w:t>России</w:t>
      </w:r>
      <w:r>
        <w:rPr>
          <w:sz w:val="28"/>
        </w:rPr>
        <w:t xml:space="preserve">, оказывает поддержку работе Совета по </w:t>
      </w:r>
      <w:r>
        <w:rPr>
          <w:sz w:val="28"/>
          <w:szCs w:val="16"/>
        </w:rPr>
        <w:t>сотрудничеству</w:t>
      </w:r>
      <w:r>
        <w:rPr>
          <w:sz w:val="28"/>
        </w:rPr>
        <w:t xml:space="preserve">. Комитет парламентского </w:t>
      </w:r>
      <w:r>
        <w:rPr>
          <w:sz w:val="28"/>
          <w:szCs w:val="16"/>
        </w:rPr>
        <w:t>сотрудничества</w:t>
      </w:r>
      <w:r>
        <w:rPr>
          <w:sz w:val="28"/>
        </w:rPr>
        <w:t xml:space="preserve">, состоящий из членов Европейского Парламента и Федерального Собрания Российской Федерации, имеет полномочия представлять рекомендации Совету по </w:t>
      </w:r>
      <w:r>
        <w:rPr>
          <w:sz w:val="28"/>
          <w:szCs w:val="16"/>
        </w:rPr>
        <w:t>сотрудничеству</w:t>
      </w:r>
      <w:r>
        <w:rPr>
          <w:sz w:val="28"/>
        </w:rPr>
        <w:t>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По некоторым оценкам, от дискриминационного режима во внешней торговле Россия теряла до 3 млрд. долл. в год. Соглашение с ЕС – одно из первых, которое создало недискриминационный режим. В нем воплотилась общая приверженность </w:t>
      </w:r>
      <w:r>
        <w:rPr>
          <w:sz w:val="28"/>
          <w:szCs w:val="16"/>
        </w:rPr>
        <w:t>ЕС</w:t>
      </w:r>
      <w:r>
        <w:rPr>
          <w:sz w:val="28"/>
        </w:rPr>
        <w:t xml:space="preserve"> и </w:t>
      </w:r>
      <w:r>
        <w:rPr>
          <w:sz w:val="28"/>
          <w:szCs w:val="16"/>
        </w:rPr>
        <w:t>России</w:t>
      </w:r>
      <w:r>
        <w:rPr>
          <w:sz w:val="28"/>
        </w:rPr>
        <w:t xml:space="preserve"> развитию взаимовыгодного </w:t>
      </w:r>
      <w:r>
        <w:rPr>
          <w:sz w:val="28"/>
          <w:szCs w:val="16"/>
        </w:rPr>
        <w:t>партнерства</w:t>
      </w:r>
      <w:r>
        <w:rPr>
          <w:sz w:val="28"/>
        </w:rPr>
        <w:t xml:space="preserve"> и взаимопонимания.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right"/>
      </w:pPr>
      <w:r>
        <w:t>21</w:t>
      </w:r>
    </w:p>
    <w:p w:rsidR="008C0EB8" w:rsidRDefault="008C0EB8">
      <w:pPr>
        <w:pStyle w:val="a4"/>
        <w:spacing w:line="360" w:lineRule="auto"/>
        <w:rPr>
          <w:sz w:val="28"/>
        </w:rPr>
      </w:pPr>
      <w:r>
        <w:t>§7. Российские субъекты в сфере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 российском рынке предоставлением услуг занимается большое количество фирм, следует упомянуть такие крупные, как «Союзвнештранс», «Совфинтрейд», «Внешторгреклама», «Интурист», «Росэкономсервис».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Остановимся на одном субъекте.</w:t>
      </w:r>
    </w:p>
    <w:p w:rsidR="008C0EB8" w:rsidRDefault="008C0EB8">
      <w:pPr>
        <w:spacing w:line="360" w:lineRule="auto"/>
        <w:ind w:firstLine="539"/>
        <w:jc w:val="both"/>
        <w:rPr>
          <w:rStyle w:val="t81"/>
          <w:rFonts w:ascii="Times New Roman" w:hAnsi="Times New Roman" w:cs="Times New Roman"/>
          <w:color w:val="auto"/>
          <w:sz w:val="28"/>
        </w:rPr>
      </w:pPr>
      <w:r>
        <w:rPr>
          <w:sz w:val="28"/>
        </w:rPr>
        <w:t xml:space="preserve">ООО «Концерн СоюзВнешТранс» - старейший международный экспедитор в России и за рубежом, основан в 1961 году. </w:t>
      </w:r>
      <w:r>
        <w:rPr>
          <w:rFonts w:ascii="Arial" w:hAnsi="Arial" w:cs="Arial"/>
          <w:color w:val="696969"/>
          <w:sz w:val="16"/>
          <w:szCs w:val="16"/>
        </w:rPr>
        <w:br/>
      </w:r>
      <w:r>
        <w:rPr>
          <w:rStyle w:val="t81"/>
          <w:rFonts w:ascii="Times New Roman" w:hAnsi="Times New Roman" w:cs="Times New Roman"/>
          <w:b/>
          <w:bCs/>
          <w:color w:val="auto"/>
          <w:sz w:val="28"/>
        </w:rPr>
        <w:t>Профиль деятельности и услуги:</w:t>
      </w:r>
    </w:p>
    <w:p w:rsidR="008C0EB8" w:rsidRDefault="008C0EB8">
      <w:pPr>
        <w:numPr>
          <w:ilvl w:val="0"/>
          <w:numId w:val="3"/>
        </w:numPr>
        <w:ind w:left="714" w:hanging="35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организация перевозок грузов любым видом транспорта в прямом и смешанном международном сообщении; </w:t>
      </w:r>
    </w:p>
    <w:p w:rsidR="008C0EB8" w:rsidRDefault="008C0EB8">
      <w:pPr>
        <w:numPr>
          <w:ilvl w:val="0"/>
          <w:numId w:val="3"/>
        </w:numPr>
        <w:ind w:left="714" w:hanging="35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осуществление складских, бондовых операций, в т.ч. хранение внешнеторговых грузов на собственных складах и терминалах России, СНГ и Балтии; </w:t>
      </w:r>
    </w:p>
    <w:p w:rsidR="008C0EB8" w:rsidRDefault="008C0EB8">
      <w:pPr>
        <w:numPr>
          <w:ilvl w:val="0"/>
          <w:numId w:val="3"/>
        </w:numPr>
        <w:ind w:left="714" w:hanging="357"/>
        <w:jc w:val="both"/>
        <w:rPr>
          <w:sz w:val="28"/>
          <w:szCs w:val="16"/>
        </w:rPr>
      </w:pPr>
      <w:r>
        <w:rPr>
          <w:sz w:val="28"/>
          <w:szCs w:val="16"/>
        </w:rPr>
        <w:t>таможенное декларирование и полное оформление транспортной и отгрузочной документации.</w:t>
      </w:r>
    </w:p>
    <w:p w:rsidR="008C0EB8" w:rsidRDefault="008C0EB8">
      <w:pPr>
        <w:spacing w:before="120"/>
        <w:jc w:val="both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Услуги, предоставляемые организациям и предприятиям: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перевозки экспортно-импортных грузов всеми видами транспорта в прямом и смешанном международном сообщении через морские и речные порты, железнодорожные погранстанции России и других стран СНГ и Балтии;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транзитные перевозки грузов (по ТСКЛ и другим маршрутам) через территорию России и стран ближнего зарубежья в третьи страны, в т.ч. интермодальные перевозки;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транспортировка и экспедирование российских внешнеторговых грузов на территории иностранных государств, организуя при этом их доставку от сухопутной или морской границы России и стран СНГ, или непосредственно от грузоотправителя до конечного получателя («от двери до двери») практически в любую точку земного шара;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международные перевозки внешнеторговых, транзитных и других грузов собственным и привлеченным автомобильным транспортом из России и стран ближнего зарубежья в страны Западной и Восточной Европы, Ближнего Востока, КНР и в обратном направлении;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Фрахтует морской и речной тоннаж; осуществляет складские, в т.ч. бондовые операции, хранение и подработку внешнеторговых грузов на складах и контейнерных терминалах на территории России и других республик бывшего СССР с дальнейшей их отправкой по поручению клиентов в различные страны морским, автомобильным и железнодорожным транспортом; </w:t>
      </w:r>
    </w:p>
    <w:p w:rsidR="008C0EB8" w:rsidRDefault="008C0EB8">
      <w:pPr>
        <w:spacing w:before="100" w:beforeAutospacing="1" w:after="100" w:afterAutospacing="1"/>
        <w:jc w:val="right"/>
        <w:rPr>
          <w:szCs w:val="16"/>
        </w:rPr>
      </w:pPr>
      <w:r>
        <w:rPr>
          <w:szCs w:val="16"/>
        </w:rPr>
        <w:t>22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оформление транспортной и отгрузочной документации, а также таможенное декларирование грузов;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услуги по маркетингу: проработка транспортных условий контрактов, выбор рациональных маршрутов перевозки и оптимального базиса поставки, расчет стоимости перевозки и экспедирования грузов по территории России, стран ближнего зарубежья и иностранных государств для калькуляции транспортной составляющей в цене товара и т.д.; </w:t>
      </w:r>
    </w:p>
    <w:p w:rsidR="008C0EB8" w:rsidRDefault="008C0EB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16"/>
        </w:rPr>
      </w:pPr>
      <w:r>
        <w:rPr>
          <w:sz w:val="28"/>
          <w:szCs w:val="16"/>
        </w:rPr>
        <w:t>другие поручения заказчиков, связанные с экспортом, импортом и транзитом грузов.</w:t>
      </w:r>
    </w:p>
    <w:p w:rsidR="008C0EB8" w:rsidRDefault="008C0EB8">
      <w:pPr>
        <w:pStyle w:val="21"/>
        <w:spacing w:line="360" w:lineRule="auto"/>
        <w:ind w:firstLine="539"/>
      </w:pPr>
      <w:r>
        <w:t xml:space="preserve">«Союзвнештранс» является учредителем и акционером целой сети предприятий, фирм и смешанных компаний в России, других странах СНГ, Европы и Азии - всего более чем в 120 пунктах: морских и речных портах, пограничных железнодорожных станциях, автомобильных переходах, международных аэропортах, крупных транспортных узлах и промышленных центрах. «Союзвнештранс» - член Российской ассоциации международных экспедиторов (РАМЭ), а также Международной Федерации экспедиторских ассоциаций (ФИАТА). </w:t>
      </w:r>
      <w:r>
        <w:rPr>
          <w:rStyle w:val="t81"/>
          <w:rFonts w:ascii="Times New Roman" w:hAnsi="Times New Roman" w:cs="Times New Roman"/>
          <w:color w:val="auto"/>
          <w:sz w:val="28"/>
        </w:rPr>
        <w:t>За успешную экспедиторскую деятельность «Союзвнештранс» награжден международной премией «Золотой Меркурий»</w:t>
      </w:r>
      <w:r>
        <w:rPr>
          <w:rStyle w:val="t81"/>
        </w:rPr>
        <w:t>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jc w:val="right"/>
      </w:pPr>
      <w:r>
        <w:t>23</w:t>
      </w:r>
    </w:p>
    <w:p w:rsidR="008C0EB8" w:rsidRDefault="008C0EB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Заключение.</w:t>
      </w: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pStyle w:val="a3"/>
      </w:pPr>
      <w:r>
        <w:t>Международной торговлей услугами в той или иной степени занимаются более 40 международных организаций.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Ряд восточноевропейских стран достигли успехов в экспорте отдельных видов услуг. У Югославии, например, соотношение между вывозом услуг и товаров составило 1:2. Однако доля восточноевропейских стран и республик бывшего СССР в мировом вывозе услуг невелика и составляет около 4% (в экспорте товаров – примерно 8%). Весьма невелики и инвестиции этих стран в сферу услуг за рубежом. Проблема более активного участия большинства этих стран в международном разделении труда распространяется и на сферу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Специалисты не надеются на быстрое развитие экспорта банковских, фрахтовых, биржевых, посреднических и рекламных услуг из России, Украины, Белоруссии, стран Прибалтики и других восточноевропейских стран. И это тогда, когда многие из них обладают значительными резервами для развития туризма, экспорта транспортных услуг (транзит, морские перевозки) и ряда современных услуг – инженерно-консультационных и строительных, лицензий и ноу-хау, услуг в области образования, здравоохранения и культуры. Использованию этих резервов часто мешает низкое качество предоставляемых услуг, объясняемое как слабой материально-технической базой услуг, так и недостатками хозяйственных механизмов. В ряде указанных стран слабо развиты целые отрасли сферы услуг.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Весьма перспективно развитие взаимной торговли услугами между странами Восточной Европы и странами СНГ.</w:t>
      </w: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spacing w:line="360" w:lineRule="auto"/>
        <w:ind w:firstLine="539"/>
        <w:jc w:val="both"/>
        <w:rPr>
          <w:sz w:val="28"/>
        </w:rPr>
      </w:pP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ind w:firstLine="851"/>
        <w:jc w:val="right"/>
      </w:pPr>
      <w:r>
        <w:t>24</w:t>
      </w:r>
    </w:p>
    <w:p w:rsidR="008C0EB8" w:rsidRDefault="008C0EB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Список использованных источников.</w:t>
      </w:r>
    </w:p>
    <w:p w:rsidR="008C0EB8" w:rsidRDefault="008C0EB8">
      <w:pPr>
        <w:ind w:firstLine="851"/>
        <w:jc w:val="both"/>
        <w:rPr>
          <w:sz w:val="28"/>
        </w:rPr>
      </w:pPr>
    </w:p>
    <w:p w:rsidR="008C0EB8" w:rsidRDefault="008C0EB8">
      <w:pPr>
        <w:numPr>
          <w:ilvl w:val="0"/>
          <w:numId w:val="2"/>
        </w:numPr>
        <w:tabs>
          <w:tab w:val="clear" w:pos="125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Ю.Н. Грачев. Внешнеэкономическая деятельность. Организация и техника внешнеторговых операций. Раздел Х. Международная торговля услугами. Учебно-практическое пособие. – М.: ЗАО «Бизнес-школа», 2001. – 592 с. </w:t>
      </w:r>
    </w:p>
    <w:p w:rsidR="008C0EB8" w:rsidRDefault="008C0EB8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В.Е. Рыбалкин. Международные экономические отношения.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Глава 11. Международная торговля товарами и услугами. Основные характеристики и показатели. Учебник для вузов / В.Е. Рыбалкин, Ю.А. Щербанин, Л.В. Балдин и др. – 4-е изд., перераб. и доп. – М.: ЮНИТИ – ДАНА, 2001. – 519 с.</w:t>
      </w:r>
    </w:p>
    <w:p w:rsidR="008C0EB8" w:rsidRDefault="008C0EB8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/>
        <w:jc w:val="both"/>
        <w:rPr>
          <w:sz w:val="28"/>
        </w:rPr>
      </w:pPr>
      <w:r>
        <w:rPr>
          <w:sz w:val="28"/>
          <w:szCs w:val="28"/>
        </w:rPr>
        <w:t xml:space="preserve">К.А. Семенов. Международные экономические отношения.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Глава 12. Международная торговля услугами. Учебник для вузов. – М.: ЮНИТИ-ДАНА, 2002. – 544 с.</w:t>
      </w:r>
    </w:p>
    <w:p w:rsidR="008C0EB8" w:rsidRDefault="008C0EB8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/>
        <w:jc w:val="both"/>
        <w:rPr>
          <w:sz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Соглашение о партнерстве и сотрудничестве между ЕС и Россией.</w:t>
      </w:r>
    </w:p>
    <w:p w:rsidR="008C0EB8" w:rsidRDefault="008C0EB8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/>
        <w:jc w:val="both"/>
        <w:rPr>
          <w:sz w:val="28"/>
        </w:rPr>
      </w:pP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emetex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 ООО «Концерн СоюзВнешТранс».</w:t>
      </w:r>
    </w:p>
    <w:p w:rsidR="008C0EB8" w:rsidRDefault="008C0EB8">
      <w:pPr>
        <w:spacing w:line="360" w:lineRule="auto"/>
        <w:jc w:val="both"/>
        <w:rPr>
          <w:sz w:val="28"/>
          <w:szCs w:val="28"/>
        </w:rPr>
      </w:pPr>
    </w:p>
    <w:p w:rsidR="008C0EB8" w:rsidRDefault="008C0EB8">
      <w:pPr>
        <w:spacing w:line="360" w:lineRule="auto"/>
        <w:jc w:val="both"/>
        <w:rPr>
          <w:sz w:val="28"/>
          <w:szCs w:val="28"/>
        </w:rPr>
      </w:pPr>
    </w:p>
    <w:p w:rsidR="008C0EB8" w:rsidRDefault="008C0EB8">
      <w:pPr>
        <w:spacing w:line="360" w:lineRule="auto"/>
        <w:jc w:val="both"/>
        <w:rPr>
          <w:sz w:val="28"/>
        </w:rPr>
      </w:pPr>
      <w:r>
        <w:br/>
      </w:r>
      <w:r>
        <w:br/>
        <w:t xml:space="preserve"> </w:t>
      </w:r>
      <w:r>
        <w:br/>
        <w:t xml:space="preserve"> </w:t>
      </w:r>
      <w:r>
        <w:br/>
      </w:r>
      <w:r>
        <w:br/>
        <w:t xml:space="preserve"> </w:t>
      </w:r>
      <w:r>
        <w:br/>
      </w:r>
      <w:bookmarkStart w:id="2" w:name="_GoBack"/>
      <w:bookmarkEnd w:id="2"/>
    </w:p>
    <w:sectPr w:rsidR="008C0EB8">
      <w:pgSz w:w="11906" w:h="16838"/>
      <w:pgMar w:top="899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71C1"/>
    <w:multiLevelType w:val="hybridMultilevel"/>
    <w:tmpl w:val="98F218AE"/>
    <w:lvl w:ilvl="0" w:tplc="11265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FE604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5086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8A7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44D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AEC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C5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85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B4B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58BA"/>
    <w:multiLevelType w:val="hybridMultilevel"/>
    <w:tmpl w:val="3EE4012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230403FE"/>
    <w:multiLevelType w:val="hybridMultilevel"/>
    <w:tmpl w:val="A58087C8"/>
    <w:lvl w:ilvl="0" w:tplc="68A4F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E1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A9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6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22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EBE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E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24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2C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A5693"/>
    <w:multiLevelType w:val="hybridMultilevel"/>
    <w:tmpl w:val="3648B5A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06E"/>
    <w:rsid w:val="0038406E"/>
    <w:rsid w:val="004F4611"/>
    <w:rsid w:val="008C0EB8"/>
    <w:rsid w:val="00E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BAA4D-2BB4-4F10-8B40-589B95FE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120"/>
      <w:ind w:right="-143" w:firstLine="851"/>
      <w:jc w:val="both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pPr>
      <w:keepNext/>
      <w:ind w:right="-1" w:firstLine="142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b/>
      <w:snapToGrid w:val="0"/>
      <w:sz w:val="48"/>
    </w:rPr>
  </w:style>
  <w:style w:type="paragraph" w:styleId="a3">
    <w:name w:val="Body Text Indent"/>
    <w:basedOn w:val="a"/>
    <w:semiHidden/>
    <w:pPr>
      <w:spacing w:line="360" w:lineRule="auto"/>
      <w:ind w:firstLine="539"/>
      <w:jc w:val="both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sz w:val="32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character" w:customStyle="1" w:styleId="10">
    <w:name w:val="Гиперссылка1"/>
    <w:rPr>
      <w:rFonts w:ascii="Arial" w:hAnsi="Arial" w:cs="Arial" w:hint="default"/>
      <w:b/>
      <w:bCs/>
      <w:strike w:val="0"/>
      <w:dstrike w:val="0"/>
      <w:color w:val="FF8C00"/>
      <w:sz w:val="16"/>
      <w:szCs w:val="16"/>
      <w:u w:val="none"/>
      <w:effect w:val="none"/>
    </w:rPr>
  </w:style>
  <w:style w:type="character" w:customStyle="1" w:styleId="t101">
    <w:name w:val="t101"/>
    <w:rPr>
      <w:rFonts w:ascii="Arial" w:hAnsi="Arial" w:cs="Arial" w:hint="default"/>
      <w:b/>
      <w:bCs/>
      <w:color w:val="FF8C00"/>
      <w:sz w:val="20"/>
      <w:szCs w:val="20"/>
    </w:rPr>
  </w:style>
  <w:style w:type="character" w:customStyle="1" w:styleId="b1">
    <w:name w:val="b1"/>
    <w:basedOn w:val="a0"/>
  </w:style>
  <w:style w:type="character" w:customStyle="1" w:styleId="t81">
    <w:name w:val="t81"/>
    <w:rPr>
      <w:rFonts w:ascii="Arial" w:hAnsi="Arial" w:cs="Arial" w:hint="default"/>
      <w:b w:val="0"/>
      <w:bCs w:val="0"/>
      <w:color w:val="696969"/>
      <w:sz w:val="16"/>
      <w:szCs w:val="16"/>
    </w:rPr>
  </w:style>
  <w:style w:type="paragraph" w:styleId="21">
    <w:name w:val="Body Text Indent 2"/>
    <w:basedOn w:val="a"/>
    <w:semiHidden/>
    <w:pPr>
      <w:spacing w:before="100" w:beforeAutospacing="1" w:after="100" w:afterAutospacing="1"/>
      <w:ind w:firstLine="540"/>
      <w:jc w:val="both"/>
    </w:pPr>
    <w:rPr>
      <w:sz w:val="28"/>
      <w:szCs w:val="16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рынок услуг</vt:lpstr>
    </vt:vector>
  </TitlesOfParts>
  <Company/>
  <LinksUpToDate>false</LinksUpToDate>
  <CharactersWithSpaces>36906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рынок услуг</dc:title>
  <dc:subject>Мировой рынок услуг и основные операции по их реализации</dc:subject>
  <dc:creator>Никитинская М.А.</dc:creator>
  <cp:keywords/>
  <dc:description/>
  <cp:lastModifiedBy>Irina</cp:lastModifiedBy>
  <cp:revision>2</cp:revision>
  <dcterms:created xsi:type="dcterms:W3CDTF">2014-08-03T12:03:00Z</dcterms:created>
  <dcterms:modified xsi:type="dcterms:W3CDTF">2014-08-03T12:03:00Z</dcterms:modified>
  <cp:category>Контрольная работа</cp:category>
</cp:coreProperties>
</file>