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3B3A69" w:rsidRDefault="009F6104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69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3B3A69" w:rsidRDefault="009F6104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По дисциплине: «</w:t>
      </w:r>
      <w:r w:rsidR="00795FA0" w:rsidRPr="003B3A69">
        <w:rPr>
          <w:rFonts w:ascii="Times New Roman" w:hAnsi="Times New Roman" w:cs="Times New Roman"/>
          <w:sz w:val="28"/>
          <w:szCs w:val="28"/>
        </w:rPr>
        <w:t>Общий менеджмент</w:t>
      </w:r>
      <w:r w:rsidRPr="003B3A69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3B3A69" w:rsidRDefault="009F6104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3B3A69" w:rsidRDefault="009F6104" w:rsidP="003B3A6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3A69">
        <w:rPr>
          <w:b/>
          <w:sz w:val="28"/>
          <w:szCs w:val="28"/>
        </w:rPr>
        <w:t>«</w:t>
      </w:r>
      <w:r w:rsidR="00E361F5" w:rsidRPr="003B3A69">
        <w:rPr>
          <w:b/>
          <w:bCs/>
          <w:sz w:val="28"/>
          <w:szCs w:val="28"/>
        </w:rPr>
        <w:t>МИССИЯ КАК КОНКУРЕНТНОЕ ПРЕИМУЩЕСТВО В НЕСТАБИЛЬНОЙ РЫНОЧНОЙ СРЕДЕ</w:t>
      </w:r>
      <w:r w:rsidRPr="003B3A69">
        <w:rPr>
          <w:b/>
          <w:sz w:val="28"/>
          <w:szCs w:val="28"/>
        </w:rPr>
        <w:t>»</w:t>
      </w:r>
    </w:p>
    <w:p w:rsidR="009F6104" w:rsidRPr="003B3A69" w:rsidRDefault="009F6104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A69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B3A6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Проблемы цели и смысла как осознанного образа предвосхищаемого будущего и организационной экзистенциональности относятся к числу вечных проблем менеджмента, в частности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аксиологического [7, 10] и стратегического менеджмента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Понятие «миссия» происходит от лат. missio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— «послание», «поручение» и ассоциируется c библейскими легендами, повествующими о богоизбранности пути и существовании во имя служения высшей цели. В идее миссии можно разглядеть потребность отделить денежное (материальное) стимулирование от нематериальной составляющей (социальная и личностная значимость)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Миссия представляет собой терминальную альтернативу бесконечному зарабатыванию денег, переносящую всех участников, чьи интересы оказывают влияние на деятельность организации, в другое аксиологическое измерение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Этимология слова «стратегия» восходит к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древнегреческому слову stratēgόs (от stratόs —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войско и άgo — веду), которое дословно можно перевести как «веду войско». У древних греков стратегией обозначалось самое общее понимание вопроса военных действий. Впоследствии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слово «стратегия» иногда использовалось в военном искусстве и подразумевало поиск слабых мест противника для нанесения основного удара, но должного применения не находило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вплоть до XVIII века. Своему возрождению оно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во многом обязано Наполеону, который первым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стал использовать метод стратегического в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B3A69">
        <w:rPr>
          <w:rFonts w:ascii="Times New Roman" w:hAnsi="Times New Roman" w:cs="Times New Roman"/>
          <w:sz w:val="28"/>
          <w:szCs w:val="28"/>
        </w:rPr>
        <w:t>дения в управлении страной в целом и экономикой в частности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Понятие «миссия» определяется как стратегическая (генеральная) цель, выражающая смысл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существования, общепризнанное предназначение организации. В теории существует множество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определений миссии, например: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роль, которую предприятие хочет играть в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обществе [5];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ответ на вопрос, в чем заключается деятельность компании и чем она намерена заниматься [4];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сумма двух слагаемых — предвидения 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кредо [3];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цель существования компании, сформулированная в позитивных терминах, побуждающая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 сопричастности и отражающая значимость компании для сотрудников, клиентов, общества [18]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Кроме того, А. Степанов определяет некоторые роли миссии: миссия-политика, миссияориентация, миссия-предназначение, бизнесидея [16]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Понятие «стратегия» можно определить как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долгосрочное, качественно определенное направление развития организации, касающееся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сферы, средств и формы ее деятельности, системы взаимоотношений внутри организации, а также ее позиции в окружающей среде, приводящее организацию к ее целям [4]; целостная совокупность основополагающих принципов, методов решения ключевых задач для достижения генеральной цели фирмы, тщательно сконструированные фразы, созданные PR-менеджерами, чтобы произвести сильное впечатление на свое руководство [9]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Некоторые авторы, в частности Дж. Траут 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С. Рывкин, высказывают скептическое отношение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касательно миссии компании: «Миссия организаций — не более чем лишняя путаница, а шумиха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вокруг корпоративных миссий и в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B3A69">
        <w:rPr>
          <w:rFonts w:ascii="Times New Roman" w:hAnsi="Times New Roman" w:cs="Times New Roman"/>
          <w:sz w:val="28"/>
          <w:szCs w:val="28"/>
        </w:rPr>
        <w:t>дения очень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напоминает восхищение толпы новым платьем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голого короля. Декларации о миссиях большинства организаций практически не оказывают влияния на их бизнес» [17]. Кроме того, есть экспертные мнения по поводу потребности компаний в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формировании миссии. Так, А.И. Пригожин [15]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полагает, что потребность в формировании собственной миссии возникает не более чем у 20%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бизнес-организаций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795FA0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современной западной теории менеджмента под миссией часто понимается основная, базовая цель организации [22]. По мнению Харрисона, в миссии организации заключены не только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цель организации, но и оправдание ее существования [24]. Миссия — это взаимные обязательства (как работника, так и организации), используемые в ежедневной практике [19]. Эйзенберг, Контрактор и Монг указывают, что миссия не простая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формальность: каждый отдельно взятый работник по-своему может истолковать основное предназначение организации (Eisenberg, 1984; Contractor,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Eisenberg &amp; Monge, 1999). Именно эти индивидуальные интерпретации, а не формальные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определения миссии оказывают непосредственное влияние на поведение работников. В связи с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этим в компаниях следует обращать внимание</w:t>
      </w:r>
      <w:r w:rsidR="00FE361B" w:rsidRPr="003B3A69">
        <w:rPr>
          <w:rFonts w:ascii="Times New Roman" w:hAnsi="Times New Roman" w:cs="Times New Roman"/>
          <w:sz w:val="28"/>
          <w:szCs w:val="28"/>
        </w:rPr>
        <w:t xml:space="preserve"> на то, насколько руководители активно и грамотно транслируют работникам миссию организации [22], а также насколько верно понимают ее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="00FE361B" w:rsidRPr="003B3A69">
        <w:rPr>
          <w:rFonts w:ascii="Times New Roman" w:hAnsi="Times New Roman" w:cs="Times New Roman"/>
          <w:sz w:val="28"/>
          <w:szCs w:val="28"/>
        </w:rPr>
        <w:t>работники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Долгое время не затихали споры о том, что в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организации должно существовать единство понимания и интерпретации миссии (Deal &amp; Kennedy,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1982), т.к. именно оно способствует наилучшему взаимодействию. Однако существует и мнение, что единая интерпретация сотрудниками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ключевых организационных артефактов весьма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сложна (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Weick</w:t>
      </w:r>
      <w:r w:rsidRPr="003B3A69">
        <w:rPr>
          <w:rFonts w:ascii="Times New Roman" w:hAnsi="Times New Roman" w:cs="Times New Roman"/>
          <w:sz w:val="28"/>
          <w:szCs w:val="28"/>
        </w:rPr>
        <w:t xml:space="preserve">, 1979;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Eisenberg</w:t>
      </w:r>
      <w:r w:rsidRPr="003B3A69">
        <w:rPr>
          <w:rFonts w:ascii="Times New Roman" w:hAnsi="Times New Roman" w:cs="Times New Roman"/>
          <w:sz w:val="28"/>
          <w:szCs w:val="28"/>
        </w:rPr>
        <w:t xml:space="preserve">, 1984;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Gray</w:t>
      </w:r>
      <w:r w:rsidRPr="003B3A69">
        <w:rPr>
          <w:rFonts w:ascii="Times New Roman" w:hAnsi="Times New Roman" w:cs="Times New Roman"/>
          <w:sz w:val="28"/>
          <w:szCs w:val="28"/>
        </w:rPr>
        <w:t xml:space="preserve">,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Bougon</w:t>
      </w:r>
      <w:r w:rsidRPr="003B3A69">
        <w:rPr>
          <w:rFonts w:ascii="Times New Roman" w:hAnsi="Times New Roman" w:cs="Times New Roman"/>
          <w:sz w:val="28"/>
          <w:szCs w:val="28"/>
        </w:rPr>
        <w:t>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Donnellon, 1985), а скорее всего, даже невозможна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К. Эндрюс выделил такие аспекты стратегии,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как ее формулирование (содержание) и осуществление (процесс). В связи с этим миссия, если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понимать ее как ресурс организации, является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производным процессом стратегии. Однако миссия экстраполируется за пределы временн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B3A69">
        <w:rPr>
          <w:rFonts w:ascii="Times New Roman" w:hAnsi="Times New Roman" w:cs="Times New Roman"/>
          <w:sz w:val="28"/>
          <w:szCs w:val="28"/>
        </w:rPr>
        <w:t>го горизонта стратегических целей, являясь недостижимым идеалом, т.е. «организационным горизонтом». В этом смысле стратегия на базе вполне реальных целей и задач конкретизирует миссию 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становится средством достижения желаемых результатов. Таким образом, и миссия, и стратегия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находятся в диалектической взаимосвязи (табл. 1)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4C" w:rsidRPr="003B3A69" w:rsidRDefault="003B3A69" w:rsidP="003B3A69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A41C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48.5pt">
            <v:imagedata r:id="rId7" o:title=""/>
          </v:shape>
        </w:pic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Если выбор определенной стратегии заключается в склонении в пользу какой-то одной альтернативы и отказе от другой, то миссия в этом отношении бескомпромиссна и негибка (стратегия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подразумевает описание оптимистичных и пессимистичных планов, миссия определяет единственно верный ориентир). Есть мнение, что стратегия формулируется на языке логики и является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продуктом левого полушария, тогда как миссия формулируется на языке образов и создана усилиями правого полушария. В этом смысле построение вдохновляющих перспектив с помощью миссии является квинтэссенцией, актуализирующей интересы и компетенции всех шести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групп обозначенных выше участников организации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Таким образом, понятия «миссия» и «стратегия» различны, несмотря на то что оба относятся к области целеполагания и являются, соответственно, центральными понятиями аксиологического и стратегического менеджмента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AE194C" w:rsidRDefault="00AE194C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94C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E361B" w:rsidRPr="003B3A69">
        <w:rPr>
          <w:rFonts w:ascii="Times New Roman" w:hAnsi="Times New Roman" w:cs="Times New Roman"/>
          <w:b/>
          <w:bCs/>
          <w:sz w:val="28"/>
          <w:szCs w:val="28"/>
        </w:rPr>
        <w:t>МИССИЯ КАК ГЕНЕРИРОВАНИЕ</w:t>
      </w:r>
      <w:r w:rsidR="00FF1B22" w:rsidRPr="003B3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361B" w:rsidRPr="003B3A69">
        <w:rPr>
          <w:rFonts w:ascii="Times New Roman" w:hAnsi="Times New Roman" w:cs="Times New Roman"/>
          <w:b/>
          <w:bCs/>
          <w:sz w:val="28"/>
          <w:szCs w:val="28"/>
        </w:rPr>
        <w:t>ОРГАНИЗАЦИОННЫХ ЦЕННОСТЕЙ</w:t>
      </w:r>
      <w:r w:rsidR="00FF1B22" w:rsidRPr="003B3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361B" w:rsidRPr="003B3A69">
        <w:rPr>
          <w:rFonts w:ascii="Times New Roman" w:hAnsi="Times New Roman" w:cs="Times New Roman"/>
          <w:b/>
          <w:bCs/>
          <w:sz w:val="28"/>
          <w:szCs w:val="28"/>
        </w:rPr>
        <w:t>И ПОНИМАНИЕ ИДЕНТИЧНОСТИ</w:t>
      </w:r>
    </w:p>
    <w:p w:rsidR="003B3A69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Любая сознательная поведенческая активность имеет стратегию. Часто многие руководители придерживаются интуитивной стратегии, лишенной ясного плана действий и понимания правил игры. Это же утверждение может быть применено и в отношении миссии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компании трудно представить экзистенциальный вакуум: организационная культура без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ценностей, заданных миссией организации, так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или иначе наполнится неформальными ценностями. Благодаря неформальным лидерам они будут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распространять свое влияние, мотивируя работников на достижение неорганизационных целей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Еще одно важное понятие — идентичность,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т.е. единство понимания и принятия ценностей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[12]. Привнесенная из теории социальной психологии, она является более наглядным показателем в сравнении со сплоченностью. Ранее автором было проведено исследование двух сетевых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образований, работающих в одной отрасли, которое показало, что феномен идентичности организационной культуры имеет сложную структуру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систему взаимосвязей [13]. Сплоченность (высокий уровень клановости) в организации, особенно с разветвленной филиальной сетью, когда сотрудники не могут тесно взаимодействовать друг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 другом, далеко не всегда ведет к идентичности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Принятие формальных целей и ценностей работниками организации рассматривается нами как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приоритетное условие идентичности организационной культуры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работах Дж. Барни и У. Бенниса было показано, как организационная культура оказывает влияние на стратегию компании. В нашей интерпретации организационная культура с ценностями,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не соответствующими миссии, может выступать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фактором, препятствующим реализации стратегии фирмы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Миссия генерирует организационные ценности, которые транслируются лидерами, создают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аксиологические ориентиры организационной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культуры, выстраивая систему ценностной идентификации сотрудников и условия для импорта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организационных ценностей во внешнюю среду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(через бренд-коммуникации или прямые продажи). Таким образом, бренд — это составляющая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миссии, преломленная сквозь призму организационной культуры. В табл. 2 представлены этапы генерирования, трансляции и импорта ценностей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3B3A69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69" w:rsidRDefault="001A41C1" w:rsidP="003B3A69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82.75pt;height:90pt">
            <v:imagedata r:id="rId8" o:title=""/>
          </v:shape>
        </w:pic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2" w:rsidRPr="003B3A69" w:rsidRDefault="00FE361B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Таким образом, миссия, будучи генератором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ценностей организации, способна определять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организационную культуру предприятия, силу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бренда компании. Более того, миссия может выступать конкурентным преимуществом в нестабильной (турбулентной) рыночной среде.</w:t>
      </w:r>
      <w:r w:rsidR="00D06C0E" w:rsidRPr="003B3A69">
        <w:rPr>
          <w:rFonts w:ascii="Times New Roman" w:hAnsi="Times New Roman" w:cs="Times New Roman"/>
          <w:sz w:val="28"/>
          <w:szCs w:val="28"/>
        </w:rPr>
        <w:t xml:space="preserve"> В феврале 2009 г. нами был проведен опрос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="00D06C0E" w:rsidRPr="003B3A69">
        <w:rPr>
          <w:rFonts w:ascii="Times New Roman" w:hAnsi="Times New Roman" w:cs="Times New Roman"/>
          <w:sz w:val="28"/>
          <w:szCs w:val="28"/>
        </w:rPr>
        <w:t>работников двух компаний: сферы телекоммуникации (190 человек) и мебельной компании (248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="00D06C0E" w:rsidRPr="003B3A69">
        <w:rPr>
          <w:rFonts w:ascii="Times New Roman" w:hAnsi="Times New Roman" w:cs="Times New Roman"/>
          <w:sz w:val="28"/>
          <w:szCs w:val="28"/>
        </w:rPr>
        <w:t>человек). Первая компания является монополистом на рынке, в связи с чем не чувствует особого беспокойства о рыночной доле и о качестве обслуживания своих клиентов. Другая компания, наоборот, действует в условиях жесточайшей конкуренции, отвоевывая каждый «сантиметр» рынка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ходе исследования были использованы два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опросных листа. Для определения организационной культуры использовался метод Д. Денисона [20], содержащий блок вопросов, направленных на выявление отношения работников компании к миссии организации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Второй опросный лист был составлен из открытых вопросов: участникам было предложено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самостоятельно завершить начатые предложения и таким образом определить ценности. Организационная идентичность выявлялась с помощью методики Cheney. Математическая обработка полученных в ходе исследования данных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проводилась с применением процедур непараметрической статистики (коэффициент Манна —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Уитни)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Сравнивая полученные данные двух компаний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пользуясь непараметрическими методами статистического анализа, мы обнаружили значимые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различия в параметрах организационной культуры (табл. 3)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AE194C" w:rsidRPr="003B3A69" w:rsidRDefault="00AE194C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компании, которая действует в высококонкурентной среде, миссия является востребованным внутренним ресурсом. Более того, работники его понимают (утверждение «Мы имеем ясную миссию, которая направляет нашу работу и придает ей смысл») и осознают мотивирующую силу миссии (значимые различия в показателях по утверждению «Наше в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B3A69">
        <w:rPr>
          <w:rFonts w:ascii="Times New Roman" w:hAnsi="Times New Roman" w:cs="Times New Roman"/>
          <w:sz w:val="28"/>
          <w:szCs w:val="28"/>
        </w:rPr>
        <w:t>дение побуждает и мотивирует работников»). Они гордятся своим местом работы и чувствуют свое отличие от сотрудников других компаний отрасли. Следовательно, миссия не только позволяет позиционироваться на рынке самой компании, но и придает ощущение исключительности ее работникам.</w:t>
      </w:r>
    </w:p>
    <w:p w:rsidR="00AE194C" w:rsidRPr="003B3A69" w:rsidRDefault="00AE194C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Таким образом, мы обнаружили эмпирическую взаимосвязь между степенью осознания работниками миссии своей организации и уровнем конкуренции (турбулентности внешней среды).</w:t>
      </w:r>
    </w:p>
    <w:p w:rsidR="00AE194C" w:rsidRDefault="00AE194C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2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A41C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308.25pt;height:296.25pt">
            <v:imagedata r:id="rId9" o:title=""/>
          </v:shape>
        </w:pic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4C" w:rsidRP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Это может свидетельствовать, с одной стороны,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 том, что наличие и осознание миссии работниками может служить некоторым «запасом прочности», помогающим компании удерживаться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на плаву и уверенно идти к стратегически намеченным целям, а с другой стороны, турбулентная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среда может вызвать (востребовать) в организации возникновение четкого конкурентного позиционирования (наличие миссии).</w:t>
      </w:r>
    </w:p>
    <w:p w:rsidR="00AE194C" w:rsidRPr="003B3A69" w:rsidRDefault="00AE194C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4C" w:rsidRDefault="00D06C0E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A69">
        <w:rPr>
          <w:rFonts w:ascii="Times New Roman" w:hAnsi="Times New Roman" w:cs="Times New Roman"/>
          <w:b/>
          <w:bCs/>
          <w:sz w:val="28"/>
          <w:szCs w:val="28"/>
        </w:rPr>
        <w:t>МИССИЯ И ЯВЛЕНИЕ СЕТИЗАЦИИ</w:t>
      </w:r>
      <w:r w:rsidR="00FF1B22" w:rsidRPr="003B3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b/>
          <w:bCs/>
          <w:sz w:val="28"/>
          <w:szCs w:val="28"/>
        </w:rPr>
        <w:t>(ГИПОТЕТИЧЕСКОЕ ПРЕДПОЛОЖЕНИЕ)</w:t>
      </w:r>
    </w:p>
    <w:p w:rsidR="003B3A69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B22" w:rsidRP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Нам бы не хотелось ограничиваться констатацией полученных в ходе опроса результатов,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поэтому мы сделаем предположение о роли миссии в построении сетей (процессе сетизации)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3B3A69" w:rsidRDefault="00D06C0E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Наше понимание генезиса и классификации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сетей [11] идет от понимания диалектической логики, функционального подхода (табл. 4).</w: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4C" w:rsidRPr="003B3A69" w:rsidRDefault="003B3A69" w:rsidP="003B3A69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A41C1">
        <w:rPr>
          <w:rFonts w:ascii="Times New Roman" w:hAnsi="Times New Roman" w:cs="Times New Roman"/>
          <w:sz w:val="28"/>
          <w:szCs w:val="28"/>
        </w:rPr>
        <w:pict>
          <v:shape id="_x0000_i1028" type="#_x0000_t75" style="width:311.25pt;height:166.5pt">
            <v:imagedata r:id="rId10" o:title=""/>
          </v:shape>
        </w:pict>
      </w:r>
    </w:p>
    <w:p w:rsid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В начале 1990-х гг. возникновение приватизации в России ознаменовало переход части государственной собственности в частные руки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Люди, имевшие не только деньги и ваучеры, но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предприимчивость и немалую долю авантюризма, получили в собственность «фабрики, заводы, пароходы». Не имея опыта управления подобными многопрофильными холдингами, не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зная специфики каждого предприятия и особенностей его рынка, предприниматели превратились в «бизнес-мазохистов»: их дело можно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сравнить с чемоданом без ручки, который нести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 xml:space="preserve">тяжело, но выбросить жалко. Подобные 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 xml:space="preserve">эклектические (или стихийные) сети </w:t>
      </w:r>
      <w:r w:rsidRPr="003B3A69">
        <w:rPr>
          <w:rFonts w:ascii="Times New Roman" w:hAnsi="Times New Roman" w:cs="Times New Roman"/>
          <w:sz w:val="28"/>
          <w:szCs w:val="28"/>
        </w:rPr>
        <w:t>спасали только удача, трудоголизм и харизма их владельцев. В дальнейшем, как показала практика, все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же большинству подобных собственников рано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или поздно пришлось избавиться от части «непрофильных» активов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 xml:space="preserve">В середине 1990-х гг. 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 xml:space="preserve">сети выживания (антикризисные) </w:t>
      </w:r>
      <w:r w:rsidRPr="003B3A69">
        <w:rPr>
          <w:rFonts w:ascii="Times New Roman" w:hAnsi="Times New Roman" w:cs="Times New Roman"/>
          <w:sz w:val="28"/>
          <w:szCs w:val="28"/>
        </w:rPr>
        <w:t>создавались на российском рынке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 основном для обслуживания бартерных сделок и многоступенчатых взаиморасчетов между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предприятиями. Значительная часть возникающих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антикризисных сетей была создана как реакция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менеджеров компаний на снижение объемов продаж и нехватку средств, в том числе оборотных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Например, собственник птицефабрики, ощущая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нехватку оборотных средств, мог рассчитаться со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своими работниками не только куриным мясом 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яйцами, но и, имея добрые бартерные отношения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дебиторскую задолженность перед масложировым предприятием, маргарином и майонезом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На рубеже ХХ–XXI вв. в России начал появляться новый тип сетей — вертикально интегрированные группы, а в нашей классификации —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компенсаторные сети</w:t>
      </w:r>
      <w:r w:rsidRPr="003B3A69">
        <w:rPr>
          <w:rFonts w:ascii="Times New Roman" w:hAnsi="Times New Roman" w:cs="Times New Roman"/>
          <w:sz w:val="28"/>
          <w:szCs w:val="28"/>
        </w:rPr>
        <w:t>. Во главе такой сети стоят бизнес-лидер и «свой человек» в правительстве, ступенькой ниже — руководители банков,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предприятий и СМИ, им подчиняются аналитики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консультанты, специалисты по общественным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отношениям и созданию благоприятного имиджа, журналисты и работники служб безопасности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Костяк таких сетей образует команда, состоящая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из лидеров и их ближайших помощников, которая формирует стратегию экспансии группы, ее внутренние законы и символические коды, а также тактику борьбы или альянсов с другими группами. Эта сеть выполняет функции компенсации и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адаптации к недостаточной развитости рыночных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институтов и неразработанности правил обмена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способствует утверждению элементов гражданского общества [6]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i/>
          <w:iCs/>
          <w:sz w:val="28"/>
          <w:szCs w:val="28"/>
        </w:rPr>
        <w:t xml:space="preserve">Сети-симулякры </w:t>
      </w:r>
      <w:r w:rsidRPr="003B3A69">
        <w:rPr>
          <w:rFonts w:ascii="Times New Roman" w:hAnsi="Times New Roman" w:cs="Times New Roman"/>
          <w:sz w:val="28"/>
          <w:szCs w:val="28"/>
        </w:rPr>
        <w:t>как средство и результат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глобализации явились для России новым и в то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же время «хорошо забытым старым» типом сетей. Например, филиалы Сбербанка (разветвленная сеть — наследство еще советских времен) —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сеть-симулякр, каждое из многочисленных отделений которой знакомо нам бело-зеленой цветовой гаммой, не очень высоким качеством обслуживания, но весьма высоким уровнем доверия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населения. Важно отметить, что сети-симулякры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не обязательно являются отдельными структурными хозяйственными субъектами, и именно этот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нюанс подчеркивает разницу в подходах других исследователей, рассматривающих различные формы межфирменной кооперации. Такого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рода сетью может быть разветвленное акционерное общество с головной управляющей компанией или франчайзинговая сеть отдельных компаний. В широком понимании сети-симулякры не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всегда коммерческие предприятия: сети тюрем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и дислоцируемых в разных точках России военных частей — тоже сети-симулякры, объединенные едиными для каждой сети униформой, традициями и уставами. Система образования, проецируемая через сеть школ, вузов и сузов, также является сетью-симулякром. Уверен, что почти каждый из читателей сможет отличить традиционный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православный храм от, скажем, синагоги, мечети или пагоды. И дело не только в архитектурном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ансамбле. Найти доказательства отличий можно будет также и по проводимым обрядам (службам), существующим легендам (священным писаниям), традициям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 xml:space="preserve">У всех на слуху известные мировые сетисимулякры: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McDonalds</w:t>
      </w:r>
      <w:r w:rsidRPr="003B3A69">
        <w:rPr>
          <w:rFonts w:ascii="Times New Roman" w:hAnsi="Times New Roman" w:cs="Times New Roman"/>
          <w:sz w:val="28"/>
          <w:szCs w:val="28"/>
        </w:rPr>
        <w:t xml:space="preserve">,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Starbucks</w:t>
      </w:r>
      <w:r w:rsidRPr="003B3A69">
        <w:rPr>
          <w:rFonts w:ascii="Times New Roman" w:hAnsi="Times New Roman" w:cs="Times New Roman"/>
          <w:sz w:val="28"/>
          <w:szCs w:val="28"/>
        </w:rPr>
        <w:t xml:space="preserve">, 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3B3A69">
        <w:rPr>
          <w:rFonts w:ascii="Times New Roman" w:hAnsi="Times New Roman" w:cs="Times New Roman"/>
          <w:sz w:val="28"/>
          <w:szCs w:val="28"/>
        </w:rPr>
        <w:t>-</w:t>
      </w:r>
      <w:r w:rsidRPr="003B3A69">
        <w:rPr>
          <w:rFonts w:ascii="Times New Roman" w:hAnsi="Times New Roman" w:cs="Times New Roman"/>
          <w:sz w:val="28"/>
          <w:szCs w:val="28"/>
          <w:lang w:val="en-US"/>
        </w:rPr>
        <w:t>Mart</w:t>
      </w:r>
      <w:r w:rsidRPr="003B3A69">
        <w:rPr>
          <w:rFonts w:ascii="Times New Roman" w:hAnsi="Times New Roman" w:cs="Times New Roman"/>
          <w:sz w:val="28"/>
          <w:szCs w:val="28"/>
        </w:rPr>
        <w:t>. В них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как в зеркале отразилась суть глобализации: «На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планете, где одна и та же модель спортивных принадлежностей (например, кроссовки) производится и продается на всех континентах, где можно отправить и получить сообщение по электронной почте из глубины лесов Бразилии, съесть гамбургер из «Макдоналдса» в Москве, который является точно таким же, как в Манчестере, и заплатить за все это, используя кредитную карточку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«Мастеркард», связанную со счетом в банке Мадраса, действительно, мир оказывается все больше и больше «глобализированным» [14]. Сетисимулякры позволили «открыть» государственные границы для экспансии идей и ценностей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Именно «мир без границ» («глобальная деревня»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Маклюэна) создал новую морфологию общества,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распространяя «сетевую логику»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FF1B22" w:rsidRPr="003B3A69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Роль миссии в генезисе сетизации заключается в том, что она позволяет компании выстраивать сети-симулякры, распространяя ценностную идентичность в пространстве и помогая таким образом обслуживать глобальные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рынки. Отсутствие миссии не закрывает путь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 сетизации, но такой компании логичнее войти в компенсаторную сеть или сеть выживания</w:t>
      </w:r>
      <w:r w:rsidR="00FF1B22" w:rsidRPr="003B3A69">
        <w:rPr>
          <w:rFonts w:ascii="Times New Roman" w:hAnsi="Times New Roman" w:cs="Times New Roman"/>
          <w:sz w:val="28"/>
          <w:szCs w:val="28"/>
        </w:rPr>
        <w:t>.</w:t>
      </w:r>
    </w:p>
    <w:p w:rsidR="004819FF" w:rsidRDefault="00B91F4A" w:rsidP="003B3A6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Не стоит забывать о том, что во втором случае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компания получает ведомую роль и становится зависимой от ведущих компаний, тогда как</w:t>
      </w:r>
      <w:r w:rsidR="00FF1B22" w:rsidRPr="003B3A69">
        <w:rPr>
          <w:rFonts w:ascii="Times New Roman" w:hAnsi="Times New Roman" w:cs="Times New Roman"/>
          <w:sz w:val="28"/>
          <w:szCs w:val="28"/>
        </w:rPr>
        <w:t xml:space="preserve"> </w:t>
      </w:r>
      <w:r w:rsidRPr="003B3A69">
        <w:rPr>
          <w:rFonts w:ascii="Times New Roman" w:hAnsi="Times New Roman" w:cs="Times New Roman"/>
          <w:sz w:val="28"/>
          <w:szCs w:val="28"/>
        </w:rPr>
        <w:t>в первом случае компания вед</w:t>
      </w:r>
      <w:r w:rsidRPr="003B3A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B3A69">
        <w:rPr>
          <w:rFonts w:ascii="Times New Roman" w:hAnsi="Times New Roman" w:cs="Times New Roman"/>
          <w:sz w:val="28"/>
          <w:szCs w:val="28"/>
        </w:rPr>
        <w:t>ма только своей миссией.</w:t>
      </w:r>
    </w:p>
    <w:p w:rsidR="004819FF" w:rsidRPr="003B3A69" w:rsidRDefault="003B3A69" w:rsidP="003B3A6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19FF" w:rsidRPr="003B3A6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9065E8" w:rsidRPr="003B3A69" w:rsidRDefault="009065E8" w:rsidP="003B3A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1. Автономов В.С. Человек в зеркале экономической теории. — М.: Наука, 1993.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2. Бодрийяр Ж. Система вещей. — М.: Рудомино, 1995.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3. Виссема Х. Стратегический менеджмент и предпринимательство: возможности для будущего процветания. — М.: Финпресс, 2000.</w:t>
      </w:r>
    </w:p>
    <w:p w:rsidR="00D91FAF" w:rsidRPr="003B3A69" w:rsidRDefault="00B91F4A" w:rsidP="003B3A69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A69">
        <w:rPr>
          <w:rFonts w:ascii="Times New Roman" w:hAnsi="Times New Roman" w:cs="Times New Roman"/>
          <w:sz w:val="28"/>
          <w:szCs w:val="28"/>
        </w:rPr>
        <w:t>4. Виханский О.С., Наумов А.И. Менеджмент. — М.: Экономистъ, 2003.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5. Гительман Л.Д. Преобразующий менеджмент: Лидерам реорганизации и консультантам по управлению. — М.: Дело, 1999.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6. Динелло Н. От плана к клану: социальные сети и гражданское общество. — http://www.prof.msu.ru/publ/book3/din.htm.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7. Долан С., Гарсия С. Управление на основе ценностей. Корпоративное руководство по выживанию, успешной жизнедеятельности и умению зарабатывать деньги в ХХI веке. — М.: Претекст, 2008.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8. Катькало B.C. Исходные концепции стратегического управления и их современная оценка // Российский журнал менеджмента. — 2003. — Том 1. — №1. — С. 17. 9. Кох Р. Стратегия. — М.: Эксмо, 2007.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10. Майджер К. Ценностно-ориентированное управление. Революционный подход к достижению успехов в бизнесе и личному процветанию. — Ростов-на-Дону: Феникс, 2005.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11. Максименко А.А. Если сети создаются, значит, это кому-то нужно (генезис сетизации и классификация сетей) // Материалы международной научно-практической конференции «Соловьевские чтения» / Отв. ред. А.И. Тяжов. — Кострома, 2009.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12. Максименко А.А. Место и роль понятия «идентичность» в теориях управления // Проблемы теории и практики управления. — 2009. — №3.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13. Максименко А.А., Павлова О.В. Идентичность: причины появления и условия существования сетей // Креативная экономика. — 2008. — №9. — С. 31–35.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14. Социологический энциклопедический словарь / Под ред. Г.В. Осипова — М.: Инфра-М — Норма, 1998. — 488 с.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15. Пригожин А.И. Методы развития организаций. — М.: МЦФЭР, 2003.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16. Степанов А. Метод разработки миссии предприятия // Рынок ценных бумаг. — 1999. — №22.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17. Траут Дж., Рывкин С. Сила простоты: руководство по успешным бизнес-стратегиям. — СПб.: Питер, 2007.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A69">
        <w:rPr>
          <w:sz w:val="28"/>
          <w:szCs w:val="28"/>
        </w:rPr>
        <w:t>18. Харский К. Далеко ли до культа. — http://harsky.ru/?p=130.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19. Campbell A., Nash L. (1992). </w:t>
      </w:r>
      <w:r w:rsidRPr="003B3A69">
        <w:rPr>
          <w:i/>
          <w:iCs/>
          <w:sz w:val="28"/>
          <w:szCs w:val="28"/>
          <w:lang w:val="en-US"/>
        </w:rPr>
        <w:t>A Sense of Mission</w:t>
      </w:r>
      <w:r w:rsidRPr="003B3A69">
        <w:rPr>
          <w:sz w:val="28"/>
          <w:szCs w:val="28"/>
          <w:lang w:val="en-US"/>
        </w:rPr>
        <w:t>. Addison-Wesley Publishing Co, Reading, MA.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20. Denison D., Cho H., Young J. (2002). </w:t>
      </w:r>
      <w:r w:rsidRPr="003B3A69">
        <w:rPr>
          <w:i/>
          <w:iCs/>
          <w:sz w:val="28"/>
          <w:szCs w:val="28"/>
          <w:lang w:val="en-US"/>
        </w:rPr>
        <w:t xml:space="preserve">Diagnosing Organizational Cultures: Validating a Model and Method, </w:t>
      </w:r>
      <w:r w:rsidRPr="003B3A69">
        <w:rPr>
          <w:sz w:val="28"/>
          <w:szCs w:val="28"/>
          <w:lang w:val="en-US"/>
        </w:rPr>
        <w:t>Working Paper at International Institute for Management Development. — http://www.denisonconsulting.com/dc/Portals/0/Docs/Paper_Validity.pdf.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21. Ehrenhalt A. (1997). «In search of a world-class mission statement». </w:t>
      </w:r>
      <w:r w:rsidRPr="003B3A69">
        <w:rPr>
          <w:i/>
          <w:iCs/>
          <w:sz w:val="28"/>
          <w:szCs w:val="28"/>
          <w:lang w:val="en-US"/>
        </w:rPr>
        <w:t xml:space="preserve">Governing, </w:t>
      </w:r>
      <w:r w:rsidRPr="003B3A69">
        <w:rPr>
          <w:sz w:val="28"/>
          <w:szCs w:val="28"/>
          <w:lang w:val="en-US"/>
        </w:rPr>
        <w:t xml:space="preserve">Vol. 10(5),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7–8.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22. Fairhurst G.T., Jordan J.M., Neuwirth K. (1997). «Why are we here? Managing the meaning of an organizational mission statement». </w:t>
      </w:r>
      <w:r w:rsidRPr="003B3A69">
        <w:rPr>
          <w:i/>
          <w:iCs/>
          <w:sz w:val="28"/>
          <w:szCs w:val="28"/>
          <w:lang w:val="en-US"/>
        </w:rPr>
        <w:t xml:space="preserve">Journal of Applied Communication Research, </w:t>
      </w:r>
      <w:r w:rsidRPr="003B3A69">
        <w:rPr>
          <w:sz w:val="28"/>
          <w:szCs w:val="28"/>
          <w:lang w:val="en-US"/>
        </w:rPr>
        <w:t xml:space="preserve">Vol. 25(4),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243–263.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23. Forehand A. (2000). «Mission and organizational performance in the healthcare industry». </w:t>
      </w:r>
      <w:r w:rsidRPr="003B3A69">
        <w:rPr>
          <w:i/>
          <w:iCs/>
          <w:sz w:val="28"/>
          <w:szCs w:val="28"/>
          <w:lang w:val="en-US"/>
        </w:rPr>
        <w:t xml:space="preserve">Journal of Healthcare Management, </w:t>
      </w:r>
      <w:r w:rsidRPr="003B3A69">
        <w:rPr>
          <w:sz w:val="28"/>
          <w:szCs w:val="28"/>
          <w:lang w:val="en-US"/>
        </w:rPr>
        <w:t xml:space="preserve">Vol. 45(4),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267–275.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24. Harrison R. (1987). «Harnessing personal energy: how companies can inspire employees». </w:t>
      </w:r>
      <w:r w:rsidRPr="003B3A69">
        <w:rPr>
          <w:i/>
          <w:iCs/>
          <w:sz w:val="28"/>
          <w:szCs w:val="28"/>
          <w:lang w:val="en-US"/>
        </w:rPr>
        <w:t xml:space="preserve">Organizational Dynamics, </w:t>
      </w:r>
      <w:r w:rsidRPr="003B3A69">
        <w:rPr>
          <w:sz w:val="28"/>
          <w:szCs w:val="28"/>
          <w:lang w:val="en-US"/>
        </w:rPr>
        <w:t xml:space="preserve">Vol. 16(2),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4–20.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25. Ireland R.D. (1997). «Understanding the mission statement». </w:t>
      </w:r>
      <w:r w:rsidRPr="003B3A69">
        <w:rPr>
          <w:i/>
          <w:iCs/>
          <w:sz w:val="28"/>
          <w:szCs w:val="28"/>
          <w:lang w:val="en-US"/>
        </w:rPr>
        <w:t xml:space="preserve">Baylor Business Review, </w:t>
      </w:r>
      <w:r w:rsidRPr="003B3A69">
        <w:rPr>
          <w:sz w:val="28"/>
          <w:szCs w:val="28"/>
          <w:lang w:val="en-US"/>
        </w:rPr>
        <w:t xml:space="preserve">Vol. 15(2),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19–20.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26. Lucas J. (2000). «Anatomy of a vision statement». </w:t>
      </w:r>
      <w:r w:rsidRPr="003B3A69">
        <w:rPr>
          <w:i/>
          <w:iCs/>
          <w:sz w:val="28"/>
          <w:szCs w:val="28"/>
          <w:lang w:val="en-US"/>
        </w:rPr>
        <w:t>Management Review</w:t>
      </w:r>
      <w:r w:rsidRPr="003B3A69">
        <w:rPr>
          <w:sz w:val="28"/>
          <w:szCs w:val="28"/>
          <w:lang w:val="en-US"/>
        </w:rPr>
        <w:t>, Vol. 87(2).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27. O’Gorman C., Doran R. (1999). «Mission statements in small and medium sized businesses». </w:t>
      </w:r>
      <w:r w:rsidRPr="003B3A69">
        <w:rPr>
          <w:i/>
          <w:iCs/>
          <w:sz w:val="28"/>
          <w:szCs w:val="28"/>
          <w:lang w:val="en-US"/>
        </w:rPr>
        <w:t xml:space="preserve">Journal of Small Business Management, </w:t>
      </w:r>
      <w:r w:rsidRPr="003B3A69">
        <w:rPr>
          <w:sz w:val="28"/>
          <w:szCs w:val="28"/>
          <w:lang w:val="en-US"/>
        </w:rPr>
        <w:t>Vol. 37(4),</w:t>
      </w:r>
      <w:r w:rsidRPr="003B3A69">
        <w:rPr>
          <w:sz w:val="28"/>
          <w:szCs w:val="28"/>
        </w:rPr>
        <w:t xml:space="preserve"> рр</w:t>
      </w:r>
      <w:r w:rsidRPr="003B3A69">
        <w:rPr>
          <w:sz w:val="28"/>
          <w:szCs w:val="28"/>
          <w:lang w:val="en-US"/>
        </w:rPr>
        <w:t>. 59–66.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28. Pearce J.A. (1982). «The company mission as a strategic tool». </w:t>
      </w:r>
      <w:r w:rsidRPr="003B3A69">
        <w:rPr>
          <w:i/>
          <w:iCs/>
          <w:sz w:val="28"/>
          <w:szCs w:val="28"/>
          <w:lang w:val="en-US"/>
        </w:rPr>
        <w:t xml:space="preserve">Sloan Management Review, </w:t>
      </w:r>
      <w:r w:rsidRPr="003B3A69">
        <w:rPr>
          <w:sz w:val="28"/>
          <w:szCs w:val="28"/>
          <w:lang w:val="en-US"/>
        </w:rPr>
        <w:t xml:space="preserve">Vol. 23(3),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15–24.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29. Pearce J.A., David F. (1987). «Corporate mission statements: the bottom line». </w:t>
      </w:r>
      <w:r w:rsidRPr="003B3A69">
        <w:rPr>
          <w:i/>
          <w:iCs/>
          <w:sz w:val="28"/>
          <w:szCs w:val="28"/>
          <w:lang w:val="en-US"/>
        </w:rPr>
        <w:t xml:space="preserve">Academy of Management Executive, </w:t>
      </w:r>
      <w:r w:rsidRPr="003B3A69">
        <w:rPr>
          <w:sz w:val="28"/>
          <w:szCs w:val="28"/>
          <w:lang w:val="en-US"/>
        </w:rPr>
        <w:t xml:space="preserve">Vol. 1(2),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109–116.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30. Stone R.A. (1996). «Mission statements revisited». </w:t>
      </w:r>
      <w:r w:rsidRPr="003B3A69">
        <w:rPr>
          <w:i/>
          <w:iCs/>
          <w:sz w:val="28"/>
          <w:szCs w:val="28"/>
          <w:lang w:val="en-US"/>
        </w:rPr>
        <w:t xml:space="preserve">SAM Advanced Management Journal, </w:t>
      </w:r>
      <w:r w:rsidRPr="003B3A69">
        <w:rPr>
          <w:sz w:val="28"/>
          <w:szCs w:val="28"/>
          <w:lang w:val="en-US"/>
        </w:rPr>
        <w:t>Vol. 61(1)</w:t>
      </w:r>
      <w:r w:rsidRPr="003B3A69">
        <w:rPr>
          <w:i/>
          <w:iCs/>
          <w:sz w:val="28"/>
          <w:szCs w:val="28"/>
          <w:lang w:val="en-US"/>
        </w:rPr>
        <w:t xml:space="preserve">, </w:t>
      </w:r>
      <w:r w:rsidRPr="003B3A69">
        <w:rPr>
          <w:sz w:val="28"/>
          <w:szCs w:val="28"/>
        </w:rPr>
        <w:t>рр</w:t>
      </w:r>
      <w:r w:rsidRPr="003B3A69">
        <w:rPr>
          <w:sz w:val="28"/>
          <w:szCs w:val="28"/>
          <w:lang w:val="en-US"/>
        </w:rPr>
        <w:t>. 31–37.</w:t>
      </w:r>
    </w:p>
    <w:p w:rsidR="00B91F4A" w:rsidRPr="003B3A69" w:rsidRDefault="00B91F4A" w:rsidP="003B3A6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lang w:val="en-US"/>
        </w:rPr>
      </w:pPr>
      <w:r w:rsidRPr="003B3A69">
        <w:rPr>
          <w:sz w:val="28"/>
          <w:szCs w:val="28"/>
          <w:lang w:val="en-US"/>
        </w:rPr>
        <w:t xml:space="preserve">31. Whitbred R.C. (2004). </w:t>
      </w:r>
      <w:r w:rsidRPr="003B3A69">
        <w:rPr>
          <w:i/>
          <w:iCs/>
          <w:sz w:val="28"/>
          <w:szCs w:val="28"/>
          <w:lang w:val="en-US"/>
        </w:rPr>
        <w:t xml:space="preserve">Assessing the Relationship Between the Formal Mission Statement and Organisational Member’s Interpretations of Mission. </w:t>
      </w:r>
      <w:r w:rsidRPr="003B3A69">
        <w:rPr>
          <w:sz w:val="28"/>
          <w:szCs w:val="28"/>
          <w:lang w:val="en-US"/>
        </w:rPr>
        <w:t>Paper Presented at the Meeting of the International Communication Association, New Orleans, LA.</w:t>
      </w:r>
      <w:bookmarkStart w:id="0" w:name="_GoBack"/>
      <w:bookmarkEnd w:id="0"/>
    </w:p>
    <w:sectPr w:rsidR="00B91F4A" w:rsidRPr="003B3A69" w:rsidSect="003B3A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59" w:rsidRDefault="00637D59">
      <w:r>
        <w:separator/>
      </w:r>
    </w:p>
  </w:endnote>
  <w:endnote w:type="continuationSeparator" w:id="0">
    <w:p w:rsidR="00637D59" w:rsidRDefault="006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59" w:rsidRDefault="00637D59">
      <w:r>
        <w:separator/>
      </w:r>
    </w:p>
  </w:footnote>
  <w:footnote w:type="continuationSeparator" w:id="0">
    <w:p w:rsidR="00637D59" w:rsidRDefault="0063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40DD1"/>
    <w:rsid w:val="001451C6"/>
    <w:rsid w:val="001512C7"/>
    <w:rsid w:val="00172337"/>
    <w:rsid w:val="00180050"/>
    <w:rsid w:val="001A41C1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97707"/>
    <w:rsid w:val="003B3A69"/>
    <w:rsid w:val="00420EA8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5B31C0"/>
    <w:rsid w:val="00637D59"/>
    <w:rsid w:val="006559F0"/>
    <w:rsid w:val="006B32E3"/>
    <w:rsid w:val="006D0331"/>
    <w:rsid w:val="006E1789"/>
    <w:rsid w:val="00742267"/>
    <w:rsid w:val="00795FA0"/>
    <w:rsid w:val="007B0B07"/>
    <w:rsid w:val="00812C6F"/>
    <w:rsid w:val="008604A2"/>
    <w:rsid w:val="00870102"/>
    <w:rsid w:val="008761F4"/>
    <w:rsid w:val="008D202A"/>
    <w:rsid w:val="008E799E"/>
    <w:rsid w:val="008F19B5"/>
    <w:rsid w:val="009065E8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E194C"/>
    <w:rsid w:val="00AF35C2"/>
    <w:rsid w:val="00B14E07"/>
    <w:rsid w:val="00B21EBA"/>
    <w:rsid w:val="00B91F4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06C0E"/>
    <w:rsid w:val="00D3072E"/>
    <w:rsid w:val="00D6655F"/>
    <w:rsid w:val="00D80A33"/>
    <w:rsid w:val="00D91FAF"/>
    <w:rsid w:val="00D92525"/>
    <w:rsid w:val="00DB6B3C"/>
    <w:rsid w:val="00DD7D79"/>
    <w:rsid w:val="00E35DAF"/>
    <w:rsid w:val="00E361F5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E361B"/>
    <w:rsid w:val="00FF1B22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8057A7B-E4A2-498B-AFEE-BB6F6C5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2014-02-28T13:09:00Z</dcterms:created>
  <dcterms:modified xsi:type="dcterms:W3CDTF">2014-02-28T13:09:00Z</dcterms:modified>
</cp:coreProperties>
</file>