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5D" w:rsidRPr="008B0ACF" w:rsidRDefault="0082245D" w:rsidP="0082245D">
      <w:pPr>
        <w:spacing w:before="120"/>
        <w:jc w:val="center"/>
        <w:rPr>
          <w:b/>
          <w:bCs/>
          <w:sz w:val="32"/>
          <w:szCs w:val="32"/>
        </w:rPr>
      </w:pPr>
      <w:r w:rsidRPr="008B0ACF">
        <w:rPr>
          <w:b/>
          <w:bCs/>
          <w:sz w:val="32"/>
          <w:szCs w:val="32"/>
        </w:rPr>
        <w:t>Мониторинг качества математического образования в естественно-техническом лицее.</w:t>
      </w:r>
    </w:p>
    <w:p w:rsidR="0082245D" w:rsidRPr="008B0ACF" w:rsidRDefault="0082245D" w:rsidP="0082245D">
      <w:pPr>
        <w:spacing w:before="120"/>
        <w:jc w:val="center"/>
        <w:rPr>
          <w:sz w:val="28"/>
          <w:szCs w:val="28"/>
        </w:rPr>
      </w:pPr>
      <w:r w:rsidRPr="008B0ACF">
        <w:rPr>
          <w:sz w:val="28"/>
          <w:szCs w:val="28"/>
        </w:rPr>
        <w:t>Светлана Сырцова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Базой для мониторинга качества математического образования в лицее являются образовательные стандарты. Основываясь на государственном образовательном стандарте среднего (полного) общего образования по математике, учителя лицея под руководством диссертанта работают над созданием лицейского стандарта.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В лицейский стандарт по математике включены темы, изучаемые на занятиях обязательного факультатива. Также в качестве компонентов лицейского стандарта разработаны пакеты самостоятельных и контрольных работ по алгебре.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Основным структурным элементом обучения в лицее, как и в общеобразовательной школе, является урок. Урок является главным компонентом в школьном обучении и воспитании, формой реализации педагогических воздействий, где происходит непосредственное и систематическое общение учителя и учеников. Именно от качества урока в наибольшей степени зависит качество и объем приобретаемых ребенком знаний. Каждый учитель старается использовать в своей практике</w:t>
      </w:r>
      <w:r>
        <w:t xml:space="preserve"> </w:t>
      </w:r>
      <w:r w:rsidRPr="00885DD7">
        <w:t>различные формы уроков, прежде всего для того, чтобы процесс получения знаний не стал однообразно-утомительным ни для учеников, ни для учителей.</w:t>
      </w:r>
      <w:r>
        <w:t xml:space="preserve"> </w:t>
      </w:r>
      <w:r w:rsidRPr="00885DD7">
        <w:t>Выбор оптимальной формы</w:t>
      </w:r>
      <w:r>
        <w:t xml:space="preserve"> </w:t>
      </w:r>
      <w:r w:rsidRPr="00885DD7">
        <w:t>-</w:t>
      </w:r>
      <w:r>
        <w:t xml:space="preserve"> </w:t>
      </w:r>
      <w:r w:rsidRPr="00885DD7">
        <w:t xml:space="preserve">одна из самых сложных задач, которую ежедневно приходится решать учителю. 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На уроках учитель проводит контроль</w:t>
      </w:r>
      <w:r>
        <w:t xml:space="preserve"> </w:t>
      </w:r>
      <w:r w:rsidRPr="00885DD7">
        <w:t>знаний, получаемых учениками в данный момент времени. И очень важно, чтобы этот контроль осуществлялся на каждом уроке, а не только по окончании изучения какого-то блока материала. Своевременность контроля позволит учителю, увидев затруднения в усвоении материала, провести корректировку своих действий или действий учеников. В результате не только у учеников, но и у учителя складывается ситуация успеха.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 xml:space="preserve">В систему преподавания математики в лицее вошло использование нестандартных форм урока, в ходе которых обращается особое внимание на контроль качества знаний учащихся. 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 xml:space="preserve">Проверка знаний учащихся – одно из наиболее трудоемких и рутинных дел учителя. Проблема разработки содержания, средств и методов контроля качества обучения, особенно его нетрадиционных форм, весьма актуальна. Так, совершенно отсутствует методика контроля знаний, умений и навыков учащихся на внеклассных занятиях, что обусловливает фактическую незавершенность учебного процесса. 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Для повышения интереса к математике в лицее вошло в систему проведение внеклассных тематических мероприятий как в рамках недели математики, так и в общем процессе обучения.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Как показывает педагогическая практика и анализ педагогической литературы, использование дидактических игр может служить прекрасной отправной точкой для возникновения и развития любознательности, глубокого познавательного интереса учащихся. Это особенно важно в подростковом возрасте, когда еще формируются, а иногда и только определяются постоянные интересы и склонности к тому или иному предмету. Именно в этот период нужно стремиться раскрыть притягательные стороны математики.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В.Ф. Шаталов писал: "В играх и в труде, в задорных выдумках и в безудержном веселье во всем многообразии проявляются характеры и способности детей. Таких возможностей, которые раскрывает перед наблюдательным педагогом игра в плане оценки творческих задатков детей, их находчивости, изобретательности, инициативности, не может дать никакой, даже самый лучший в методическом отношении урок".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lastRenderedPageBreak/>
        <w:t xml:space="preserve">В ходе игры у учащихся кроме интереса к предмету вырабатываются умения сосредоточиваться, преодолевать трудности, самостоятельно и быстро принимать решения, развиваются фантазия, внимание, речь и память, легче усваиваются и запоминаются сложные математические понятия. Даже самые пассивные ребята прилагают все усилия, чтобы не подвести товарищей в групповых играх. В ходе игры ученики, приобретая новые знания и умения, расширяют свой кругозор. Более сильные ученики, используя свой прошлый опыт, активно помогают более слабым. Здесь выявляется особое значение дидактической игры как средства воспитания воли, взаимовыручки, товарищества и социальной адаптации ребенка в целом. В игре ребенок раскрепощается, исчезают его скованность и неуверенность в своих силах, а при достижении успеха у него появляется желание играть вновь и вновь. 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В игре важна как сама конкурсная система с четким, понятным заданием, так и все возрастающий интерес к игре, азарт борьбы, которая побуждает детей думать, действовать, применять свои знания на практике. Конкурсные задания должны носить творческий, поисковый характер, рассчитанный на быстроту реакции и мышления, ориентации и раскованности ребенка, а также работать на сплоченность команды.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В ходе внеклассных игр учителем предлагаются задачи, отличные от тех, которые в данный момент времени изучаются на уроках. Это либо задачи на сообразительность, смекалку, либо задачи, для решения которых необходимо востребовать знания и умения, полученные уже давно, либо задачи, использующие материал, выходящий за рамки лицейский программы. В ходе внеклассных игр можно получить представление о степени обученности каждого ребенка, о качестве его долгосрочных знаний.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Таким образом, составной частью мониторинга качества математического образования в лицее является система проводимых регулярно внеклассных мероприятий (игр, конкурсов, турниров и т.п.) по математике.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Одним из главных критериев, по которым можно оценить качество полученного человеком образования, является его умение добывать и систематизировать полученные знания. Составной частью мониторинга качества математического образования в лицее служит система индивидуальных заданий.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Нельзя составить полное представление об уровне усвоения математических знаний и приобретении навыков выполнения математических операций, наблюдая детей только на уроках математики. Если вести речь о компетентности ученика, необходимо знать, как математические знания применяются им при изучении других предметов. Иными словами, умеет ли он переносить в нестандартную ситуацию изученные и усвоенные ранее понятия, законы и закономерности.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По инициативе диссертанта в лицее стали ежегодно проводится совместные заседания учебно-методических объединений учителей математики и информатики и учителей естественных дисциплин. Одним из вопросов, выносимых на эти заседания, становится обсуждение основных затруднений применения математического аппарата, возникающих при решении физических, химических, биологических</w:t>
      </w:r>
      <w:r>
        <w:t xml:space="preserve"> </w:t>
      </w:r>
      <w:r w:rsidRPr="00885DD7">
        <w:t>и т.п. задач. По результатам проводимых обсуждений вносятся коррективы в планы работы учителей математики.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 xml:space="preserve">В практику работы лицея прочно вошла система научно-исследовательских работ учащихся, обеспечивающая индивидуальную профилизацию для ученика и получение им возможности попробовать себя в поисковом виде интеллектуальной деятельности. Лицеисты проводят исследования по разным предметам, в том числе и по математике. Большинство исследований носят межпредметный характер. Наибольший интерес вызывают у ребят темы, связанные с применением компьютерных технологий в работе. Ежегодно ребятами создаются компьютерные программы, объясняющие различные математические понятия и контролирующие уровень знаний по математике. 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 xml:space="preserve">Результаты своих исследований ребята представляют на лицейской конференции «Математика в современном мире», на выпускных экзаменах, на городских и республиканских научно-практических конференциях. </w:t>
      </w:r>
    </w:p>
    <w:p w:rsidR="0082245D" w:rsidRPr="00885DD7" w:rsidRDefault="0082245D" w:rsidP="0082245D">
      <w:pPr>
        <w:spacing w:before="120"/>
        <w:ind w:firstLine="567"/>
        <w:jc w:val="both"/>
      </w:pPr>
      <w:r w:rsidRPr="00885DD7">
        <w:t>Систему мониторинга качества математического образования можно представить в виде схемы (</w:t>
      </w:r>
      <w:r w:rsidRPr="00885DD7">
        <w:fldChar w:fldCharType="begin"/>
      </w:r>
      <w:r w:rsidRPr="00885DD7">
        <w:instrText xml:space="preserve"> REF _Ref57958467 \h  \* MERGEFORMAT </w:instrText>
      </w:r>
      <w:r w:rsidRPr="00885DD7">
        <w:fldChar w:fldCharType="separate"/>
      </w:r>
      <w:r w:rsidRPr="00885DD7">
        <w:t>Рис. 12</w:t>
      </w:r>
      <w:r w:rsidRPr="00885DD7">
        <w:fldChar w:fldCharType="end"/>
      </w:r>
      <w:r w:rsidRPr="00885DD7">
        <w:t>).</w:t>
      </w:r>
    </w:p>
    <w:p w:rsidR="0082245D" w:rsidRPr="00885DD7" w:rsidRDefault="00382827" w:rsidP="0082245D">
      <w:pPr>
        <w:spacing w:before="120"/>
        <w:ind w:firstLine="567"/>
        <w:jc w:val="both"/>
      </w:pPr>
      <w:r>
        <w:pict>
          <v:group id="_x0000_s1026" editas="canvas" style="width:467.75pt;height:280.65pt;mso-position-horizontal-relative:char;mso-position-vertical-relative:line" coordorigin="1701,7757" coordsize="9355,56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7757;width:9355;height:561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00;top:12816;width:9153;height:477">
              <v:textbox style="mso-next-textbox:#_x0000_s1028">
                <w:txbxContent>
                  <w:p w:rsidR="0082245D" w:rsidRPr="00905F2D" w:rsidRDefault="0082245D" w:rsidP="0082245D">
                    <w:pPr>
                      <w:jc w:val="center"/>
                    </w:pPr>
                    <w:r>
                      <w:t>государственные стандарты образования</w:t>
                    </w:r>
                  </w:p>
                </w:txbxContent>
              </v:textbox>
            </v:shape>
            <v:shape id="_x0000_s1029" type="#_x0000_t202" style="position:absolute;left:1980;top:12342;width:8817;height:477">
              <v:textbox style="mso-next-textbox:#_x0000_s1029">
                <w:txbxContent>
                  <w:p w:rsidR="0082245D" w:rsidRPr="00905F2D" w:rsidRDefault="0082245D" w:rsidP="0082245D">
                    <w:pPr>
                      <w:jc w:val="center"/>
                    </w:pPr>
                    <w:r>
                      <w:t>лицейские стандарты образования</w:t>
                    </w:r>
                  </w:p>
                </w:txbxContent>
              </v:textbox>
            </v:shape>
            <v:shape id="_x0000_s1030" type="#_x0000_t202" style="position:absolute;left:2237;top:11623;width:5751;height:707">
              <v:textbox style="mso-next-textbox:#_x0000_s1030">
                <w:txbxContent>
                  <w:p w:rsidR="0082245D" w:rsidRPr="00905F2D" w:rsidRDefault="0082245D" w:rsidP="0082245D">
                    <w:pPr>
                      <w:jc w:val="right"/>
                    </w:pPr>
                    <w:r w:rsidRPr="00905F2D">
                      <w:t>уроки</w:t>
                    </w:r>
                  </w:p>
                </w:txbxContent>
              </v:textbox>
            </v:shape>
            <v:shape id="_x0000_s1031" type="#_x0000_t202" style="position:absolute;left:2237;top:10901;width:5751;height:733">
              <v:textbox style="mso-next-textbox:#_x0000_s1031">
                <w:txbxContent>
                  <w:p w:rsidR="0082245D" w:rsidRPr="00905F2D" w:rsidRDefault="0082245D" w:rsidP="0082245D">
                    <w:pPr>
                      <w:jc w:val="right"/>
                    </w:pPr>
                    <w:r>
                      <w:t>текущие самостоятельные работы</w:t>
                    </w:r>
                  </w:p>
                </w:txbxContent>
              </v:textbox>
            </v:shape>
            <v:shape id="_x0000_s1032" type="#_x0000_t202" style="position:absolute;left:2507;top:10397;width:5478;height:514">
              <v:textbox style="mso-next-textbox:#_x0000_s1032">
                <w:txbxContent>
                  <w:p w:rsidR="0082245D" w:rsidRPr="00905F2D" w:rsidRDefault="0082245D" w:rsidP="0082245D">
                    <w:pPr>
                      <w:jc w:val="right"/>
                    </w:pPr>
                    <w:r>
                      <w:t>итоговые контрольные работы</w:t>
                    </w:r>
                  </w:p>
                </w:txbxContent>
              </v:textbox>
            </v:shape>
            <v:shape id="_x0000_s1033" type="#_x0000_t202" style="position:absolute;left:2507;top:9883;width:5479;height:514">
              <v:textbox style="mso-next-textbox:#_x0000_s1033">
                <w:txbxContent>
                  <w:p w:rsidR="0082245D" w:rsidRPr="00905F2D" w:rsidRDefault="0082245D" w:rsidP="0082245D">
                    <w:pPr>
                      <w:jc w:val="right"/>
                    </w:pPr>
                    <w:r>
                      <w:t>индивидуальные задания</w:t>
                    </w:r>
                  </w:p>
                </w:txbxContent>
              </v:textbox>
            </v:shape>
            <v:shape id="_x0000_s1034" type="#_x0000_t202" style="position:absolute;left:2803;top:9369;width:5184;height:514">
              <v:textbox style="mso-next-textbox:#_x0000_s1034">
                <w:txbxContent>
                  <w:p w:rsidR="0082245D" w:rsidRPr="00905F2D" w:rsidRDefault="0082245D" w:rsidP="0082245D">
                    <w:pPr>
                      <w:jc w:val="right"/>
                    </w:pPr>
                    <w:r>
                      <w:t>система внеклассных игр и конкурсов</w:t>
                    </w:r>
                  </w:p>
                </w:txbxContent>
              </v:textbox>
            </v:shape>
            <v:shape id="_x0000_s1035" type="#_x0000_t202" style="position:absolute;left:2803;top:8572;width:5183;height:797">
              <v:textbox style="mso-next-textbox:#_x0000_s1035">
                <w:txbxContent>
                  <w:p w:rsidR="0082245D" w:rsidRPr="00905F2D" w:rsidRDefault="0082245D" w:rsidP="0082245D">
                    <w:pPr>
                      <w:jc w:val="right"/>
                    </w:pPr>
                    <w:r>
                      <w:t>практические навыки по точным дисциплинам</w:t>
                    </w:r>
                  </w:p>
                </w:txbxContent>
              </v:textbox>
            </v:shape>
            <v:shape id="_x0000_s1036" type="#_x0000_t202" style="position:absolute;left:2803;top:8069;width:5194;height:514">
              <v:textbox style="mso-next-textbox:#_x0000_s1036">
                <w:txbxContent>
                  <w:p w:rsidR="0082245D" w:rsidRPr="00905F2D" w:rsidRDefault="0082245D" w:rsidP="0082245D">
                    <w:pPr>
                      <w:jc w:val="right"/>
                    </w:pPr>
                    <w:r>
                      <w:t>исследовательская работа учащихся</w:t>
                    </w:r>
                  </w:p>
                </w:txbxContent>
              </v:textbox>
            </v:shape>
            <v:shape id="_x0000_s1037" type="#_x0000_t202" style="position:absolute;left:8627;top:9865;width:644;height:2465" stroked="f">
              <v:textbox style="layout-flow:vertical;mso-next-textbox:#_x0000_s1037" inset=".5mm,.5mm,.5mm,.5mm">
                <w:txbxContent>
                  <w:p w:rsidR="0082245D" w:rsidRPr="00B01EF6" w:rsidRDefault="0082245D" w:rsidP="0082245D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оценка обученности</w:t>
                    </w:r>
                  </w:p>
                </w:txbxContent>
              </v:textbox>
            </v:shape>
            <v:line id="_x0000_s1038" style="position:absolute" from="7936,9885" to="9234,9886"/>
            <v:line id="_x0000_s1039" style="position:absolute" from="9244,9885" to="9245,12356"/>
            <v:shape id="_x0000_s1040" type="#_x0000_t202" style="position:absolute;left:7984;top:10915;width:644;height:1415">
              <v:textbox style="layout-flow:vertical;mso-next-textbox:#_x0000_s1040" inset=".5mm,.5mm,.5mm,.5mm">
                <w:txbxContent>
                  <w:p w:rsidR="0082245D" w:rsidRPr="00B01EF6" w:rsidRDefault="0082245D" w:rsidP="0082245D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B01EF6">
                      <w:rPr>
                        <w:b/>
                        <w:bCs/>
                        <w:sz w:val="20"/>
                        <w:szCs w:val="20"/>
                      </w:rPr>
                      <w:t>оперативный контроль</w:t>
                    </w:r>
                  </w:p>
                </w:txbxContent>
              </v:textbox>
            </v:shape>
            <v:shape id="_x0000_s1041" type="#_x0000_t202" style="position:absolute;left:9257;top:8100;width:644;height:4230" stroked="f">
              <v:textbox style="layout-flow:vertical;mso-next-textbox:#_x0000_s1041" inset=".5mm,.5mm,.5mm,.5mm">
                <w:txbxContent>
                  <w:p w:rsidR="0082245D" w:rsidRPr="00B01EF6" w:rsidRDefault="0082245D" w:rsidP="0082245D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оценка компетентности</w:t>
                    </w:r>
                  </w:p>
                  <w:p w:rsidR="0082245D" w:rsidRDefault="0082245D" w:rsidP="0082245D">
                    <w:pPr>
                      <w:pStyle w:val="1"/>
                    </w:pPr>
                  </w:p>
                  <w:p w:rsidR="0082245D" w:rsidRDefault="0082245D" w:rsidP="0082245D">
                    <w:pPr>
                      <w:pStyle w:val="1"/>
                    </w:pPr>
                  </w:p>
                  <w:p w:rsidR="0082245D" w:rsidRDefault="0082245D" w:rsidP="0082245D">
                    <w:pPr>
                      <w:pStyle w:val="1"/>
                    </w:pPr>
                  </w:p>
                </w:txbxContent>
              </v:textbox>
            </v:shape>
            <v:line id="_x0000_s1042" style="position:absolute" from="7804,8061" to="9900,8062"/>
            <v:line id="_x0000_s1043" style="position:absolute" from="9900,8061" to="9900,12343"/>
            <w10:wrap type="none"/>
            <w10:anchorlock/>
          </v:group>
        </w:pict>
      </w:r>
    </w:p>
    <w:p w:rsidR="0082245D" w:rsidRDefault="0082245D" w:rsidP="0082245D">
      <w:pPr>
        <w:spacing w:before="120"/>
        <w:ind w:firstLine="567"/>
        <w:jc w:val="both"/>
      </w:pPr>
      <w:bookmarkStart w:id="0" w:name="_Ref57958467"/>
      <w:r w:rsidRPr="00885DD7">
        <w:t xml:space="preserve">Рис. </w:t>
      </w:r>
      <w:fldSimple w:instr=" SEQ Рис. \* ARABIC ">
        <w:r w:rsidRPr="00885DD7">
          <w:t>12</w:t>
        </w:r>
      </w:fldSimple>
      <w:bookmarkEnd w:id="0"/>
      <w:r w:rsidRPr="00885DD7">
        <w:t>. Схема мониторинга качества математического образования</w:t>
      </w:r>
    </w:p>
    <w:p w:rsidR="0082245D" w:rsidRDefault="0082245D" w:rsidP="0082245D">
      <w:pPr>
        <w:spacing w:before="120"/>
        <w:ind w:firstLine="567"/>
        <w:jc w:val="both"/>
      </w:pPr>
      <w:r w:rsidRPr="00885DD7">
        <w:t>Представленная система является органической составляющей системы мониторинга знаний учащихся лицея в целом.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45D"/>
    <w:rsid w:val="00051FB8"/>
    <w:rsid w:val="00095BA6"/>
    <w:rsid w:val="00210DB3"/>
    <w:rsid w:val="0031418A"/>
    <w:rsid w:val="00350B15"/>
    <w:rsid w:val="00377A3D"/>
    <w:rsid w:val="00382827"/>
    <w:rsid w:val="0052086C"/>
    <w:rsid w:val="005A2562"/>
    <w:rsid w:val="00755964"/>
    <w:rsid w:val="0082245D"/>
    <w:rsid w:val="00885DD7"/>
    <w:rsid w:val="008B0ACF"/>
    <w:rsid w:val="008C19D7"/>
    <w:rsid w:val="00905F2D"/>
    <w:rsid w:val="00A44D32"/>
    <w:rsid w:val="00B01EF6"/>
    <w:rsid w:val="00D93B3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69ED0582-24F6-4ECD-A8CC-0586103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245D"/>
    <w:rPr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82245D"/>
    <w:pPr>
      <w:tabs>
        <w:tab w:val="right" w:leader="dot" w:pos="9344"/>
      </w:tabs>
      <w:spacing w:line="360" w:lineRule="auto"/>
    </w:pPr>
    <w:rPr>
      <w:rFonts w:ascii="Arial" w:hAnsi="Arial" w:cs="Arial"/>
      <w:b/>
      <w:bCs/>
      <w:cap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6481</Characters>
  <Application>Microsoft Office Word</Application>
  <DocSecurity>0</DocSecurity>
  <Lines>54</Lines>
  <Paragraphs>15</Paragraphs>
  <ScaleCrop>false</ScaleCrop>
  <Company>Home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качества математического образования в естественно-техническом лицее</dc:title>
  <dc:subject/>
  <dc:creator>Alena</dc:creator>
  <cp:keywords/>
  <dc:description/>
  <cp:lastModifiedBy>admin</cp:lastModifiedBy>
  <cp:revision>2</cp:revision>
  <dcterms:created xsi:type="dcterms:W3CDTF">2014-02-18T13:43:00Z</dcterms:created>
  <dcterms:modified xsi:type="dcterms:W3CDTF">2014-02-18T13:43:00Z</dcterms:modified>
</cp:coreProperties>
</file>