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82" w:rsidRDefault="00812282" w:rsidP="004F046B">
      <w:pPr>
        <w:rPr>
          <w:rFonts w:ascii="Tahoma" w:hAnsi="Tahoma" w:cs="Tahoma"/>
          <w:b/>
          <w:sz w:val="16"/>
          <w:szCs w:val="16"/>
        </w:rPr>
      </w:pPr>
    </w:p>
    <w:p w:rsidR="00001143" w:rsidRPr="00686FC9" w:rsidRDefault="00001143" w:rsidP="004F046B">
      <w:pPr>
        <w:rPr>
          <w:rFonts w:ascii="Tahoma" w:hAnsi="Tahoma" w:cs="Tahoma"/>
          <w:b/>
          <w:sz w:val="16"/>
          <w:szCs w:val="16"/>
        </w:rPr>
      </w:pPr>
      <w:r w:rsidRPr="00686FC9">
        <w:rPr>
          <w:rFonts w:ascii="Tahoma" w:hAnsi="Tahoma" w:cs="Tahoma"/>
          <w:b/>
          <w:sz w:val="16"/>
          <w:szCs w:val="16"/>
        </w:rPr>
        <w:t>К семинару по общей социологии 15.04.08</w:t>
      </w:r>
    </w:p>
    <w:p w:rsidR="00001143" w:rsidRPr="00686FC9" w:rsidRDefault="00001143" w:rsidP="004F046B">
      <w:pPr>
        <w:pStyle w:val="a3"/>
        <w:spacing w:before="120" w:beforeAutospacing="0"/>
        <w:rPr>
          <w:rFonts w:ascii="Tahoma" w:hAnsi="Tahoma" w:cs="Tahoma"/>
          <w:b/>
          <w:sz w:val="16"/>
          <w:szCs w:val="16"/>
        </w:rPr>
      </w:pPr>
      <w:r w:rsidRPr="00686FC9">
        <w:rPr>
          <w:rFonts w:ascii="Tahoma" w:hAnsi="Tahoma" w:cs="Tahoma"/>
          <w:b/>
          <w:bCs/>
          <w:color w:val="000000"/>
          <w:sz w:val="16"/>
          <w:szCs w:val="16"/>
        </w:rPr>
        <w:t>Мотив и мотивация</w:t>
      </w:r>
    </w:p>
    <w:p w:rsidR="00001143" w:rsidRPr="001C69AB" w:rsidRDefault="00001143" w:rsidP="004F046B">
      <w:pPr>
        <w:pStyle w:val="a3"/>
        <w:rPr>
          <w:rFonts w:ascii="Tahoma" w:hAnsi="Tahoma" w:cs="Tahoma"/>
          <w:sz w:val="16"/>
          <w:szCs w:val="16"/>
        </w:rPr>
      </w:pPr>
      <w:r w:rsidRPr="001C69AB">
        <w:rPr>
          <w:rFonts w:ascii="Tahoma" w:hAnsi="Tahoma" w:cs="Tahoma"/>
          <w:color w:val="000000"/>
          <w:sz w:val="16"/>
          <w:szCs w:val="16"/>
        </w:rPr>
        <w:t>Поведение человека направляется ожиданием, оценкой предполагаемых результатов своих действий и их более отдаленных последствий. Значимость, которую субъект при этом приписывает следствиям, определяется присущими ему ценностными диспозициями, которые чаще всего обозначают словом «мотивы».</w:t>
      </w:r>
    </w:p>
    <w:p w:rsidR="00001143" w:rsidRPr="001C69AB" w:rsidRDefault="00001143" w:rsidP="004F046B">
      <w:pPr>
        <w:pStyle w:val="a3"/>
        <w:rPr>
          <w:rFonts w:ascii="Tahoma" w:hAnsi="Tahoma" w:cs="Tahoma"/>
          <w:sz w:val="16"/>
          <w:szCs w:val="16"/>
        </w:rPr>
      </w:pPr>
      <w:r w:rsidRPr="001C69AB">
        <w:rPr>
          <w:rFonts w:ascii="Tahoma" w:hAnsi="Tahoma" w:cs="Tahoma"/>
          <w:color w:val="000000"/>
          <w:sz w:val="16"/>
          <w:szCs w:val="16"/>
        </w:rPr>
        <w:t>Понятие «мотив» в данном случае включает такие понятия, как потребность, побуждение, влечение, склонность, стремление и т. д. При всех различиях в оттенках значения этих терминов указывают на «динамический» момент направленности действия на определенные целевые состояния, которые независимо от их специфики всегда содержат в себе ценностный момент и которые субъект стремится достичь, какие бы разнообразные средства и пути к этому ни вели. При таком понимании можно предположить, что мотив задается таким целевым состоянием отношения «индивид—среда», которое само по себе (хотя бы в данный момент времени) желательнее или удовлетворительнее наличного состояния. Из этого весьма общего представления можно вывести ряд следствий об употреблении понятий «мотив» и «мотивация» при объяснении поведения или, по меньшей мере, вычленить некоторые основные проблемы психологического исследования мотивации. Если понимать мотив как желаемое целевое состояние в рамках отношения «индивид—среда», то, исходя из этого, можно наметить основные проблемы психологии мотивации.</w:t>
      </w:r>
    </w:p>
    <w:p w:rsidR="00001143" w:rsidRPr="001C69AB" w:rsidRDefault="00001143" w:rsidP="004F046B">
      <w:pPr>
        <w:pStyle w:val="a3"/>
        <w:rPr>
          <w:rFonts w:ascii="Tahoma" w:hAnsi="Tahoma" w:cs="Tahoma"/>
          <w:sz w:val="16"/>
          <w:szCs w:val="16"/>
        </w:rPr>
      </w:pPr>
      <w:r w:rsidRPr="001C69AB">
        <w:rPr>
          <w:rFonts w:ascii="Tahoma" w:hAnsi="Tahoma" w:cs="Tahoma"/>
          <w:color w:val="000000"/>
          <w:sz w:val="16"/>
          <w:szCs w:val="16"/>
        </w:rPr>
        <w:t>1. Существует столько различных мотивов, сколько существует содержательно эквивалентных классов отношений «индивид—среда». Эти классы можно разграничить, основываясь на характерных целевых состояниях, стремление к которым часто наблюдается у людей. (Наряду с желаемыми целевыми состояниями мотивы в рамках некоторых отношений «индивид—среда» можно определить и через избегаемые состояния.) В данном случае мы имеем дело с проблемой содержательной классификации мотивов, составления их перечня.</w:t>
      </w:r>
    </w:p>
    <w:p w:rsidR="00001143" w:rsidRPr="001C69AB" w:rsidRDefault="00001143" w:rsidP="004F046B">
      <w:pPr>
        <w:pStyle w:val="a3"/>
        <w:rPr>
          <w:rFonts w:ascii="Tahoma" w:hAnsi="Tahoma" w:cs="Tahoma"/>
          <w:sz w:val="16"/>
          <w:szCs w:val="16"/>
        </w:rPr>
      </w:pPr>
      <w:r w:rsidRPr="001C69AB">
        <w:rPr>
          <w:rFonts w:ascii="Tahoma" w:hAnsi="Tahoma" w:cs="Tahoma"/>
          <w:color w:val="000000"/>
          <w:sz w:val="16"/>
          <w:szCs w:val="16"/>
        </w:rPr>
        <w:t>2. Мотивы формируются в процессе индивидуального развития как относительно устойчивые оценочные диспозиции. Необходимо выяснить на основании каких возможностей и активирующих воздействий среды возникают индивидуальные различия в мотивах, а также выяснить возможности изменения мотивов путем целенаправленного вмешательства. В данном случае мы имеем дело с проблемой развития и изменения мотивов.</w:t>
      </w:r>
    </w:p>
    <w:p w:rsidR="00001143" w:rsidRPr="001C69AB" w:rsidRDefault="00001143" w:rsidP="004F046B">
      <w:pPr>
        <w:pStyle w:val="a3"/>
        <w:rPr>
          <w:rFonts w:ascii="Tahoma" w:hAnsi="Tahoma" w:cs="Tahoma"/>
          <w:sz w:val="16"/>
          <w:szCs w:val="16"/>
        </w:rPr>
      </w:pPr>
      <w:r w:rsidRPr="001C69AB">
        <w:rPr>
          <w:rFonts w:ascii="Tahoma" w:hAnsi="Tahoma" w:cs="Tahoma"/>
          <w:color w:val="000000"/>
          <w:sz w:val="16"/>
          <w:szCs w:val="16"/>
        </w:rPr>
        <w:t>3. Люди различаются по индивидуальным проявлениям (характеру и силе) тех или иных мотивов. У разных людей возможны различные иерархии мотивов. В данном случае перед нами встают проблемы измерения мотивов.</w:t>
      </w:r>
    </w:p>
    <w:p w:rsidR="00001143" w:rsidRPr="001C69AB" w:rsidRDefault="00001143" w:rsidP="004F046B">
      <w:pPr>
        <w:pStyle w:val="a3"/>
        <w:rPr>
          <w:rFonts w:ascii="Tahoma" w:hAnsi="Tahoma" w:cs="Tahoma"/>
          <w:sz w:val="16"/>
          <w:szCs w:val="16"/>
        </w:rPr>
      </w:pPr>
      <w:r w:rsidRPr="001C69AB">
        <w:rPr>
          <w:rFonts w:ascii="Tahoma" w:hAnsi="Tahoma" w:cs="Tahoma"/>
          <w:color w:val="000000"/>
          <w:sz w:val="16"/>
          <w:szCs w:val="16"/>
        </w:rPr>
        <w:t>4. Поведение человека в определенный момент времени мотивируется не любыми или всеми возможными его мотивами, а тем из самых высоких мотивов в иерархии (т. е. из самых сильных), который при данных условиях ближе всех связан с перспективой достижения соответствующего целевого состояния или, наоборот, достижение которого поставлено под сомнение. Такой мотив активируется, становится действенным. (Одновременно могут активироваться и другие мотивы, соподчиненные ему или находящиеся с ним в конфликте. Но ради простоты побочными мотивами мы пренебрежем.) В данном случае мы сталкиваемся с проблемой актуализации мотива, т. е. с проблемой выделения ситуационных условий, приводящих к такой актуализации.</w:t>
      </w:r>
    </w:p>
    <w:p w:rsidR="00001143" w:rsidRPr="001C69AB" w:rsidRDefault="00001143" w:rsidP="004F046B">
      <w:pPr>
        <w:pStyle w:val="a3"/>
        <w:rPr>
          <w:rFonts w:ascii="Tahoma" w:hAnsi="Tahoma" w:cs="Tahoma"/>
          <w:sz w:val="16"/>
          <w:szCs w:val="16"/>
        </w:rPr>
      </w:pPr>
      <w:r w:rsidRPr="001C69AB">
        <w:rPr>
          <w:rFonts w:ascii="Tahoma" w:hAnsi="Tahoma" w:cs="Tahoma"/>
          <w:color w:val="000000"/>
          <w:sz w:val="16"/>
          <w:szCs w:val="16"/>
        </w:rPr>
        <w:t>5. Мотив остается действенным, т. е. участвует в мотивации поведения, до тех пор, пока либо не достигается целевое состояние соответствующего отношения «индивид—среда», либо индивид к нему не приблизится, насколько позволят условия ситуации, либо целевое состояние не перестанет угрожающе отдаляться, либо изменившиеся условия ситуации не сделают другой мотив более насущным, в результате чего последний активируется и становится доминирующим. Действие, как и мотив, нередко прерывается до достижения желаемого состояния или распадается на разбросанные во времени части; в последнем случае оно обычно спустя определенное время возобновляется. Здесь мы сталкиваемся с проблемой выделения в потоке поведения частей действия, т. е. с проблемой смены мотивации, возобновления или последействия уже имевшей место мотивации.</w:t>
      </w:r>
    </w:p>
    <w:p w:rsidR="00001143" w:rsidRPr="001C69AB" w:rsidRDefault="00001143" w:rsidP="004F046B">
      <w:pPr>
        <w:pStyle w:val="a3"/>
        <w:rPr>
          <w:rFonts w:ascii="Tahoma" w:hAnsi="Tahoma" w:cs="Tahoma"/>
          <w:sz w:val="16"/>
          <w:szCs w:val="16"/>
        </w:rPr>
      </w:pPr>
      <w:r w:rsidRPr="001C69AB">
        <w:rPr>
          <w:rFonts w:ascii="Tahoma" w:hAnsi="Tahoma" w:cs="Tahoma"/>
          <w:color w:val="000000"/>
          <w:sz w:val="16"/>
          <w:szCs w:val="16"/>
        </w:rPr>
        <w:t>6. Побуждение к действию определенным мотивом обозначается как мотивация. Мотивация мыслится как процесс выбора между различными возможными действиями, процесс, регулирующий, направляющий действие на достижение специфических для данного мотива целевых состояний и поддерживающий эту направленность. Короче: мотивация объясняет целенаправленность действия. В этом случае мы имеем дело с проблемой мотивации как общей целенаправленности деятельности и в особых случаях с проблемой мотивационного конфликта между различными целями.</w:t>
      </w:r>
    </w:p>
    <w:p w:rsidR="00001143" w:rsidRPr="001C69AB" w:rsidRDefault="00001143" w:rsidP="004F046B">
      <w:pPr>
        <w:pStyle w:val="a3"/>
        <w:rPr>
          <w:rFonts w:ascii="Tahoma" w:hAnsi="Tahoma" w:cs="Tahoma"/>
          <w:sz w:val="16"/>
          <w:szCs w:val="16"/>
        </w:rPr>
      </w:pPr>
      <w:r w:rsidRPr="001C69AB">
        <w:rPr>
          <w:rFonts w:ascii="Tahoma" w:hAnsi="Tahoma" w:cs="Tahoma"/>
          <w:color w:val="000000"/>
          <w:sz w:val="16"/>
          <w:szCs w:val="16"/>
        </w:rPr>
        <w:t>7. Мотивация безусловно не является единым процессом, равномерно от начала и до конца пронизывающим поведенческий акт. Она, скорее, складывается из разнородных процессов, осуществляющих функцию саморегуляции на отдельных фазах поведенческого акта, прежде всего до и после выполнения действия. Так, вначале работает процесс взвешивания возможных исходов действия, оценивания их последствий. В данном случае мы сталкиваемся с проблемой аналитической реконструкции мотивации через гипотетические промежуточные процессы саморегуляции, характеризующие отдельные фазы протекания действия.</w:t>
      </w:r>
    </w:p>
    <w:p w:rsidR="00781CD7" w:rsidRPr="001C69AB" w:rsidRDefault="00001143" w:rsidP="004F046B">
      <w:pPr>
        <w:pStyle w:val="a3"/>
        <w:rPr>
          <w:rFonts w:ascii="Tahoma" w:hAnsi="Tahoma" w:cs="Tahoma"/>
          <w:sz w:val="16"/>
          <w:szCs w:val="16"/>
        </w:rPr>
      </w:pPr>
      <w:r w:rsidRPr="001C69AB">
        <w:rPr>
          <w:rFonts w:ascii="Tahoma" w:hAnsi="Tahoma" w:cs="Tahoma"/>
          <w:color w:val="000000"/>
          <w:sz w:val="16"/>
          <w:szCs w:val="16"/>
        </w:rPr>
        <w:t>8. Деятельность мотивирована, т. е. направлена на достижение цели мотива, однако ее не следует смешивать с мотивацией. Деятельность складывается из отдельных функциональных компонентов—восприятия, мышления, научения, воспроизведения знаний, речи или моторной активности, а они обладают собственным накопленным в ходе жизни запасом возможностей (умений, навыков, знаний), которыми психология мотивации не занимается, принимая их как данное. От мотивации зависит, как и в каком направлении будут использованы различные функциональные способности. Мотивацией также объясняется выбор между различными возможными действиями, между различными вариантами восприятия и возможными содержаниями мышления, кроме того, ею объясняется интенсивность и упорство в осуществлении выбранного действия и достижении его результатов. В данном случае мы сталкиваемся с проблемой многообразия влияний мотивации на наблюдаемое поведение и его результаты.</w:t>
      </w:r>
    </w:p>
    <w:p w:rsidR="001C69AB" w:rsidRPr="001C69AB" w:rsidRDefault="002D70BC" w:rsidP="001C69AB">
      <w:pPr>
        <w:pStyle w:val="2"/>
        <w:rPr>
          <w:rFonts w:ascii="Tahoma" w:hAnsi="Tahoma" w:cs="Tahoma"/>
          <w:b w:val="0"/>
          <w:i w:val="0"/>
          <w:sz w:val="16"/>
          <w:szCs w:val="16"/>
        </w:rPr>
      </w:pPr>
      <w:r w:rsidRPr="001C69AB">
        <w:rPr>
          <w:rFonts w:ascii="Tahoma" w:hAnsi="Tahoma" w:cs="Tahoma"/>
          <w:i w:val="0"/>
          <w:sz w:val="16"/>
          <w:szCs w:val="16"/>
        </w:rPr>
        <w:t>Понятия “ценностей” и “установок” в социальной психологии</w:t>
      </w:r>
      <w:r w:rsidRPr="001C69AB">
        <w:rPr>
          <w:rFonts w:ascii="Tahoma" w:hAnsi="Tahoma" w:cs="Tahoma"/>
          <w:b w:val="0"/>
          <w:i w:val="0"/>
          <w:sz w:val="16"/>
          <w:szCs w:val="16"/>
        </w:rPr>
        <w:br/>
        <w:t>С этим же взглядом на структуру личности был связан и ценностный подход, развитию которого исследования национального характера дали мощный толчок. Прежде всего надо отметить, что его применение впервые в истории психологической антропологии наглядно показало существенные и порой резкие различия между культурами, впрочем, не объясняя внутренний механизм, который вызывает эти различия и не давая достаточной базы для интерпретация полученных результатов. Последняя зачастую представлялись слишком спекулятивной и всегда, фактически, оставались на совести автора.</w:t>
      </w:r>
      <w:r w:rsidRPr="001C69AB">
        <w:rPr>
          <w:rFonts w:ascii="Tahoma" w:hAnsi="Tahoma" w:cs="Tahoma"/>
          <w:b w:val="0"/>
          <w:i w:val="0"/>
          <w:sz w:val="16"/>
          <w:szCs w:val="16"/>
        </w:rPr>
        <w:br/>
      </w:r>
      <w:r w:rsidRPr="001C69AB">
        <w:rPr>
          <w:rFonts w:ascii="Tahoma" w:hAnsi="Tahoma" w:cs="Tahoma"/>
          <w:b w:val="0"/>
          <w:i w:val="0"/>
          <w:sz w:val="16"/>
          <w:szCs w:val="16"/>
        </w:rPr>
        <w:br/>
        <w:t xml:space="preserve">Первый, кто дал определение понятию ценностей был польский психолог Флориан Знанецкий (Znanieski, 1882 — 1958). Произошло это в </w:t>
      </w:r>
      <w:smartTag w:uri="urn:schemas-microsoft-com:office:smarttags" w:element="metricconverter">
        <w:smartTagPr>
          <w:attr w:name="ProductID" w:val="1918 г"/>
        </w:smartTagPr>
        <w:r w:rsidRPr="001C69AB">
          <w:rPr>
            <w:rFonts w:ascii="Tahoma" w:hAnsi="Tahoma" w:cs="Tahoma"/>
            <w:b w:val="0"/>
            <w:i w:val="0"/>
            <w:sz w:val="16"/>
            <w:szCs w:val="16"/>
          </w:rPr>
          <w:t>1918 г</w:t>
        </w:r>
      </w:smartTag>
      <w:r w:rsidRPr="001C69AB">
        <w:rPr>
          <w:rFonts w:ascii="Tahoma" w:hAnsi="Tahoma" w:cs="Tahoma"/>
          <w:b w:val="0"/>
          <w:i w:val="0"/>
          <w:sz w:val="16"/>
          <w:szCs w:val="16"/>
        </w:rPr>
        <w:t>, когда им в соавторстве с У. Томасом была издана работа “Польский крестьянин в Европе и Америке”. Он полагал, что вводимое им понятие может стать центральным для новой дисциплины — социальной психологии, которую он рассматривал как науку о том, как культурные основания проявляются в сознании человека. Знанецким же в широкий научный оборот было введено и понятие “установка”. Установки стали одной из основных проблем психологии в 20-ые и особенно в 30-ые годы.</w:t>
      </w:r>
      <w:r w:rsidRPr="001C69AB">
        <w:rPr>
          <w:rFonts w:ascii="Tahoma" w:hAnsi="Tahoma" w:cs="Tahoma"/>
          <w:b w:val="0"/>
          <w:i w:val="0"/>
          <w:sz w:val="16"/>
          <w:szCs w:val="16"/>
        </w:rPr>
        <w:br/>
      </w:r>
      <w:r w:rsidRPr="001C69AB">
        <w:rPr>
          <w:rFonts w:ascii="Tahoma" w:hAnsi="Tahoma" w:cs="Tahoma"/>
          <w:b w:val="0"/>
          <w:i w:val="0"/>
          <w:sz w:val="16"/>
          <w:szCs w:val="16"/>
        </w:rPr>
        <w:br/>
        <w:t>Темой установок занимались и социальные психологи, которые изучали ценностные доминанты, присущие социальным группам (этническим, религиозным и т.п.). В частности, они стремились найти ответ на вопрос: каким образом установки могут укореняться в человеческой психике и проникать на глубину, значительно превышающую ту, на которую проникают идеологические доминанты. Однако в целом этот первый период изучения установок был описательным и чаще всего базировался на сравнительных исследованиях. Шло накопление материала и работ, которые всерьез бы затрагивали проблему формирования и изменения установок было сравнительно мало.</w:t>
      </w:r>
      <w:r w:rsidRPr="001C69AB">
        <w:rPr>
          <w:rFonts w:ascii="Tahoma" w:hAnsi="Tahoma" w:cs="Tahoma"/>
          <w:b w:val="0"/>
          <w:i w:val="0"/>
          <w:sz w:val="16"/>
          <w:szCs w:val="16"/>
        </w:rPr>
        <w:br/>
      </w:r>
      <w:r w:rsidRPr="001C69AB">
        <w:rPr>
          <w:rFonts w:ascii="Tahoma" w:hAnsi="Tahoma" w:cs="Tahoma"/>
          <w:b w:val="0"/>
          <w:i w:val="0"/>
          <w:sz w:val="16"/>
          <w:szCs w:val="16"/>
        </w:rPr>
        <w:br/>
        <w:t xml:space="preserve">Среди них следует выделить работы Г. Оллпорта, в которых перечисляется четыре условия формирования установок: 1. Интеграция индивидом повторяющегося специфического опыта. 2. Формирование различных реакций на обстоятельства, имеющие внешнее сходство, но различные культурные основания. 3. Травмы, которые принудительным образом приводят к формированию определенных чувств по отношению к определенным обстоятельствам. 4. Адаптация, также вызывающая формирование определенного комплекса чувств в определенной ситуации. </w:t>
      </w:r>
      <w:r w:rsidRPr="001C69AB">
        <w:rPr>
          <w:rFonts w:ascii="Tahoma" w:hAnsi="Tahoma" w:cs="Tahoma"/>
          <w:b w:val="0"/>
          <w:i w:val="0"/>
          <w:sz w:val="16"/>
          <w:szCs w:val="16"/>
        </w:rPr>
        <w:br/>
      </w:r>
      <w:r w:rsidRPr="001C69AB">
        <w:rPr>
          <w:rFonts w:ascii="Tahoma" w:hAnsi="Tahoma" w:cs="Tahoma"/>
          <w:b w:val="0"/>
          <w:i w:val="0"/>
          <w:sz w:val="16"/>
          <w:szCs w:val="16"/>
        </w:rPr>
        <w:br/>
        <w:t>Оллпорт упоминает и категорию “ценностей”, утверждая, что изучение их наиболее плодотворно, если исходить из концепции 6 основных интересов или мотиваций личности: теоретической, экономической, эстетической, социальной, политической и религиозной. В качестве основной Оллпорт выделял когнитивную установку и понятие ценностей прежде всего связывал с ней. Главной жизненной задачей индивида Оллпорт считал необходимость упорядочить и систематизировать наше знание о мире. Так, экономический тип систематизирует все предметы окружающего мира с точки зрения их полезности. Для эстетического типа (который Оллпорт считал наивысшим) ценности — это форма и гармония. Для социального типа высшей ценностью является любовь к народу, для политического типа — власть, соревнование и борьба. Для религиозного типа, по представлению Оллпорта, наивысшая ценность состоит в достижении высшего единства. Таким образом, для Олпорта понятия “ценности” и “установки” не синонимичны. Установку можно условно уподобить форме, а ценность — содержанию. Все люди имеют когнитивную установку, но ее конкретное наполнение будет зависеть от того, каких ценностей придерживается человек.</w:t>
      </w:r>
      <w:r w:rsidRPr="001C69AB">
        <w:rPr>
          <w:rFonts w:ascii="Tahoma" w:hAnsi="Tahoma" w:cs="Tahoma"/>
          <w:b w:val="0"/>
          <w:i w:val="0"/>
          <w:sz w:val="16"/>
          <w:szCs w:val="16"/>
        </w:rPr>
        <w:br/>
      </w:r>
      <w:r w:rsidRPr="001C69AB">
        <w:rPr>
          <w:rFonts w:ascii="Tahoma" w:hAnsi="Tahoma" w:cs="Tahoma"/>
          <w:b w:val="0"/>
          <w:i w:val="0"/>
          <w:sz w:val="16"/>
          <w:szCs w:val="16"/>
        </w:rPr>
        <w:br/>
        <w:t>Однако для большинства исследователей “ценности” было производным от понятия “установка”, которое, хотя и толковались разными исследователями по-разному, в большинстве случаев обозначает иерархически расположенные присущие индивиду (или в иной трактовке — приемлемых для него) мнения, чувства, или даже намерений совершить определенное действие. По мнению большинства психологов, установки как бы аккумулируют в себе опыт, приобретенный человеком, и связаны с характерными для него реакциями на проявления внешнего мира. Именно поэтому теорию установки в некоторых случаях трактуют как теорию когнитивных (познавательных) процессов. Ей придавали огромное значение для формирования концепции личности. Кроме того, систему установок обычно понимали как динамическую систему, в рамках которой личностные установки меняются, например под воздействием смены ролей.</w:t>
      </w:r>
      <w:r w:rsidRPr="001C69AB">
        <w:rPr>
          <w:rFonts w:ascii="Tahoma" w:hAnsi="Tahoma" w:cs="Tahoma"/>
          <w:b w:val="0"/>
          <w:i w:val="0"/>
          <w:sz w:val="16"/>
          <w:szCs w:val="16"/>
        </w:rPr>
        <w:br/>
      </w:r>
      <w:r w:rsidRPr="001C69AB">
        <w:rPr>
          <w:rFonts w:ascii="Tahoma" w:hAnsi="Tahoma" w:cs="Tahoma"/>
          <w:b w:val="0"/>
          <w:i w:val="0"/>
          <w:sz w:val="16"/>
          <w:szCs w:val="16"/>
        </w:rPr>
        <w:br/>
        <w:t xml:space="preserve">Под ценностями же часто понимали те установки, которые определяют личностную структуру, причем установки особого рода — те которые воспринимаются как “стандарты”, нормы, являющиеся основой для выбора, совершаемого человеком. При этом “выбор” рассматривается как ядро личностной организации. Ценности той или иной культуры в совокупности своей представляющие этос культуры. </w:t>
      </w:r>
      <w:r w:rsidRPr="001C69AB">
        <w:rPr>
          <w:rFonts w:ascii="Tahoma" w:hAnsi="Tahoma" w:cs="Tahoma"/>
          <w:b w:val="0"/>
          <w:i w:val="0"/>
          <w:sz w:val="16"/>
          <w:szCs w:val="16"/>
        </w:rPr>
        <w:br/>
      </w:r>
      <w:r w:rsidRPr="001C69AB">
        <w:rPr>
          <w:rFonts w:ascii="Tahoma" w:hAnsi="Tahoma" w:cs="Tahoma"/>
          <w:b w:val="0"/>
          <w:i w:val="0"/>
          <w:sz w:val="16"/>
          <w:szCs w:val="16"/>
        </w:rPr>
        <w:br/>
        <w:t xml:space="preserve">Итак, в рамках социальной психологии ценности связаны с установками, с одной стороны, и с нормами — с другой. Приверженцами школы “Культура и Личность” ценности рассматривались как результат процесса ранней социализации подобно другим элементам поведения, но не как нечто предшествующее поведения. </w:t>
      </w:r>
      <w:r w:rsidRPr="001C69AB">
        <w:rPr>
          <w:rFonts w:ascii="Tahoma" w:hAnsi="Tahoma" w:cs="Tahoma"/>
          <w:b w:val="0"/>
          <w:i w:val="0"/>
          <w:sz w:val="16"/>
          <w:szCs w:val="16"/>
        </w:rPr>
        <w:br/>
      </w:r>
      <w:r w:rsidR="00093306" w:rsidRPr="001C69AB">
        <w:rPr>
          <w:rFonts w:ascii="Tahoma" w:hAnsi="Tahoma" w:cs="Tahoma"/>
          <w:b w:val="0"/>
          <w:i w:val="0"/>
          <w:sz w:val="16"/>
          <w:szCs w:val="16"/>
        </w:rPr>
        <w:t xml:space="preserve">Эмоции и чувства человека сопровождаются выразительными движениями: мимическими (движения мышц лица), пантомимическими (движения мышц тела, жесты). У искренне радующегося человека округляются и блестят глаза, губы расплываются в улыбку, руки распахиваются для объятий. Выразительные движения представляют экспрессивную сторону эмоций и чувств и осуществляют сигнальную функцию. Они дополняют переживания, делают их более яркими и легко доступными восприятию других </w:t>
      </w:r>
      <w:r w:rsidR="00093306" w:rsidRPr="001C69AB">
        <w:rPr>
          <w:rFonts w:ascii="Tahoma" w:hAnsi="Tahoma" w:cs="Tahoma"/>
          <w:b w:val="0"/>
          <w:i w:val="0"/>
          <w:sz w:val="16"/>
          <w:szCs w:val="16"/>
        </w:rPr>
        <w:br/>
        <w:t xml:space="preserve">Голосовая и мимическая сигнализация настраивают на определенный стиль общения с собеседником, создают атмосферу взаимных контактов. Речевые интонации, голосовые реакции, мимические проявления-тончайший инструмент общения. Наша улыбка, например, может быть сдержанной, натянутой, искусственной, печальной, сардонической, искренней и т. </w:t>
      </w:r>
      <w:r w:rsidR="00093306" w:rsidRPr="001C69AB">
        <w:rPr>
          <w:rFonts w:ascii="Tahoma" w:hAnsi="Tahoma" w:cs="Tahoma"/>
          <w:b w:val="0"/>
          <w:i w:val="0"/>
          <w:sz w:val="16"/>
          <w:szCs w:val="16"/>
        </w:rPr>
        <w:br/>
        <w:t xml:space="preserve">В далеком прошлом у животных - предков человека,- указывал Дарвин, выразительные движения были целесообразными проявлениями, помогали выстоять в жестокой борьбе за существование. В процессе исторического развития человечества изменялись формы взаимоотношений людей с внешним миром, утратили свое прежнее значение и выразительные движения, сопутствующие эмоциям и чувствам. У современного человека выразительные движения выполняют новое назначение - они являются одной из форм общения. По ним мы узнаем о переживаемых чувствах. Нередко учитель пользуется выразительными движениями, чтобы привлечь внимание учеников, подбодрить их или выразить им свое неудовольствие, определенным образом повлиять на </w:t>
      </w:r>
      <w:r w:rsidR="00093306" w:rsidRPr="001C69AB">
        <w:rPr>
          <w:rFonts w:ascii="Tahoma" w:hAnsi="Tahoma" w:cs="Tahoma"/>
          <w:b w:val="0"/>
          <w:i w:val="0"/>
          <w:sz w:val="16"/>
          <w:szCs w:val="16"/>
        </w:rPr>
        <w:br/>
        <w:t xml:space="preserve">Психика человека настолько сложна, что не всегда по выразительным движениям можно определенно судить о переживаниях. Уже у подростка наблюдается несоответствие между эмоциями и формами их выражения. Чем старше человек и тоньше, богаче его переживания, тем более сложны и своеобразны формы их выражения. Накапливая жизненный опыт, человек очень искусно научается управлять своими переживаниями и проявлениями. Нередко приподнятой веселостью маскируется смущение, растерянность, а за видимым спокойствием скрывается неудовольствие, сдерживаемые </w:t>
      </w:r>
      <w:r w:rsidR="00093306" w:rsidRPr="001C69AB">
        <w:rPr>
          <w:rFonts w:ascii="Tahoma" w:hAnsi="Tahoma" w:cs="Tahoma"/>
          <w:b w:val="0"/>
          <w:i w:val="0"/>
          <w:sz w:val="16"/>
          <w:szCs w:val="16"/>
        </w:rPr>
        <w:br/>
        <w:t xml:space="preserve">В искусстве актеров передача переживаний в выразительных движениях лица и тела достигает предельной виртуозности. В воспоминаниях часто говорят о Ф. И. Шаляпине как о великом мастере мимики и жестов, который, пользуясь ими, создавал яркие сцены. Совершая первую поездку за границу и не зная английского языка, вспоминал В. Римский-Корсаков, Федор Иванович однажды обратился к англичанам - соседям по столику в ресторане-с небольшим спичем, подражая интонациям английского языка. Конечно, этот спич не имел ни малейшего смысла и содержания. Однако это так походило на английский язык, а импозантная фигура Шаляпина в цилиндре производила такое солидное впечатление, что англичане поняли его и, едва не приняв за соотечественника, чокнулись с ним и ответили, судя по выражению их лиц, столь же любезным тостом, который для Федора Ивановича остался так же непонятным, как и его собственная «английская» </w:t>
      </w:r>
      <w:r w:rsidR="00093306" w:rsidRPr="001C69AB">
        <w:rPr>
          <w:rFonts w:ascii="Tahoma" w:hAnsi="Tahoma" w:cs="Tahoma"/>
          <w:b w:val="0"/>
          <w:i w:val="0"/>
          <w:sz w:val="16"/>
          <w:szCs w:val="16"/>
        </w:rPr>
        <w:br/>
        <w:t xml:space="preserve">качества эмоций и </w:t>
      </w:r>
      <w:r w:rsidR="00093306" w:rsidRPr="001C69AB">
        <w:rPr>
          <w:rFonts w:ascii="Tahoma" w:hAnsi="Tahoma" w:cs="Tahoma"/>
          <w:b w:val="0"/>
          <w:i w:val="0"/>
          <w:sz w:val="16"/>
          <w:szCs w:val="16"/>
        </w:rPr>
        <w:br/>
        <w:t xml:space="preserve">Протекание чувств характеризуется динамикой, фазовостью. Прежде всего это выступает в напряжении и сменяющем его разрешении. Напряжение может нарастать в зависимости от изменений во внешних обстоятельствах. Ожидание каких-либо событий, в которых человеку придется действовать решительно и самостоятельно, способствует быстрому нарастанию напряжения. В зависимости от содержания деятельности и обстоятельств, при которых она совершается, от индивидуальных особенностей личности напряжение может переживаться как активное состояние, тонизирующее деятельность, а может выступать в скованности действий, мыслей, поступков </w:t>
      </w:r>
      <w:r w:rsidR="00093306" w:rsidRPr="001C69AB">
        <w:rPr>
          <w:rFonts w:ascii="Tahoma" w:hAnsi="Tahoma" w:cs="Tahoma"/>
          <w:b w:val="0"/>
          <w:i w:val="0"/>
          <w:sz w:val="16"/>
          <w:szCs w:val="16"/>
        </w:rPr>
        <w:br/>
        <w:t xml:space="preserve">Вслед за напряжением наступает разрешение, переживаемое человеком как облегчение, умиротворение или полная </w:t>
      </w:r>
      <w:r w:rsidR="00093306" w:rsidRPr="001C69AB">
        <w:rPr>
          <w:rFonts w:ascii="Tahoma" w:hAnsi="Tahoma" w:cs="Tahoma"/>
          <w:b w:val="0"/>
          <w:i w:val="0"/>
          <w:sz w:val="16"/>
          <w:szCs w:val="16"/>
        </w:rPr>
        <w:br/>
        <w:t>качественно разнообразные чувства и эмоции (любовь, гнев, боязнь, жалость, ласка, ненависть и др.) могут рассматриваться как положительные, отрицательные или неопределенные (ориентировочные).</w:t>
      </w:r>
      <w:r w:rsidRPr="001C69AB">
        <w:rPr>
          <w:rFonts w:ascii="Tahoma" w:hAnsi="Tahoma" w:cs="Tahoma"/>
          <w:b w:val="0"/>
          <w:i w:val="0"/>
          <w:sz w:val="16"/>
          <w:szCs w:val="16"/>
        </w:rPr>
        <w:br/>
      </w:r>
      <w:r w:rsidRPr="001C69AB">
        <w:rPr>
          <w:rFonts w:ascii="Tahoma" w:hAnsi="Tahoma" w:cs="Tahoma"/>
          <w:b w:val="0"/>
          <w:i w:val="0"/>
          <w:sz w:val="16"/>
          <w:szCs w:val="16"/>
        </w:rPr>
        <w:br/>
      </w:r>
      <w:bookmarkStart w:id="0" w:name="тм"/>
      <w:r w:rsidR="001C69AB" w:rsidRPr="001C69AB">
        <w:rPr>
          <w:rFonts w:ascii="Tahoma" w:hAnsi="Tahoma" w:cs="Tahoma"/>
          <w:i w:val="0"/>
          <w:sz w:val="16"/>
          <w:szCs w:val="16"/>
        </w:rPr>
        <w:t>Оппозиция “традиция — модернизация”</w:t>
      </w:r>
      <w:bookmarkEnd w:id="0"/>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 xml:space="preserve">Вплоть до шестидесятых годов нашего века научный взгляд на понятие “традиция” определялся тем подходом, который был сформулирован Максом Вебером и сводился к жесткому противопоставлению категорий традиционного и рационального. Традиционные институты, обычаи и способ мышления рассматривались как препятствия к развитию общества. Собственно, интерес исследователей сосредотачивался на проблемах модернизации, и потому традиционные черты определялись главным образом в негативных терминах, как оппозиция модернизации. Соответственно, если исходить из данной точки зрения, процессы модернизации всегда подрывают, ослабляют и вытесняют традицию. Традиция рассматривалась как явление отмирающее, неспособное ни реально противиться современным формам жизни, ни сосуществовать с ними. На традиционные явления культуры смотрели как на рудимент, который должен был исчезнуть по мере все возрастающей активности модернизационных процессов.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Основной причиной того, что теории модернизации сложилась именно в таком виде и ее практически неотрывным компонентом стал до нельзя упрощенный взгляд на традицию, послужило широкое распространение в начале ХХ века (а по инерции в некоторых общественных науках вплоть чуть не до наших дней) эволюционистских воззрений о прогрессивно-стадиальном развитии общества. Сама традиция, как феномен, отнесена была к предшествовавшей стадии социального развития, причем можно сказать “к предшествующей вообще”, поскольку под традиционными обществами понимали все докапиталистические общественные структуры. "“Традиционными”, — пишет С. Айзенштадт, один из наиболее оригинальных и компетентных авторов, из тех, кто пишет сегодня о проблемах традиции и модернизации — обычно называют самые различные общества — от примитивных бесписьменных обществ до племенных федераций, патримониальных, феодальных, имперских систем, городов-государств и т. п.”</w:t>
      </w:r>
      <w:r w:rsidRPr="001C69AB">
        <w:rPr>
          <w:rFonts w:ascii="Tahoma" w:hAnsi="Tahoma" w:cs="Tahoma"/>
          <w:sz w:val="16"/>
          <w:szCs w:val="16"/>
        </w:rPr>
        <w:endnoteReference w:id="1"/>
      </w:r>
      <w:r w:rsidRPr="001C69AB">
        <w:rPr>
          <w:rFonts w:ascii="Tahoma" w:hAnsi="Tahoma" w:cs="Tahoma"/>
          <w:sz w:val="16"/>
          <w:szCs w:val="16"/>
        </w:rPr>
        <w:t xml:space="preserve">[1] Все они рассматриваются как некие застывшие формы, которые изменяются только под воздействием внешних обстоятельств или причин экономического, политического и т.п. характера, но в любом случае вопреки самой сути традиционного общества.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Однако в первой половине шестидесятых годов взгляд на традицию как на застывшую форму был поставлен под сомнение. Сделали это в первую очередь не теоретики модернизации, а ученые-страноведы — востоковеды и африканисты, которым приходилось непосредственно в ходе своей полевой работы изучать те самые общества, которые обычно и называли традиционными. Так, американский востоковед Люсьен Пай (с некоторыми из идей которого мы познакомились в предыдущей главе), утверждал, что процессы модернизации оказываются “бесконечно более сложными, чем предполагают существующие подходы.”</w:t>
      </w:r>
      <w:r w:rsidRPr="001C69AB">
        <w:rPr>
          <w:rFonts w:ascii="Tahoma" w:hAnsi="Tahoma" w:cs="Tahoma"/>
          <w:sz w:val="16"/>
          <w:szCs w:val="16"/>
        </w:rPr>
        <w:endnoteReference w:id="2"/>
      </w:r>
      <w:r w:rsidRPr="001C69AB">
        <w:rPr>
          <w:rFonts w:ascii="Tahoma" w:hAnsi="Tahoma" w:cs="Tahoma"/>
          <w:sz w:val="16"/>
          <w:szCs w:val="16"/>
        </w:rPr>
        <w:t>[2] По его убеждению, в некоторых случаях вынужденная модернизация вместо того, чтобы приводить к общественному прогрессу “может вызывать широкий спектр очень глубоких разрушительных реакций, грозящих нарушением идентичности индивидов”, препятствующим “их способности к их человеческим и политическим отношениям”, “парализующим активность”.</w:t>
      </w:r>
      <w:r w:rsidRPr="001C69AB">
        <w:rPr>
          <w:rFonts w:ascii="Tahoma" w:hAnsi="Tahoma" w:cs="Tahoma"/>
          <w:sz w:val="16"/>
          <w:szCs w:val="16"/>
        </w:rPr>
        <w:endnoteReference w:id="3"/>
      </w:r>
      <w:r w:rsidRPr="001C69AB">
        <w:rPr>
          <w:rFonts w:ascii="Tahoma" w:hAnsi="Tahoma" w:cs="Tahoma"/>
          <w:sz w:val="16"/>
          <w:szCs w:val="16"/>
        </w:rPr>
        <w:t>[3] А по мнению другого востоковеда-этнолога Л. Деспрэ, связанные с теорией модернизации концепции аккультурации (восприятия новых культурных моделей) “продолжают исходить из предположений, которые едва ли выходят за приемлемые границы наивности”.</w:t>
      </w:r>
      <w:r w:rsidRPr="001C69AB">
        <w:rPr>
          <w:rFonts w:ascii="Tahoma" w:hAnsi="Tahoma" w:cs="Tahoma"/>
          <w:sz w:val="16"/>
          <w:szCs w:val="16"/>
        </w:rPr>
        <w:endnoteReference w:id="4"/>
      </w:r>
      <w:r w:rsidRPr="001C69AB">
        <w:rPr>
          <w:rFonts w:ascii="Tahoma" w:hAnsi="Tahoma" w:cs="Tahoma"/>
          <w:sz w:val="16"/>
          <w:szCs w:val="16"/>
        </w:rPr>
        <w:t xml:space="preserve">[4]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Во второй половине 60-х годов появляется уже ряд теоретических исследований по общим вопросам модернизации: они положили начало всесторонней и глубокой критике этой теории и прежде всего — тезиса о статичности традиционного общества, который до сих принимался без доказательств в силу своей кажущейся непосредственной убедительности. “Основа основ теории модернизации — тезис о статичности традиции и традиционного общества, которому приписывалось значение универсальной истины, становился утверждением, удовлетворяющим лишь известным условиям... Если учесть, что это положение имело силу аксиомы в теории модернизации, то можно понять, сколь серьезной, затрагивающей саму суть этой теории была та критика, которой она подвергалась...”</w:t>
      </w:r>
      <w:r w:rsidRPr="001C69AB">
        <w:rPr>
          <w:rFonts w:ascii="Tahoma" w:hAnsi="Tahoma" w:cs="Tahoma"/>
          <w:sz w:val="16"/>
          <w:szCs w:val="16"/>
        </w:rPr>
        <w:endnoteReference w:id="5"/>
      </w:r>
      <w:r w:rsidRPr="001C69AB">
        <w:rPr>
          <w:rFonts w:ascii="Tahoma" w:hAnsi="Tahoma" w:cs="Tahoma"/>
          <w:sz w:val="16"/>
          <w:szCs w:val="16"/>
        </w:rPr>
        <w:t>[5] Начиная с этого периода меняется и взгляд исследователей и на проблемы “современности”. Стало очевидно, что последняя является не более, чем умозрительной моделью, нигде и никогда не воплощавшейся хотя бы в относительно чистом виде, а, во-вторых, не может быть однозначно противопоставлена традиции, поскольку те черты, которые считались характерными только для современности, оказались присущими тем или иным образом и традиционным обществам, а потому о модернизации следует говорить не как об антитезе традиции, а скорее как о результате “смещения акцента в представлении об относительной значимости культурных комплексов, весь набор которых в той или иной форме содержится во многих человеческих культурах.”</w:t>
      </w:r>
      <w:r w:rsidRPr="001C69AB">
        <w:rPr>
          <w:rFonts w:ascii="Tahoma" w:hAnsi="Tahoma" w:cs="Tahoma"/>
          <w:sz w:val="16"/>
          <w:szCs w:val="16"/>
        </w:rPr>
        <w:endnoteReference w:id="6"/>
      </w:r>
      <w:r w:rsidRPr="001C69AB">
        <w:rPr>
          <w:rFonts w:ascii="Tahoma" w:hAnsi="Tahoma" w:cs="Tahoma"/>
          <w:sz w:val="16"/>
          <w:szCs w:val="16"/>
        </w:rPr>
        <w:t xml:space="preserve">[6]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 xml:space="preserve">В конце 60 — начале 70-х годов в востоковедческой литературе ставится вопрос наличии в традиции внутренней и внешней стороны, или можно так сказать, сути, которая относительно неизменна, и формы выражения, которая может меняться. Слитность внутренней и внешней сторон традиции считается характерной только для обычая и обряда, в остальных случаях она является необязательной.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Начиная с семидесятых годов для работ западных востоковедов и африканистов характерен переход от статического рассмотрения традиции к ее динамическому рассмотрению. “Такое направление научных изысканий способствует существенному расширению представлений о пределах устойчивости традиций. Точка зрения на традиции как на универсальные образования завоевывает наиболее прочные позиции... Возникает взгляд на традицию как категорию, призванную охватить все способы фиксации, передачи и воспроизводства культуры. Понятие “традиция” все четче отделяется от понятий “обычай” и “обряд” как более общее, собирательное... Представлений о традиции по всем важнейшим аспектам — по вопросу о пределах ее устойчивости, сфере действия, функциях и т.д. — существенно расширяется и углубляется.”</w:t>
      </w:r>
      <w:r w:rsidRPr="001C69AB">
        <w:rPr>
          <w:rFonts w:ascii="Tahoma" w:hAnsi="Tahoma" w:cs="Tahoma"/>
          <w:sz w:val="16"/>
          <w:szCs w:val="16"/>
        </w:rPr>
        <w:endnoteReference w:id="7"/>
      </w:r>
      <w:r w:rsidRPr="001C69AB">
        <w:rPr>
          <w:rFonts w:ascii="Tahoma" w:hAnsi="Tahoma" w:cs="Tahoma"/>
          <w:sz w:val="16"/>
          <w:szCs w:val="16"/>
        </w:rPr>
        <w:t xml:space="preserve">[7]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Все чаще стала высказываться мысль, что традиция и инновация, традиция и современность, взаимосвязаны и взаимообусловлены. Так, Л. и С. Рудольфы на примере Индии показали, что даже те “традиционные институты (каста, расширенная форма семьи и т.д.), которые раньше рассматривались как сугубо устойчивые и неизменные и потому безоговорочно противостоящие силам современности, прежде всего экономическому развитию, в действительности не только сосуществуют бок о бок с современными институтами, но и приспосабливаются к их требованиям, видоизменяясь при этом и по существу, выступая в качестве проводников современности в условиях данной традиционной социальной организации.”</w:t>
      </w:r>
      <w:r w:rsidRPr="001C69AB">
        <w:rPr>
          <w:rFonts w:ascii="Tahoma" w:hAnsi="Tahoma" w:cs="Tahoma"/>
          <w:sz w:val="16"/>
          <w:szCs w:val="16"/>
        </w:rPr>
        <w:endnoteReference w:id="8"/>
      </w:r>
      <w:r w:rsidRPr="001C69AB">
        <w:rPr>
          <w:rFonts w:ascii="Tahoma" w:hAnsi="Tahoma" w:cs="Tahoma"/>
          <w:sz w:val="16"/>
          <w:szCs w:val="16"/>
        </w:rPr>
        <w:t xml:space="preserve">[8]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Такие выводы вели к созданию популярной и в наше время концепции “переходного общества”. Одним из первых ее основные идеи выразил Ф. Ригс. По его мнению, традиционное общество “под влиянием сил модернизации эволюционирует в социально-политическую систему нового типа и такая новая система, часто характеризуемая по-прежнему как традиционная или как переходная, вырабатывает свои собственные системные характеристики, образуя оригинальный механизм самовоспроизводства и поддержания стабильности. Иными словами, традиция под напором сил современности не сдавала своих позиций, как того ожидали; она обнаружила значительные адаптивные способности, порождая специфически национальные формы модернизации.”</w:t>
      </w:r>
      <w:r w:rsidRPr="001C69AB">
        <w:rPr>
          <w:rFonts w:ascii="Tahoma" w:hAnsi="Tahoma" w:cs="Tahoma"/>
          <w:sz w:val="16"/>
          <w:szCs w:val="16"/>
        </w:rPr>
        <w:endnoteReference w:id="9"/>
      </w:r>
      <w:r w:rsidRPr="001C69AB">
        <w:rPr>
          <w:rFonts w:ascii="Tahoma" w:hAnsi="Tahoma" w:cs="Tahoma"/>
          <w:sz w:val="16"/>
          <w:szCs w:val="16"/>
        </w:rPr>
        <w:t xml:space="preserve">[9] Традиционные общества и институты, реорганизуясь, эффективно приспосабливаются к изменяющимся условиям, а традиционные ценности в некоторых случаях даже обеспечивать источники легитимации для достижения новых целей.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В некоторых случаях авторы, по существу признавая правомерность новых взглядов на проблему традиции, предпочитали сохранять за термином “традиция” старое значение (как чего-то косного и консервативного), а для описания “переходных” состояний общества использовать иные термины. Например, американский этнолог А. Ройс предлагает понятие “исторический стиль”, который “основывается на общих характеристиках и ценностях”</w:t>
      </w:r>
      <w:r w:rsidRPr="001C69AB">
        <w:rPr>
          <w:rFonts w:ascii="Tahoma" w:hAnsi="Tahoma" w:cs="Tahoma"/>
          <w:sz w:val="16"/>
          <w:szCs w:val="16"/>
        </w:rPr>
        <w:endnoteReference w:id="10"/>
      </w:r>
      <w:r w:rsidRPr="001C69AB">
        <w:rPr>
          <w:rFonts w:ascii="Tahoma" w:hAnsi="Tahoma" w:cs="Tahoma"/>
          <w:sz w:val="16"/>
          <w:szCs w:val="16"/>
        </w:rPr>
        <w:t xml:space="preserve">[10], предполагая при этом гибкость и вариативность. Это может показаться парадоксальным, но именно такой подход, где значение понятия “традиция” сужалось до сугубо частных (и более психологических, нежели социокультурных) проявлений, вел к тому, что противопоставление “традиция — модернизация” исчезало окончательно. И социальные формы ушедшие в прошлое, и современные социальные формы могли истолковываться как внешние проявления пластичного, гибкого “исторического стиля”.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Другие исследователи предпочитали сохранять сам “традиция”, но по своему значению он оказывался близким к тому, что Ройс называл “историческим стилем”. Так почти классическим является концепция Эдварда Шилза, согласно которой “следование традиции по сути является реализацией различных вариаций на воспринятую от предыдущих поколений тему... Традиция не является чем-то саморепродуцирующимся и самовырабатывающимся. Только живущее, познающее, обладающее желаниями человеческое существо может воспринять ее и модифицировать. Традиция развивается потому, что тот, кто является ее носителем, стремиться создать что-то лучшее, более подходящее.”</w:t>
      </w:r>
      <w:r w:rsidRPr="001C69AB">
        <w:rPr>
          <w:rFonts w:ascii="Tahoma" w:hAnsi="Tahoma" w:cs="Tahoma"/>
          <w:sz w:val="16"/>
          <w:szCs w:val="16"/>
        </w:rPr>
        <w:endnoteReference w:id="11"/>
      </w:r>
      <w:r w:rsidRPr="001C69AB">
        <w:rPr>
          <w:rFonts w:ascii="Tahoma" w:hAnsi="Tahoma" w:cs="Tahoma"/>
          <w:sz w:val="16"/>
          <w:szCs w:val="16"/>
        </w:rPr>
        <w:t>[11] Таким образом, традиция хотя и воспринимается как нечто подвижное и вариативное, лишается собственной структуры, собственной сущности. Такой взгляд не приемлем для исторической этнологии. Правда, параллельно с учением о традиции, практически не</w:t>
      </w:r>
      <w:r>
        <w:rPr>
          <w:rFonts w:ascii="Tahoma" w:hAnsi="Tahoma" w:cs="Tahoma"/>
          <w:sz w:val="16"/>
          <w:szCs w:val="16"/>
        </w:rPr>
        <w:t xml:space="preserve"> </w:t>
      </w:r>
      <w:r w:rsidRPr="001C69AB">
        <w:rPr>
          <w:rFonts w:ascii="Tahoma" w:hAnsi="Tahoma" w:cs="Tahoma"/>
          <w:sz w:val="16"/>
          <w:szCs w:val="16"/>
        </w:rPr>
        <w:t xml:space="preserve">представляющем для нас интереса, Шилз предлагает концепцию “центральной зоны культуры”, о которой мы будем говорить немного ниже и которая станет одной из наиболее важных концепций исторической этнологии.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 xml:space="preserve">Наиболее адекватным с точки зрения исторической этнологии является учение о традиции С. Айзенштадта, которое мы подробно изложим ниже. Впрочем, надо оговориться, что оно не является типичным для англоязычной традиционалистики. Здесь мы должны сделать оговорку, что вышеизложенный краткий очерк западной традиционалистики касается почти исключительно политологических исследований (или точнее, исследований политических процессов в развивающихся странах). </w:t>
      </w:r>
    </w:p>
    <w:p w:rsidR="001C69AB" w:rsidRPr="001C69AB" w:rsidRDefault="001C69AB" w:rsidP="001C69AB">
      <w:pPr>
        <w:spacing w:before="100" w:beforeAutospacing="1" w:after="100" w:afterAutospacing="1"/>
        <w:jc w:val="both"/>
        <w:rPr>
          <w:rFonts w:ascii="Tahoma" w:hAnsi="Tahoma" w:cs="Tahoma"/>
          <w:sz w:val="16"/>
          <w:szCs w:val="16"/>
        </w:rPr>
      </w:pPr>
      <w:r w:rsidRPr="001C69AB">
        <w:rPr>
          <w:rFonts w:ascii="Tahoma" w:hAnsi="Tahoma" w:cs="Tahoma"/>
          <w:sz w:val="16"/>
          <w:szCs w:val="16"/>
        </w:rPr>
        <w:t>Антропология же практически не использует понятие “традиция”, или, точнее, использует его только в узком смысле, близком к понятию ритуал. Что касается социологии, то в ней все еще, и довольно часто, встречается эволюционистское понимание традиции: “Под традицией... мы будем понимать, — пишет Штомпка, — совокупность тех объектов и идей, истоки которых коренятся в прошлом, но которые можно обнаружить в настоящем, т.е. это все то, что не было уничтожено, выброшено и разбито. В данном случае традиция равносильна наследию — тому, что реально сохранилось от прошлого... Любая традиция, независимо от ее содержания может сдерживать творчество или новации, предлагая готовые рецепты решения современных проблем.”</w:t>
      </w:r>
      <w:r w:rsidRPr="001C69AB">
        <w:rPr>
          <w:rFonts w:ascii="Tahoma" w:hAnsi="Tahoma" w:cs="Tahoma"/>
          <w:sz w:val="16"/>
          <w:szCs w:val="16"/>
        </w:rPr>
        <w:endnoteReference w:id="12"/>
      </w:r>
      <w:r w:rsidRPr="001C69AB">
        <w:rPr>
          <w:rFonts w:ascii="Tahoma" w:hAnsi="Tahoma" w:cs="Tahoma"/>
          <w:sz w:val="16"/>
          <w:szCs w:val="16"/>
        </w:rPr>
        <w:t xml:space="preserve">[12] — Вот типичное определение традиции, которое дает современный западный социолог. </w:t>
      </w:r>
    </w:p>
    <w:p w:rsidR="00105375" w:rsidRPr="00105375" w:rsidRDefault="00105375" w:rsidP="00105375">
      <w:pPr>
        <w:spacing w:before="100" w:beforeAutospacing="1" w:after="100" w:afterAutospacing="1"/>
        <w:ind w:left="130" w:right="130" w:firstLine="195"/>
        <w:jc w:val="both"/>
        <w:rPr>
          <w:rFonts w:ascii="Tahoma" w:hAnsi="Tahoma" w:cs="Tahoma"/>
          <w:sz w:val="16"/>
          <w:szCs w:val="16"/>
        </w:rPr>
      </w:pPr>
      <w:r w:rsidRPr="00105375">
        <w:rPr>
          <w:rFonts w:ascii="Tahoma" w:hAnsi="Tahoma" w:cs="Tahoma"/>
          <w:sz w:val="16"/>
          <w:szCs w:val="16"/>
        </w:rPr>
        <w:t>Потребности – субъективные явления, побуждающие к Деятельности и представляющие собой отражение нужды организма в чем-либо. Все многообразие потребностей может быть сведено к двум основным классам:</w:t>
      </w:r>
    </w:p>
    <w:p w:rsidR="00105375" w:rsidRPr="00105375" w:rsidRDefault="00105375" w:rsidP="00105375">
      <w:pPr>
        <w:spacing w:before="100" w:beforeAutospacing="1" w:after="100" w:afterAutospacing="1"/>
        <w:ind w:left="130" w:right="130" w:firstLine="195"/>
        <w:jc w:val="both"/>
        <w:rPr>
          <w:rFonts w:ascii="Tahoma" w:hAnsi="Tahoma" w:cs="Tahoma"/>
          <w:sz w:val="16"/>
          <w:szCs w:val="16"/>
        </w:rPr>
      </w:pPr>
      <w:r w:rsidRPr="00105375">
        <w:rPr>
          <w:rFonts w:ascii="Tahoma" w:hAnsi="Tahoma" w:cs="Tahoma"/>
          <w:sz w:val="16"/>
          <w:szCs w:val="16"/>
        </w:rPr>
        <w:t>- биологические (витальные);</w:t>
      </w:r>
    </w:p>
    <w:p w:rsidR="00105375" w:rsidRPr="00105375" w:rsidRDefault="00105375" w:rsidP="00105375">
      <w:pPr>
        <w:spacing w:before="100" w:beforeAutospacing="1" w:after="100" w:afterAutospacing="1"/>
        <w:ind w:left="130" w:right="130" w:firstLine="195"/>
        <w:jc w:val="both"/>
        <w:rPr>
          <w:rFonts w:ascii="Tahoma" w:hAnsi="Tahoma" w:cs="Tahoma"/>
          <w:sz w:val="16"/>
          <w:szCs w:val="16"/>
        </w:rPr>
      </w:pPr>
      <w:r w:rsidRPr="00105375">
        <w:rPr>
          <w:rFonts w:ascii="Tahoma" w:hAnsi="Tahoma" w:cs="Tahoma"/>
          <w:sz w:val="16"/>
          <w:szCs w:val="16"/>
        </w:rPr>
        <w:t>- информационные (лежащие в основе социальных потребностей).</w:t>
      </w:r>
    </w:p>
    <w:p w:rsidR="00105375" w:rsidRPr="00105375" w:rsidRDefault="00105375" w:rsidP="00105375">
      <w:pPr>
        <w:spacing w:before="100" w:beforeAutospacing="1" w:after="100" w:afterAutospacing="1"/>
        <w:ind w:left="130" w:right="130" w:firstLine="195"/>
        <w:jc w:val="both"/>
        <w:rPr>
          <w:rFonts w:ascii="Tahoma" w:hAnsi="Tahoma" w:cs="Tahoma"/>
          <w:sz w:val="16"/>
          <w:szCs w:val="16"/>
        </w:rPr>
      </w:pPr>
      <w:r w:rsidRPr="00105375">
        <w:rPr>
          <w:rFonts w:ascii="Tahoma" w:hAnsi="Tahoma" w:cs="Tahoma"/>
          <w:sz w:val="16"/>
          <w:szCs w:val="16"/>
        </w:rPr>
        <w:t>Биологические потребности являются легко и быстро насыщаемыми. Регулирующая функция биологических потребностей ограничена, так как они определяют поведение в сравнительно небольшие отрезки времени, в течение кот. происходит удовлетворение потребностей. Если бы животное или человек действовали под влиянием только этих потребностей, то их активность была бы очень ограниченной.</w:t>
      </w:r>
    </w:p>
    <w:p w:rsidR="00105375" w:rsidRPr="00105375" w:rsidRDefault="00105375" w:rsidP="00105375">
      <w:pPr>
        <w:spacing w:before="100" w:beforeAutospacing="1" w:after="100" w:afterAutospacing="1"/>
        <w:ind w:left="130" w:right="130" w:firstLine="195"/>
        <w:jc w:val="both"/>
        <w:rPr>
          <w:rFonts w:ascii="Tahoma" w:hAnsi="Tahoma" w:cs="Tahoma"/>
          <w:sz w:val="16"/>
          <w:szCs w:val="16"/>
        </w:rPr>
      </w:pPr>
      <w:r w:rsidRPr="00105375">
        <w:rPr>
          <w:rFonts w:ascii="Tahoma" w:hAnsi="Tahoma" w:cs="Tahoma"/>
          <w:sz w:val="16"/>
          <w:szCs w:val="16"/>
        </w:rPr>
        <w:t>Информационные потребности (к ним относятся и познавательные, и социальные) являются ненасыщаемыми или значительно менее насыщаемыми по сравнению с биологическими потребностями. Поэтому их регулирующая функция по отношению к поведению ч-ка является неограниченной.</w:t>
      </w:r>
    </w:p>
    <w:p w:rsidR="00105375" w:rsidRPr="00105375" w:rsidRDefault="00105375" w:rsidP="00105375">
      <w:pPr>
        <w:spacing w:before="100" w:beforeAutospacing="1" w:after="100" w:afterAutospacing="1"/>
        <w:ind w:left="130" w:right="130" w:firstLine="195"/>
        <w:jc w:val="both"/>
        <w:rPr>
          <w:rFonts w:ascii="Tahoma" w:hAnsi="Tahoma" w:cs="Tahoma"/>
          <w:sz w:val="16"/>
          <w:szCs w:val="16"/>
        </w:rPr>
      </w:pPr>
      <w:r w:rsidRPr="00105375">
        <w:rPr>
          <w:rFonts w:ascii="Tahoma" w:hAnsi="Tahoma" w:cs="Tahoma"/>
          <w:sz w:val="16"/>
          <w:szCs w:val="16"/>
        </w:rPr>
        <w:t>Биологические потребности имеют индивидуалистический, эгоцентрический характер, ставят особь в конкурентные, враждебные отношения с другими особями. Информационные потребности, как правило, не ведут к возникновению конкурентных отношений между людьми. Удовлетворение информационной потребности за счет какого-либо объекта никак не сказывается на самом объекте. Эта потребность имеет вторую сторону: поделиться информацией с другими людьми.</w:t>
      </w:r>
    </w:p>
    <w:p w:rsidR="00105375" w:rsidRPr="00105375" w:rsidRDefault="00105375" w:rsidP="00105375">
      <w:pPr>
        <w:spacing w:before="100" w:beforeAutospacing="1" w:after="100" w:afterAutospacing="1"/>
        <w:ind w:left="130" w:right="130" w:firstLine="195"/>
        <w:jc w:val="both"/>
        <w:rPr>
          <w:rFonts w:ascii="Tahoma" w:hAnsi="Tahoma" w:cs="Tahoma"/>
          <w:sz w:val="16"/>
          <w:szCs w:val="16"/>
        </w:rPr>
      </w:pPr>
      <w:r w:rsidRPr="00105375">
        <w:rPr>
          <w:rFonts w:ascii="Tahoma" w:hAnsi="Tahoma" w:cs="Tahoma"/>
          <w:sz w:val="16"/>
          <w:szCs w:val="16"/>
        </w:rPr>
        <w:t>Происхождение потребностей</w:t>
      </w:r>
    </w:p>
    <w:p w:rsidR="00105375" w:rsidRPr="00105375" w:rsidRDefault="00105375" w:rsidP="00105375">
      <w:pPr>
        <w:spacing w:before="100" w:beforeAutospacing="1" w:after="100" w:afterAutospacing="1"/>
        <w:ind w:left="130" w:right="130" w:firstLine="195"/>
        <w:jc w:val="both"/>
        <w:rPr>
          <w:rFonts w:ascii="Tahoma" w:hAnsi="Tahoma" w:cs="Tahoma"/>
          <w:sz w:val="16"/>
          <w:szCs w:val="16"/>
        </w:rPr>
      </w:pPr>
      <w:r w:rsidRPr="00105375">
        <w:rPr>
          <w:rFonts w:ascii="Tahoma" w:hAnsi="Tahoma" w:cs="Tahoma"/>
          <w:sz w:val="16"/>
          <w:szCs w:val="16"/>
        </w:rPr>
        <w:t>К.К. Платонов считает, что фило- и онтогенетически потребности возникают вместе с эмоциями. У грудного ребенка есть потребности только в еде, кислороде, покое и тепле. По мере созревания организма у человека появляются новые непосредственно биологически обусловленные потребности. Так, потребность в покое дополняется периодически появляющейся потребностью в движении, затем потребностью в игре, в познании, в труде. В процессе созревания эндокринных желез появляется половая потребность. Старение организма приводит к ослаблению не только половой потребности, но и потребности в движении, познании и так далее.</w:t>
      </w:r>
    </w:p>
    <w:p w:rsidR="00105375" w:rsidRPr="00105375" w:rsidRDefault="00105375" w:rsidP="00105375">
      <w:pPr>
        <w:spacing w:before="100" w:beforeAutospacing="1" w:after="100" w:afterAutospacing="1"/>
        <w:ind w:left="130" w:right="130" w:firstLine="195"/>
        <w:jc w:val="both"/>
        <w:rPr>
          <w:rFonts w:ascii="Tahoma" w:hAnsi="Tahoma" w:cs="Tahoma"/>
          <w:sz w:val="16"/>
          <w:szCs w:val="16"/>
        </w:rPr>
      </w:pPr>
      <w:r w:rsidRPr="00105375">
        <w:rPr>
          <w:rFonts w:ascii="Tahoma" w:hAnsi="Tahoma" w:cs="Tahoma"/>
          <w:sz w:val="16"/>
          <w:szCs w:val="16"/>
        </w:rPr>
        <w:t>Анализируя путь развития человеческих потребностей, А.Н. Леонтьев приходит к принципиальной схеме: сначала человек действует для удовлетворения своих витальных потребностей, а затем удовлетворяет свои витальные потребности для того, чтобы действовать. Развитие потребностей связано с развитием их предметного содержания, то есть конкретных мотивов Деятельности человека.</w:t>
      </w:r>
    </w:p>
    <w:p w:rsidR="00001143" w:rsidRPr="001C69AB" w:rsidRDefault="002D70BC" w:rsidP="00726251">
      <w:pPr>
        <w:pStyle w:val="a3"/>
        <w:rPr>
          <w:rFonts w:ascii="Tahoma" w:hAnsi="Tahoma" w:cs="Tahoma"/>
          <w:sz w:val="16"/>
          <w:szCs w:val="16"/>
        </w:rPr>
      </w:pPr>
      <w:r w:rsidRPr="001C69AB">
        <w:rPr>
          <w:rFonts w:ascii="Tahoma" w:hAnsi="Tahoma" w:cs="Tahoma"/>
          <w:sz w:val="16"/>
          <w:szCs w:val="16"/>
        </w:rPr>
        <w:br/>
      </w:r>
    </w:p>
    <w:p w:rsidR="00001143" w:rsidRPr="001C69AB" w:rsidRDefault="00001143">
      <w:pPr>
        <w:rPr>
          <w:rFonts w:ascii="Tahoma" w:hAnsi="Tahoma" w:cs="Tahoma"/>
          <w:sz w:val="16"/>
          <w:szCs w:val="16"/>
        </w:rPr>
      </w:pPr>
      <w:bookmarkStart w:id="1" w:name="_GoBack"/>
      <w:bookmarkEnd w:id="1"/>
    </w:p>
    <w:sectPr w:rsidR="00001143" w:rsidRPr="001C6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CBF" w:rsidRDefault="00166CBF">
      <w:r>
        <w:separator/>
      </w:r>
    </w:p>
  </w:endnote>
  <w:endnote w:type="continuationSeparator" w:id="0">
    <w:p w:rsidR="00166CBF" w:rsidRDefault="00166CBF">
      <w:r>
        <w:continuationSeparator/>
      </w:r>
    </w:p>
  </w:endnote>
  <w:endnote w:id="1">
    <w:p w:rsidR="001C69AB" w:rsidRPr="00105375" w:rsidRDefault="001C69AB" w:rsidP="001C69AB"/>
  </w:endnote>
  <w:endnote w:id="2">
    <w:p w:rsidR="001C69AB" w:rsidRPr="00105375" w:rsidRDefault="001C69AB" w:rsidP="001C69AB"/>
  </w:endnote>
  <w:endnote w:id="3">
    <w:p w:rsidR="001C69AB" w:rsidRPr="00105375" w:rsidRDefault="001C69AB" w:rsidP="001C69AB"/>
  </w:endnote>
  <w:endnote w:id="4">
    <w:p w:rsidR="001C69AB" w:rsidRPr="00105375" w:rsidRDefault="001C69AB" w:rsidP="001C69AB"/>
  </w:endnote>
  <w:endnote w:id="5">
    <w:p w:rsidR="001C69AB" w:rsidRPr="00105375" w:rsidRDefault="001C69AB" w:rsidP="001C69AB"/>
  </w:endnote>
  <w:endnote w:id="6">
    <w:p w:rsidR="001C69AB" w:rsidRPr="00105375" w:rsidRDefault="001C69AB" w:rsidP="001C69AB"/>
  </w:endnote>
  <w:endnote w:id="7">
    <w:p w:rsidR="001C69AB" w:rsidRPr="00105375" w:rsidRDefault="001C69AB" w:rsidP="001C69AB"/>
  </w:endnote>
  <w:endnote w:id="8">
    <w:p w:rsidR="001C69AB" w:rsidRPr="00105375" w:rsidRDefault="001C69AB" w:rsidP="001C69AB"/>
  </w:endnote>
  <w:endnote w:id="9">
    <w:p w:rsidR="001C69AB" w:rsidRPr="00105375" w:rsidRDefault="001C69AB" w:rsidP="001C69AB"/>
  </w:endnote>
  <w:endnote w:id="10">
    <w:p w:rsidR="001C69AB" w:rsidRPr="00105375" w:rsidRDefault="001C69AB" w:rsidP="001C69AB"/>
  </w:endnote>
  <w:endnote w:id="11">
    <w:p w:rsidR="001C69AB" w:rsidRPr="00105375" w:rsidRDefault="001C69AB" w:rsidP="001C69AB"/>
  </w:endnote>
  <w:endnote w:id="12">
    <w:p w:rsidR="001C69AB" w:rsidRDefault="001C69AB" w:rsidP="001C6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CBF" w:rsidRDefault="00166CBF">
      <w:r>
        <w:separator/>
      </w:r>
    </w:p>
  </w:footnote>
  <w:footnote w:type="continuationSeparator" w:id="0">
    <w:p w:rsidR="00166CBF" w:rsidRDefault="00166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143"/>
    <w:rsid w:val="00001143"/>
    <w:rsid w:val="00093306"/>
    <w:rsid w:val="00105375"/>
    <w:rsid w:val="0014190D"/>
    <w:rsid w:val="00166CBF"/>
    <w:rsid w:val="001C69AB"/>
    <w:rsid w:val="001F67F7"/>
    <w:rsid w:val="002D70BC"/>
    <w:rsid w:val="004F046B"/>
    <w:rsid w:val="00686FC9"/>
    <w:rsid w:val="00726251"/>
    <w:rsid w:val="00781CD7"/>
    <w:rsid w:val="00812282"/>
    <w:rsid w:val="008C4557"/>
    <w:rsid w:val="00944C99"/>
    <w:rsid w:val="00A5045A"/>
    <w:rsid w:val="00D4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30AC8F-F48D-448E-B919-A9188013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1C69AB"/>
    <w:pPr>
      <w:keepNext/>
      <w:spacing w:before="240" w:after="60"/>
      <w:outlineLvl w:val="1"/>
    </w:pPr>
    <w:rPr>
      <w:rFonts w:ascii="Arial" w:hAnsi="Arial" w:cs="Arial"/>
      <w:b/>
      <w:bCs/>
      <w:i/>
      <w:iCs/>
      <w:sz w:val="28"/>
      <w:szCs w:val="28"/>
    </w:rPr>
  </w:style>
  <w:style w:type="paragraph" w:styleId="3">
    <w:name w:val="heading 3"/>
    <w:basedOn w:val="a"/>
    <w:qFormat/>
    <w:rsid w:val="002D70BC"/>
    <w:pPr>
      <w:spacing w:before="100" w:beforeAutospacing="1" w:after="100" w:afterAutospacing="1"/>
      <w:outlineLvl w:val="2"/>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1143"/>
    <w:pPr>
      <w:spacing w:before="100" w:beforeAutospacing="1" w:after="100" w:afterAutospacing="1"/>
    </w:pPr>
  </w:style>
  <w:style w:type="paragraph" w:styleId="a4">
    <w:name w:val="endnote text"/>
    <w:basedOn w:val="a"/>
    <w:semiHidden/>
    <w:rsid w:val="001C69AB"/>
    <w:rPr>
      <w:sz w:val="20"/>
      <w:szCs w:val="20"/>
    </w:rPr>
  </w:style>
  <w:style w:type="paragraph" w:styleId="a5">
    <w:name w:val="footnote text"/>
    <w:basedOn w:val="a"/>
    <w:semiHidden/>
    <w:rsid w:val="001C69AB"/>
    <w:rPr>
      <w:sz w:val="20"/>
      <w:szCs w:val="20"/>
    </w:rPr>
  </w:style>
  <w:style w:type="character" w:styleId="a6">
    <w:name w:val="endnote reference"/>
    <w:basedOn w:val="a0"/>
    <w:semiHidden/>
    <w:rsid w:val="001C69AB"/>
    <w:rPr>
      <w:vertAlign w:val="superscript"/>
    </w:rPr>
  </w:style>
  <w:style w:type="character" w:styleId="a7">
    <w:name w:val="footnote reference"/>
    <w:basedOn w:val="a0"/>
    <w:semiHidden/>
    <w:rsid w:val="001C69AB"/>
    <w:rPr>
      <w:vertAlign w:val="superscript"/>
    </w:rPr>
  </w:style>
  <w:style w:type="paragraph" w:styleId="a8">
    <w:name w:val="Balloon Text"/>
    <w:basedOn w:val="a"/>
    <w:semiHidden/>
    <w:rsid w:val="008C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5483">
      <w:bodyDiv w:val="1"/>
      <w:marLeft w:val="0"/>
      <w:marRight w:val="0"/>
      <w:marTop w:val="0"/>
      <w:marBottom w:val="0"/>
      <w:divBdr>
        <w:top w:val="none" w:sz="0" w:space="0" w:color="auto"/>
        <w:left w:val="none" w:sz="0" w:space="0" w:color="auto"/>
        <w:bottom w:val="none" w:sz="0" w:space="0" w:color="auto"/>
        <w:right w:val="none" w:sz="0" w:space="0" w:color="auto"/>
      </w:divBdr>
    </w:div>
    <w:div w:id="1101224410">
      <w:bodyDiv w:val="1"/>
      <w:marLeft w:val="0"/>
      <w:marRight w:val="0"/>
      <w:marTop w:val="0"/>
      <w:marBottom w:val="0"/>
      <w:divBdr>
        <w:top w:val="none" w:sz="0" w:space="0" w:color="auto"/>
        <w:left w:val="none" w:sz="0" w:space="0" w:color="auto"/>
        <w:bottom w:val="none" w:sz="0" w:space="0" w:color="auto"/>
        <w:right w:val="none" w:sz="0" w:space="0" w:color="auto"/>
      </w:divBdr>
      <w:divsChild>
        <w:div w:id="129795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6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4207</Words>
  <Characters>23981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К семинару по общей социологии 15</vt:lpstr>
    </vt:vector>
  </TitlesOfParts>
  <Company/>
  <LinksUpToDate>false</LinksUpToDate>
  <CharactersWithSpaces>28132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семинару по общей социологии 15</dc:title>
  <dc:subject/>
  <dc:creator>Горелова</dc:creator>
  <cp:keywords/>
  <dc:description/>
  <cp:lastModifiedBy>admin</cp:lastModifiedBy>
  <cp:revision>2</cp:revision>
  <cp:lastPrinted>2008-04-14T20:17:00Z</cp:lastPrinted>
  <dcterms:created xsi:type="dcterms:W3CDTF">2014-04-14T15:36:00Z</dcterms:created>
  <dcterms:modified xsi:type="dcterms:W3CDTF">2014-04-14T15:36:00Z</dcterms:modified>
</cp:coreProperties>
</file>