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6F" w:rsidRDefault="00BB0E6F">
      <w:pPr>
        <w:pStyle w:val="8"/>
        <w:rPr>
          <w:lang w:val="en-US"/>
        </w:rPr>
      </w:pPr>
    </w:p>
    <w:p w:rsidR="00BB0E6F" w:rsidRDefault="00BB0E6F">
      <w:pPr>
        <w:pStyle w:val="8"/>
        <w:rPr>
          <w:lang w:val="en-US"/>
        </w:rPr>
      </w:pPr>
    </w:p>
    <w:p w:rsidR="00BB0E6F" w:rsidRDefault="00BB0E6F">
      <w:pPr>
        <w:pStyle w:val="8"/>
        <w:rPr>
          <w:lang w:val="en-US"/>
        </w:rPr>
      </w:pPr>
    </w:p>
    <w:p w:rsidR="00BB0E6F" w:rsidRDefault="00BB0E6F">
      <w:pPr>
        <w:pStyle w:val="8"/>
        <w:rPr>
          <w:lang w:val="en-US"/>
        </w:rPr>
      </w:pPr>
    </w:p>
    <w:p w:rsidR="00BB0E6F" w:rsidRDefault="00BB0E6F">
      <w:pPr>
        <w:pStyle w:val="8"/>
        <w:rPr>
          <w:lang w:val="en-US"/>
        </w:rPr>
      </w:pPr>
    </w:p>
    <w:p w:rsidR="00BB0E6F" w:rsidRDefault="00BB0E6F">
      <w:pPr>
        <w:pStyle w:val="8"/>
        <w:rPr>
          <w:lang w:val="en-US"/>
        </w:rPr>
      </w:pPr>
    </w:p>
    <w:p w:rsidR="00BB0E6F" w:rsidRDefault="00BB0E6F">
      <w:pPr>
        <w:pStyle w:val="8"/>
        <w:rPr>
          <w:lang w:val="en-US"/>
        </w:rPr>
      </w:pPr>
    </w:p>
    <w:p w:rsidR="00BB0E6F" w:rsidRDefault="004034CC">
      <w:pPr>
        <w:pStyle w:val="8"/>
      </w:pPr>
      <w:r>
        <w:t>Курсова робота</w:t>
      </w:r>
    </w:p>
    <w:p w:rsidR="00BB0E6F" w:rsidRDefault="004034CC">
      <w:pPr>
        <w:jc w:val="center"/>
        <w:rPr>
          <w:b/>
          <w:sz w:val="40"/>
        </w:rPr>
      </w:pPr>
      <w:r>
        <w:rPr>
          <w:b/>
          <w:sz w:val="40"/>
        </w:rPr>
        <w:t>на тему :</w:t>
      </w:r>
    </w:p>
    <w:p w:rsidR="00BB0E6F" w:rsidRDefault="004034CC">
      <w:pPr>
        <w:pStyle w:val="21"/>
        <w:tabs>
          <w:tab w:val="left" w:pos="3119"/>
        </w:tabs>
        <w:jc w:val="center"/>
      </w:pPr>
      <w:r>
        <w:rPr>
          <w:sz w:val="40"/>
        </w:rPr>
        <w:t>"Мотив та мета злочину"</w:t>
      </w:r>
    </w:p>
    <w:p w:rsidR="00BB0E6F" w:rsidRDefault="00BB0E6F">
      <w:pPr>
        <w:pStyle w:val="21"/>
        <w:tabs>
          <w:tab w:val="left" w:pos="3119"/>
        </w:tabs>
        <w:jc w:val="center"/>
        <w:rPr>
          <w:sz w:val="36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spacing w:line="408" w:lineRule="auto"/>
        <w:jc w:val="both"/>
        <w:rPr>
          <w:b/>
          <w:snapToGrid w:val="0"/>
          <w:sz w:val="32"/>
        </w:rPr>
      </w:pPr>
    </w:p>
    <w:p w:rsidR="00BB0E6F" w:rsidRDefault="00BB0E6F">
      <w:pPr>
        <w:pStyle w:val="a0"/>
      </w:pPr>
    </w:p>
    <w:p w:rsidR="00BB0E6F" w:rsidRDefault="004034CC">
      <w:pPr>
        <w:pStyle w:val="2"/>
        <w:tabs>
          <w:tab w:val="left" w:pos="9498"/>
        </w:tabs>
        <w:spacing w:before="60"/>
        <w:ind w:left="426"/>
        <w:jc w:val="center"/>
        <w:rPr>
          <w:rFonts w:ascii="Courier New" w:hAnsi="Courier New"/>
          <w:b/>
          <w:u w:val="none"/>
        </w:rPr>
      </w:pPr>
      <w:r>
        <w:rPr>
          <w:rFonts w:ascii="Courier New" w:hAnsi="Courier New"/>
          <w:b/>
          <w:u w:val="none"/>
        </w:rPr>
        <w:t>План :</w:t>
      </w:r>
    </w:p>
    <w:p w:rsidR="00BB0E6F" w:rsidRDefault="004034CC">
      <w:pPr>
        <w:pStyle w:val="2"/>
        <w:tabs>
          <w:tab w:val="left" w:pos="9498"/>
        </w:tabs>
        <w:spacing w:before="60"/>
        <w:ind w:left="426"/>
        <w:jc w:val="both"/>
        <w:rPr>
          <w:rFonts w:ascii="Courier New" w:hAnsi="Courier New"/>
          <w:u w:val="none"/>
        </w:rPr>
      </w:pPr>
      <w:r>
        <w:rPr>
          <w:rFonts w:ascii="Courier New" w:hAnsi="Courier New"/>
          <w:u w:val="none"/>
        </w:rPr>
        <w:t xml:space="preserve">      ВСТУП</w:t>
      </w:r>
    </w:p>
    <w:p w:rsidR="00BB0E6F" w:rsidRDefault="00BB0E6F">
      <w:pPr>
        <w:pStyle w:val="2"/>
        <w:tabs>
          <w:tab w:val="left" w:pos="9498"/>
        </w:tabs>
        <w:spacing w:before="60"/>
        <w:ind w:left="426"/>
        <w:jc w:val="both"/>
        <w:rPr>
          <w:rFonts w:ascii="Courier New" w:hAnsi="Courier New"/>
          <w:u w:val="none"/>
        </w:rPr>
      </w:pPr>
    </w:p>
    <w:p w:rsidR="00BB0E6F" w:rsidRDefault="004034CC">
      <w:pPr>
        <w:pStyle w:val="2"/>
        <w:numPr>
          <w:ilvl w:val="0"/>
          <w:numId w:val="14"/>
        </w:numPr>
        <w:tabs>
          <w:tab w:val="left" w:pos="9498"/>
        </w:tabs>
        <w:spacing w:before="60"/>
        <w:jc w:val="both"/>
        <w:rPr>
          <w:rFonts w:ascii="Courier New" w:hAnsi="Courier New"/>
          <w:u w:val="none"/>
        </w:rPr>
      </w:pPr>
      <w:r>
        <w:rPr>
          <w:rFonts w:ascii="Courier New" w:hAnsi="Courier New"/>
          <w:u w:val="none"/>
        </w:rPr>
        <w:t>Мотив злочину :</w:t>
      </w:r>
    </w:p>
    <w:p w:rsidR="00BB0E6F" w:rsidRDefault="004034CC">
      <w:pPr>
        <w:pStyle w:val="2"/>
        <w:tabs>
          <w:tab w:val="left" w:pos="9498"/>
        </w:tabs>
        <w:spacing w:before="60"/>
        <w:ind w:left="330"/>
        <w:jc w:val="both"/>
        <w:rPr>
          <w:rFonts w:ascii="Courier New" w:hAnsi="Courier New"/>
          <w:u w:val="none"/>
        </w:rPr>
      </w:pPr>
      <w:r>
        <w:rPr>
          <w:rFonts w:ascii="Courier New" w:hAnsi="Courier New"/>
          <w:u w:val="none"/>
        </w:rPr>
        <w:t xml:space="preserve">    а) поняття мотиву;</w:t>
      </w:r>
    </w:p>
    <w:p w:rsidR="00BB0E6F" w:rsidRDefault="004034CC">
      <w:pPr>
        <w:pStyle w:val="2"/>
        <w:tabs>
          <w:tab w:val="left" w:pos="9498"/>
        </w:tabs>
        <w:spacing w:before="60"/>
        <w:ind w:left="330"/>
        <w:jc w:val="both"/>
        <w:rPr>
          <w:rFonts w:ascii="Courier New" w:hAnsi="Courier New"/>
          <w:u w:val="none"/>
        </w:rPr>
      </w:pPr>
      <w:r>
        <w:rPr>
          <w:rFonts w:ascii="Courier New" w:hAnsi="Courier New"/>
          <w:u w:val="none"/>
        </w:rPr>
        <w:t xml:space="preserve">    б) види мотивів злочину;</w:t>
      </w:r>
    </w:p>
    <w:p w:rsidR="00BB0E6F" w:rsidRDefault="004034CC">
      <w:pPr>
        <w:pStyle w:val="2"/>
        <w:tabs>
          <w:tab w:val="left" w:pos="9498"/>
        </w:tabs>
        <w:spacing w:before="60"/>
        <w:ind w:left="330"/>
        <w:jc w:val="both"/>
        <w:rPr>
          <w:rFonts w:ascii="Courier New" w:hAnsi="Courier New"/>
          <w:u w:val="none"/>
        </w:rPr>
      </w:pPr>
      <w:r>
        <w:rPr>
          <w:rFonts w:ascii="Courier New" w:hAnsi="Courier New"/>
          <w:u w:val="none"/>
        </w:rPr>
        <w:t xml:space="preserve">    в) структура формування мотиву;</w:t>
      </w:r>
      <w:r>
        <w:rPr>
          <w:rFonts w:ascii="Courier New" w:hAnsi="Courier New"/>
          <w:u w:val="none"/>
        </w:rPr>
        <w:tab/>
      </w:r>
    </w:p>
    <w:p w:rsidR="00BB0E6F" w:rsidRDefault="004034CC">
      <w:pPr>
        <w:pStyle w:val="6"/>
        <w:numPr>
          <w:ilvl w:val="0"/>
          <w:numId w:val="14"/>
        </w:numPr>
        <w:tabs>
          <w:tab w:val="left" w:pos="9639"/>
        </w:tabs>
        <w:spacing w:line="360" w:lineRule="auto"/>
        <w:jc w:val="both"/>
      </w:pPr>
      <w:r>
        <w:t>Мета злочину :</w:t>
      </w:r>
    </w:p>
    <w:p w:rsidR="00BB0E6F" w:rsidRDefault="004034CC">
      <w:pPr>
        <w:pStyle w:val="6"/>
        <w:tabs>
          <w:tab w:val="left" w:pos="9639"/>
        </w:tabs>
        <w:spacing w:line="360" w:lineRule="auto"/>
        <w:ind w:left="330" w:firstLine="0"/>
        <w:jc w:val="both"/>
      </w:pPr>
      <w:r>
        <w:t xml:space="preserve">    а) поняття мети;</w:t>
      </w:r>
    </w:p>
    <w:p w:rsidR="00BB0E6F" w:rsidRDefault="004034CC">
      <w:pPr>
        <w:pStyle w:val="6"/>
        <w:tabs>
          <w:tab w:val="left" w:pos="9639"/>
        </w:tabs>
        <w:spacing w:line="360" w:lineRule="auto"/>
        <w:jc w:val="both"/>
        <w:rPr>
          <w:lang w:val="ru-RU"/>
        </w:rPr>
      </w:pPr>
      <w:r>
        <w:t xml:space="preserve"> 3. Доказування мотиву та мети злочину;</w:t>
      </w:r>
      <w:r>
        <w:rPr>
          <w:lang w:val="ru-RU"/>
        </w:rPr>
        <w:tab/>
      </w:r>
    </w:p>
    <w:p w:rsidR="00BB0E6F" w:rsidRDefault="004034CC">
      <w:pPr>
        <w:tabs>
          <w:tab w:val="left" w:pos="2410"/>
          <w:tab w:val="left" w:pos="9639"/>
        </w:tabs>
        <w:spacing w:line="360" w:lineRule="auto"/>
        <w:jc w:val="both"/>
        <w:rPr>
          <w:rFonts w:ascii="Courier New" w:hAnsi="Courier New"/>
          <w:i/>
          <w:sz w:val="28"/>
        </w:rPr>
      </w:pPr>
      <w:r>
        <w:rPr>
          <w:rFonts w:ascii="Courier New" w:hAnsi="Courier New"/>
          <w:sz w:val="28"/>
          <w:lang w:val="ru-RU"/>
        </w:rPr>
        <w:t xml:space="preserve">    </w:t>
      </w:r>
    </w:p>
    <w:p w:rsidR="00BB0E6F" w:rsidRDefault="004034CC">
      <w:pPr>
        <w:pStyle w:val="2"/>
        <w:tabs>
          <w:tab w:val="left" w:pos="9639"/>
        </w:tabs>
        <w:spacing w:before="60"/>
        <w:ind w:left="426"/>
        <w:jc w:val="both"/>
        <w:rPr>
          <w:rFonts w:ascii="Courier New" w:hAnsi="Courier New"/>
          <w:u w:val="none"/>
        </w:rPr>
      </w:pPr>
      <w:r>
        <w:rPr>
          <w:rFonts w:ascii="Courier New" w:hAnsi="Courier New"/>
          <w:u w:val="none"/>
        </w:rPr>
        <w:t xml:space="preserve">     ВИСНОВК</w:t>
      </w:r>
    </w:p>
    <w:p w:rsidR="00BB0E6F" w:rsidRDefault="004034CC">
      <w:pPr>
        <w:pStyle w:val="2"/>
        <w:tabs>
          <w:tab w:val="left" w:pos="9639"/>
        </w:tabs>
        <w:spacing w:before="60"/>
        <w:ind w:left="426"/>
        <w:jc w:val="both"/>
        <w:rPr>
          <w:rFonts w:ascii="Courier New" w:hAnsi="Courier New"/>
          <w:u w:val="none"/>
          <w:lang w:val="ru-RU"/>
        </w:rPr>
      </w:pPr>
      <w:r>
        <w:rPr>
          <w:rFonts w:ascii="Courier New" w:hAnsi="Courier New"/>
          <w:u w:val="none"/>
          <w:lang w:val="ru-RU"/>
        </w:rPr>
        <w:tab/>
      </w:r>
    </w:p>
    <w:p w:rsidR="00BB0E6F" w:rsidRDefault="004034CC">
      <w:pPr>
        <w:pStyle w:val="2"/>
        <w:tabs>
          <w:tab w:val="left" w:pos="9639"/>
        </w:tabs>
        <w:spacing w:before="60"/>
        <w:ind w:left="426"/>
        <w:jc w:val="both"/>
        <w:rPr>
          <w:rFonts w:ascii="Courier New" w:hAnsi="Courier New"/>
          <w:u w:val="none"/>
          <w:lang w:val="ru-RU"/>
        </w:rPr>
      </w:pPr>
      <w:r>
        <w:rPr>
          <w:rFonts w:ascii="Courier New" w:hAnsi="Courier New"/>
          <w:u w:val="none"/>
        </w:rPr>
        <w:t xml:space="preserve">     СПИСОК ВИКОРИСТАНОЇ ЛІТЕРАТУРИ</w:t>
      </w:r>
      <w:r>
        <w:rPr>
          <w:rFonts w:ascii="Courier New" w:hAnsi="Courier New"/>
          <w:u w:val="none"/>
          <w:lang w:val="ru-RU"/>
        </w:rPr>
        <w:tab/>
      </w: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b/>
          <w:snapToGrid w:val="0"/>
          <w:sz w:val="28"/>
        </w:rPr>
      </w:pPr>
    </w:p>
    <w:p w:rsidR="00BB0E6F" w:rsidRDefault="004034CC">
      <w:pPr>
        <w:pStyle w:val="1"/>
        <w:rPr>
          <w:sz w:val="29"/>
        </w:rPr>
      </w:pPr>
      <w:r>
        <w:rPr>
          <w:sz w:val="29"/>
        </w:rPr>
        <w:t>Вступ</w:t>
      </w:r>
    </w:p>
    <w:p w:rsidR="00BB0E6F" w:rsidRDefault="00BB0E6F">
      <w:pPr>
        <w:spacing w:line="384" w:lineRule="auto"/>
        <w:ind w:firstLine="160"/>
        <w:jc w:val="both"/>
        <w:rPr>
          <w:rFonts w:ascii="Courier New" w:hAnsi="Courier New"/>
          <w:snapToGrid w:val="0"/>
          <w:sz w:val="29"/>
        </w:rPr>
      </w:pP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Суб'єктивна сторона злочину являє собою психоло</w:t>
      </w:r>
      <w:r>
        <w:rPr>
          <w:rFonts w:ascii="Courier New" w:hAnsi="Courier New"/>
          <w:snapToGrid w:val="0"/>
          <w:sz w:val="28"/>
        </w:rPr>
        <w:softHyphen/>
        <w:t>гічний зміст злочину, його внутрішню (по відношенню до об'єктивної сторони) сторону. Вона нерозривно зв'язана з іншими елементами складу злочину, оскіль</w:t>
      </w:r>
      <w:r>
        <w:rPr>
          <w:rFonts w:ascii="Courier New" w:hAnsi="Courier New"/>
          <w:snapToGrid w:val="0"/>
          <w:sz w:val="28"/>
        </w:rPr>
        <w:softHyphen/>
        <w:t>ки в психіці суб'єкта знаходять відображення усі об'єктивні якості злочинного діяння.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  <w:vertAlign w:val="superscript"/>
        </w:rPr>
      </w:pPr>
      <w:r>
        <w:rPr>
          <w:rFonts w:ascii="Courier New" w:hAnsi="Courier New"/>
          <w:snapToGrid w:val="0"/>
          <w:sz w:val="28"/>
        </w:rPr>
        <w:t>В юридичній літературі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суб'єктивна сторона зло</w:t>
      </w:r>
      <w:r>
        <w:rPr>
          <w:rFonts w:ascii="Courier New" w:hAnsi="Courier New"/>
          <w:snapToGrid w:val="0"/>
          <w:sz w:val="28"/>
        </w:rPr>
        <w:softHyphen/>
        <w:t>чину визначається як внутрішня сторона злочину, тоб</w:t>
      </w:r>
      <w:r>
        <w:rPr>
          <w:rFonts w:ascii="Courier New" w:hAnsi="Courier New"/>
          <w:snapToGrid w:val="0"/>
          <w:sz w:val="28"/>
        </w:rPr>
        <w:softHyphen/>
        <w:t>то психічна діяльність особи, що відображує ставлен</w:t>
      </w:r>
      <w:r>
        <w:rPr>
          <w:rFonts w:ascii="Courier New" w:hAnsi="Courier New"/>
          <w:snapToGrid w:val="0"/>
          <w:sz w:val="28"/>
        </w:rPr>
        <w:softHyphen/>
        <w:t>ня її свідомості й волі до суспільно небезпечного діян</w:t>
      </w:r>
      <w:r>
        <w:rPr>
          <w:rFonts w:ascii="Courier New" w:hAnsi="Courier New"/>
          <w:snapToGrid w:val="0"/>
          <w:sz w:val="28"/>
        </w:rPr>
        <w:softHyphen/>
        <w:t>ня, котре нею вчиняється, і до його наслідків</w:t>
      </w:r>
      <w:r>
        <w:rPr>
          <w:rStyle w:val="a7"/>
          <w:rFonts w:ascii="Courier New" w:hAnsi="Courier New"/>
          <w:snapToGrid w:val="0"/>
          <w:sz w:val="28"/>
        </w:rPr>
        <w:footnoteReference w:id="1"/>
      </w:r>
      <w:r>
        <w:rPr>
          <w:rFonts w:ascii="Courier New" w:hAnsi="Courier New"/>
          <w:snapToGrid w:val="0"/>
          <w:sz w:val="28"/>
        </w:rPr>
        <w:t>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Іноді її визначають дещо інакше, а саме як внутрі</w:t>
      </w:r>
      <w:r>
        <w:rPr>
          <w:rFonts w:ascii="Courier New" w:hAnsi="Courier New"/>
          <w:snapToGrid w:val="0"/>
          <w:sz w:val="28"/>
        </w:rPr>
        <w:softHyphen/>
        <w:t>шню сторону злочинного діяння; ті внутрішні проце</w:t>
      </w:r>
      <w:r>
        <w:rPr>
          <w:rFonts w:ascii="Courier New" w:hAnsi="Courier New"/>
          <w:snapToGrid w:val="0"/>
          <w:sz w:val="28"/>
        </w:rPr>
        <w:softHyphen/>
        <w:t>си, які відбуваються у психіці осудної особи під час вчинення нею передбаченого кримінальним законом суспільно небезпечного діяння</w:t>
      </w:r>
      <w:r>
        <w:rPr>
          <w:rStyle w:val="a7"/>
          <w:rFonts w:ascii="Courier New" w:hAnsi="Courier New"/>
          <w:snapToGrid w:val="0"/>
          <w:sz w:val="28"/>
        </w:rPr>
        <w:footnoteReference w:id="2"/>
      </w:r>
      <w:r>
        <w:rPr>
          <w:rFonts w:ascii="Courier New" w:hAnsi="Courier New"/>
          <w:snapToGrid w:val="0"/>
          <w:sz w:val="28"/>
        </w:rPr>
        <w:t>.</w:t>
      </w:r>
    </w:p>
    <w:p w:rsidR="00BB0E6F" w:rsidRDefault="004034CC">
      <w:pPr>
        <w:pStyle w:val="a8"/>
        <w:spacing w:line="384" w:lineRule="auto"/>
        <w:ind w:firstLine="720"/>
      </w:pPr>
      <w:r>
        <w:t>Але у будь-якому разі сутність визначення цього елемента складу злочину пов'язується з психічним ставленням суб'єкта, яке розглядається та враховуєть</w:t>
      </w:r>
      <w:r>
        <w:softHyphen/>
        <w:t>ся лише відносно суспільно небезпечного діяння і його наслідків і повинно характеризуватись конкретною формою вини.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До ознак, які утворюють суб'єктивну сторону зло</w:t>
      </w:r>
      <w:r>
        <w:rPr>
          <w:rFonts w:ascii="Courier New" w:hAnsi="Courier New"/>
          <w:snapToGrid w:val="0"/>
          <w:sz w:val="28"/>
        </w:rPr>
        <w:softHyphen/>
        <w:t>чину, відносяться: вина, мотив, мета злочину та емо</w:t>
      </w:r>
      <w:r>
        <w:rPr>
          <w:rFonts w:ascii="Courier New" w:hAnsi="Courier New"/>
          <w:snapToGrid w:val="0"/>
          <w:sz w:val="28"/>
        </w:rPr>
        <w:softHyphen/>
        <w:t>ційний стан. Слід зазначити, що останню ознаку суб'єктивної сторони виділяють не всі вчені.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Вина - основна й обов'язкова ознака суб'єктивної сторони будь-якого злочину. Мотив і мета - це факу</w:t>
      </w:r>
      <w:r>
        <w:rPr>
          <w:rFonts w:ascii="Courier New" w:hAnsi="Courier New"/>
          <w:snapToGrid w:val="0"/>
          <w:sz w:val="28"/>
        </w:rPr>
        <w:softHyphen/>
        <w:t>льтативні ознаки суб'єктивної сторони злочину. Вони вимагають свого встановлення лише у тих випадках, коли про це прямо зазначено у законі (в диспозиції статті Особливої частини КК) або коли вони однознач</w:t>
      </w:r>
      <w:r>
        <w:rPr>
          <w:rFonts w:ascii="Courier New" w:hAnsi="Courier New"/>
          <w:snapToGrid w:val="0"/>
          <w:sz w:val="28"/>
        </w:rPr>
        <w:softHyphen/>
        <w:t>но випливають із змісту злочину.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У деяких випадках кримінальний закон вказує на особливий емоційний стан як ознаку суб'єктивної сто</w:t>
      </w:r>
      <w:r>
        <w:rPr>
          <w:rFonts w:ascii="Courier New" w:hAnsi="Courier New"/>
          <w:snapToGrid w:val="0"/>
          <w:sz w:val="28"/>
        </w:rPr>
        <w:softHyphen/>
        <w:t>рони. Так відповідно до ст. ст. 116, 123 КК такий емо</w:t>
      </w:r>
      <w:r>
        <w:rPr>
          <w:rFonts w:ascii="Courier New" w:hAnsi="Courier New"/>
          <w:snapToGrid w:val="0"/>
          <w:sz w:val="28"/>
        </w:rPr>
        <w:softHyphen/>
        <w:t>ційний стан, як сильне душевне хвилювання, входить до змісту суб'єктивної сторони.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Ознаки, які утворюють суб'єктивну сторону, в реа</w:t>
      </w:r>
      <w:r>
        <w:rPr>
          <w:rFonts w:ascii="Courier New" w:hAnsi="Courier New"/>
          <w:snapToGrid w:val="0"/>
          <w:sz w:val="28"/>
        </w:rPr>
        <w:softHyphen/>
        <w:t>льній дійсності являють собою єдине ціле, але в методичних цілях буде доцільно розглянути їх само</w:t>
      </w:r>
      <w:r>
        <w:rPr>
          <w:rFonts w:ascii="Courier New" w:hAnsi="Courier New"/>
          <w:snapToGrid w:val="0"/>
          <w:sz w:val="28"/>
        </w:rPr>
        <w:softHyphen/>
        <w:t>стійно, що дасть можливість глибше пізнати їх зміст і сутність, а також визначити їх роль і значення для кри</w:t>
      </w:r>
      <w:r>
        <w:rPr>
          <w:rFonts w:ascii="Courier New" w:hAnsi="Courier New"/>
          <w:snapToGrid w:val="0"/>
          <w:sz w:val="28"/>
        </w:rPr>
        <w:softHyphen/>
        <w:t>мінальної відповідальності та покарання винного.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Встановлення суб'єктивної сторони - це заверша</w:t>
      </w:r>
      <w:r>
        <w:rPr>
          <w:rFonts w:ascii="Courier New" w:hAnsi="Courier New"/>
          <w:snapToGrid w:val="0"/>
          <w:sz w:val="28"/>
        </w:rPr>
        <w:softHyphen/>
        <w:t>льний стан процесу констатації складу злочину. Гли</w:t>
      </w:r>
      <w:r>
        <w:rPr>
          <w:rFonts w:ascii="Courier New" w:hAnsi="Courier New"/>
          <w:snapToGrid w:val="0"/>
          <w:sz w:val="28"/>
        </w:rPr>
        <w:softHyphen/>
        <w:t>боке вивчення суб'єктивної сторони складу злочину полягає в правильному розумінні (тлумаченні) диспо</w:t>
      </w:r>
      <w:r>
        <w:rPr>
          <w:rFonts w:ascii="Courier New" w:hAnsi="Courier New"/>
          <w:snapToGrid w:val="0"/>
          <w:sz w:val="28"/>
        </w:rPr>
        <w:softHyphen/>
        <w:t xml:space="preserve">зиції кримінально-правової норми і в об'єктивному та всебічному аналізі умов і обставин злочинного діяння. 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Повне і всебічне встановлення ознак, що характери</w:t>
      </w:r>
      <w:r>
        <w:rPr>
          <w:rFonts w:ascii="Courier New" w:hAnsi="Courier New"/>
          <w:snapToGrid w:val="0"/>
          <w:sz w:val="28"/>
        </w:rPr>
        <w:softHyphen/>
        <w:t>зують суб'єктивну сторону злочину є необхідною умовою правильної кваліфікації злочину, визначає ступінь суспільної небезпеки діяння й особи, яка його вчинила, впливає на застосування покарання.</w:t>
      </w:r>
    </w:p>
    <w:p w:rsidR="00BB0E6F" w:rsidRDefault="004034CC">
      <w:pPr>
        <w:spacing w:before="20"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 і мета — це факу</w:t>
      </w:r>
      <w:r>
        <w:rPr>
          <w:rFonts w:ascii="Courier New" w:hAnsi="Courier New"/>
          <w:snapToGrid w:val="0"/>
          <w:sz w:val="28"/>
        </w:rPr>
        <w:softHyphen/>
        <w:t>льтативні ознаки суб'єктивної сторони складу злочи</w:t>
      </w:r>
      <w:r>
        <w:rPr>
          <w:rFonts w:ascii="Courier New" w:hAnsi="Courier New"/>
          <w:snapToGrid w:val="0"/>
          <w:sz w:val="28"/>
        </w:rPr>
        <w:softHyphen/>
        <w:t>ну. Вони не тільки дають можливість правильно зрозуміти психічний, стан особи в момент вчинення злочину, виявити причини протиправної поведінки, але й точно визначити форму вини і ступінь суспільної не</w:t>
      </w:r>
      <w:r>
        <w:rPr>
          <w:rFonts w:ascii="Courier New" w:hAnsi="Courier New"/>
          <w:snapToGrid w:val="0"/>
          <w:sz w:val="28"/>
        </w:rPr>
        <w:softHyphen/>
        <w:t>безпеки особи, і врешті-решт дати правильну кримінально-правову оцінку вчиненому.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Будь-яка вольова поведінка людини, у тому числі і</w:t>
      </w:r>
      <w:r>
        <w:rPr>
          <w:rFonts w:ascii="Courier New" w:hAnsi="Courier New"/>
          <w:i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злочинна, виходить, із визначених мотивів і направляється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на досягнення певної мети. Між мотивом і метою існує певний внутрішній зв'язок. Як тільки з'являється мотив вчинення злочину, то зразу ж виникає і відповідна мета. Наприклад, наявність корисливого мотиву при вчиненні крадіжки передбачає і наяв</w:t>
      </w:r>
      <w:r>
        <w:rPr>
          <w:rFonts w:ascii="Courier New" w:hAnsi="Courier New"/>
          <w:snapToGrid w:val="0"/>
          <w:sz w:val="28"/>
        </w:rPr>
        <w:softHyphen/>
        <w:t>ність мети збагачення за рахунок чужого майна.</w:t>
      </w: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numPr>
          <w:ilvl w:val="0"/>
          <w:numId w:val="15"/>
        </w:numPr>
        <w:spacing w:line="384" w:lineRule="auto"/>
        <w:jc w:val="center"/>
        <w:rPr>
          <w:rFonts w:ascii="Courier New" w:hAnsi="Courier New"/>
          <w:b/>
          <w:snapToGrid w:val="0"/>
          <w:sz w:val="28"/>
        </w:rPr>
      </w:pPr>
      <w:r>
        <w:rPr>
          <w:rFonts w:ascii="Courier New" w:hAnsi="Courier New"/>
          <w:b/>
          <w:snapToGrid w:val="0"/>
          <w:sz w:val="28"/>
        </w:rPr>
        <w:t>Мотив злочину</w:t>
      </w:r>
    </w:p>
    <w:p w:rsidR="00BB0E6F" w:rsidRDefault="004034CC">
      <w:pPr>
        <w:spacing w:line="384" w:lineRule="auto"/>
        <w:jc w:val="center"/>
        <w:rPr>
          <w:rFonts w:ascii="Courier New" w:hAnsi="Courier New"/>
          <w:b/>
          <w:snapToGrid w:val="0"/>
          <w:sz w:val="28"/>
        </w:rPr>
      </w:pPr>
      <w:r>
        <w:rPr>
          <w:rFonts w:ascii="Courier New" w:hAnsi="Courier New"/>
          <w:b/>
          <w:snapToGrid w:val="0"/>
          <w:sz w:val="28"/>
        </w:rPr>
        <w:t>а) поняття мотиву</w:t>
      </w:r>
    </w:p>
    <w:p w:rsidR="00BB0E6F" w:rsidRDefault="00BB0E6F">
      <w:pPr>
        <w:spacing w:line="384" w:lineRule="auto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84" w:lineRule="auto"/>
        <w:jc w:val="center"/>
        <w:rPr>
          <w:rFonts w:ascii="Courier New" w:hAnsi="Courier New"/>
          <w:b/>
          <w:snapToGrid w:val="0"/>
          <w:sz w:val="28"/>
        </w:rPr>
      </w:pP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Сутність мотиву полягає у тому, що він завжди пов'язаний з певними спонуканнями, які викликали у, особи рішучість вчинити злочин. Мотив - це не прос</w:t>
      </w:r>
      <w:r>
        <w:rPr>
          <w:rFonts w:ascii="Courier New" w:hAnsi="Courier New"/>
          <w:snapToGrid w:val="0"/>
          <w:sz w:val="28"/>
        </w:rPr>
        <w:softHyphen/>
        <w:t>то спонукання до дій, а спонукання усвідомлене, обу</w:t>
      </w:r>
      <w:r>
        <w:rPr>
          <w:rFonts w:ascii="Courier New" w:hAnsi="Courier New"/>
          <w:snapToGrid w:val="0"/>
          <w:sz w:val="28"/>
        </w:rPr>
        <w:softHyphen/>
        <w:t>мовлене бажанням досягнути певної мети.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Отже,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мотив злочину можна визначити як усвідо</w:t>
      </w:r>
      <w:r>
        <w:rPr>
          <w:rFonts w:ascii="Courier New" w:hAnsi="Courier New"/>
          <w:snapToGrid w:val="0"/>
          <w:sz w:val="28"/>
        </w:rPr>
        <w:softHyphen/>
        <w:t>млене спонукання особи, яке викликало у неї рішу</w:t>
      </w:r>
      <w:r>
        <w:rPr>
          <w:rFonts w:ascii="Courier New" w:hAnsi="Courier New"/>
          <w:snapToGrid w:val="0"/>
          <w:sz w:val="28"/>
        </w:rPr>
        <w:softHyphen/>
        <w:t>чість вчинення злочину.</w:t>
      </w:r>
      <w:r>
        <w:rPr>
          <w:rStyle w:val="a7"/>
          <w:rFonts w:ascii="Courier New" w:hAnsi="Courier New"/>
          <w:snapToGrid w:val="0"/>
          <w:sz w:val="28"/>
        </w:rPr>
        <w:footnoteReference w:id="3"/>
      </w:r>
    </w:p>
    <w:p w:rsidR="00BB0E6F" w:rsidRDefault="004034CC">
      <w:pPr>
        <w:pStyle w:val="a8"/>
        <w:ind w:firstLine="720"/>
      </w:pPr>
      <w:r>
        <w:t xml:space="preserve">Мотив є спонукальною причиною поведінки людини. Чинником самого мотиву є потреби людини, її емоції, почуття тощо. 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злочину — це усвідомлена спонука особи, яка викликала у неї намір вчинити злочин. Мотив є обов'язко</w:t>
      </w:r>
      <w:r>
        <w:rPr>
          <w:rFonts w:ascii="Courier New" w:hAnsi="Courier New"/>
          <w:snapToGrid w:val="0"/>
          <w:sz w:val="28"/>
        </w:rPr>
        <w:softHyphen/>
        <w:t>вою ознакою суб'єктивної сторони складу злочину у тих випадках, коли він безпосередньо вказаний у диспозиції кримінального закону. У деяких випадках мотив злочину випливає із самого змісту диспозиції кримінального закону, і в цьому випадку він має важливе значення при встановленні складу злочину та форми вини. Наприклад, такі злочини, як розкрадання майна, одержання хабара, вчиняються з корисливих мотивів, хоча вони і не зазначені у відповідних статтях Кримінального кодексу. Неретельність у встановленні мотиву злочину нерідко при</w:t>
      </w:r>
      <w:r>
        <w:rPr>
          <w:rFonts w:ascii="Courier New" w:hAnsi="Courier New"/>
          <w:snapToGrid w:val="0"/>
          <w:sz w:val="28"/>
        </w:rPr>
        <w:softHyphen/>
        <w:t>зводить до помилкової його кваліфікації.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 злочину значною мірою характеризує не лише</w:t>
      </w:r>
      <w:r>
        <w:rPr>
          <w:rFonts w:ascii="Courier New" w:hAnsi="Courier New"/>
          <w:i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особу злочинця, але і ступінь суспільної небезпечності вчи</w:t>
      </w:r>
      <w:r>
        <w:rPr>
          <w:rFonts w:ascii="Courier New" w:hAnsi="Courier New"/>
          <w:snapToGrid w:val="0"/>
          <w:sz w:val="28"/>
        </w:rPr>
        <w:softHyphen/>
        <w:t>неного ним діяння.</w:t>
      </w:r>
      <w:r>
        <w:rPr>
          <w:rStyle w:val="a7"/>
          <w:rFonts w:ascii="Courier New" w:hAnsi="Courier New"/>
          <w:snapToGrid w:val="0"/>
          <w:sz w:val="28"/>
        </w:rPr>
        <w:footnoteReference w:id="4"/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Мотивом злочину називаються спонукання до вчинення злочину.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Мотиви — це усвідомлені потреби людини (в їжі,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 xml:space="preserve">одязі, житлі, спілкуванні, пізнані, дозвіллі) як дійсні, так і уявні, понукають її до дії. 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Безмотивних злочинів немає, як немає безмотивної поведінки взагалі. Значення мотиву в якості ознаки складу злочину в тому, що поки не відомий, не встановлений мотив вчинку, то не можна сказати, що трапилось — злочин чи подвиг.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 це двигун злочину, його внутрішня сила. Мотив має значення для характеристики і оцінки як навмисних, так і необережних злочинів. Наприклад, перевищення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водієм швидкості руху транспортного засобу за мотивом виконати більший обсяг роботи й більшу отримати платню, має зовсім іншу суспільно громадську оцінку (а значить, заслуговує меншого покарання), ніж. перевищення швидкості руху водієм автотранспортного засобу з мотиву пустощів чи хуліганства при настанні внаслідок цього одних і тих же наслідків, наприклад, смерті потерпілого, чи заподіяння тому тілесних ушкоджень.</w:t>
      </w:r>
      <w:r>
        <w:rPr>
          <w:rStyle w:val="a7"/>
          <w:rFonts w:ascii="Courier New" w:hAnsi="Courier New"/>
          <w:snapToGrid w:val="0"/>
          <w:sz w:val="28"/>
        </w:rPr>
        <w:footnoteReference w:id="5"/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У тих випадках, коли мотив злочину є обов'язковою ознакою суб'єктивної сторони певного складу злочину, він впливає на кваліфікацію самого злочинного діяння. Якщо мотив злочину не викладений у конкретній нормі кри</w:t>
      </w:r>
      <w:r>
        <w:rPr>
          <w:rFonts w:ascii="Courier New" w:hAnsi="Courier New"/>
          <w:snapToGrid w:val="0"/>
          <w:sz w:val="28"/>
        </w:rPr>
        <w:softHyphen/>
        <w:t>мінального закону або не випливає безпосередньо з його змісту, тоді він не має значення для кваліфікації складу злочину, але враховується судом при призначенні покарання. Пленум Верховного Суду України звернув увагу судів на те, що "оскільки корисливий мотив є обов'язковою ознакою суб'єктивної сторони складів злочинів, передбачених стат</w:t>
      </w:r>
      <w:r>
        <w:rPr>
          <w:rFonts w:ascii="Courier New" w:hAnsi="Courier New"/>
          <w:snapToGrid w:val="0"/>
          <w:sz w:val="28"/>
        </w:rPr>
        <w:softHyphen/>
        <w:t>тями 185—189 КК, посилання у вироку на цю обставину як на обтяжуючу відповідальність не допускається. Не можна також враховувати як обтяжуючі ті обставини, які враховані в якості кваліфікуючих ознак при кваліфікації дій винної особи".</w:t>
      </w:r>
      <w:r>
        <w:rPr>
          <w:rStyle w:val="a7"/>
          <w:rFonts w:ascii="Courier New" w:hAnsi="Courier New"/>
          <w:snapToGrid w:val="0"/>
          <w:sz w:val="28"/>
        </w:rPr>
        <w:footnoteReference w:id="6"/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Кримінально-правове значення мотиву злочину може бути різним.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При конструкції окремих складів злочинів мотив передбачається як обов'язкова ознака складу злочину. Так, у диспозиції ст. 364 КК прямо вказані корисливі мотиви та інші особисті інтереси як ознака суб'єктивної сторони складу зловживання владою чи службовим становищем. В окремих складах саме сус</w:t>
      </w:r>
      <w:r>
        <w:rPr>
          <w:rFonts w:ascii="Courier New" w:hAnsi="Courier New"/>
          <w:snapToGrid w:val="0"/>
          <w:sz w:val="28"/>
        </w:rPr>
        <w:softHyphen/>
        <w:t>пільно небезпечне діяння передбачає наявність при його вчиненні певного мотиву, який прямо в законі може бути і не вказаним. Наприклад, усі види викра</w:t>
      </w:r>
      <w:r>
        <w:rPr>
          <w:rFonts w:ascii="Courier New" w:hAnsi="Courier New"/>
          <w:snapToGrid w:val="0"/>
          <w:sz w:val="28"/>
        </w:rPr>
        <w:softHyphen/>
        <w:t>дення чужого майна передбачають наявність корисли</w:t>
      </w:r>
      <w:r>
        <w:rPr>
          <w:rFonts w:ascii="Courier New" w:hAnsi="Courier New"/>
          <w:snapToGrid w:val="0"/>
          <w:sz w:val="28"/>
        </w:rPr>
        <w:softHyphen/>
        <w:t>вого мотиву.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Закон може передбачити мотив у деяких складах як ознаку, що надає злочину кваліфікованого виду (п. п. 6 і 7 ч. 2 ст. 115 КК).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napToGrid w:val="0"/>
          <w:sz w:val="28"/>
        </w:rPr>
        <w:t>отив як ознака суб'єктивної сторони складу злочину</w:t>
      </w:r>
      <w:r>
        <w:rPr>
          <w:rFonts w:ascii="Courier New" w:hAnsi="Courier New"/>
          <w:sz w:val="28"/>
        </w:rPr>
        <w:t xml:space="preserve"> має для </w:t>
      </w:r>
      <w:r>
        <w:rPr>
          <w:rFonts w:ascii="Courier New" w:hAnsi="Courier New"/>
          <w:snapToGrid w:val="0"/>
          <w:sz w:val="28"/>
        </w:rPr>
        <w:t>різних злочинів різне значення. В одних злочинах</w:t>
      </w:r>
      <w:r>
        <w:rPr>
          <w:rFonts w:ascii="Courier New" w:hAnsi="Courier New"/>
          <w:sz w:val="28"/>
        </w:rPr>
        <w:t xml:space="preserve"> мотив </w:t>
      </w:r>
      <w:r>
        <w:rPr>
          <w:rFonts w:ascii="Courier New" w:hAnsi="Courier New"/>
          <w:snapToGrid w:val="0"/>
          <w:sz w:val="28"/>
        </w:rPr>
        <w:t xml:space="preserve">називається в диспозиції норми, </w:t>
      </w:r>
      <w:r>
        <w:rPr>
          <w:rFonts w:ascii="Courier New" w:hAnsi="Courier New"/>
          <w:sz w:val="28"/>
        </w:rPr>
        <w:t>а в</w:t>
      </w:r>
      <w:r>
        <w:rPr>
          <w:rFonts w:ascii="Courier New" w:hAnsi="Courier New"/>
          <w:snapToGrid w:val="0"/>
          <w:sz w:val="28"/>
        </w:rPr>
        <w:t xml:space="preserve"> інших злочинах мотив не називається, але його легко 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napToGrid w:val="0"/>
          <w:sz w:val="28"/>
        </w:rPr>
        <w:t>в</w:t>
      </w:r>
      <w:r>
        <w:rPr>
          <w:rFonts w:ascii="Courier New" w:hAnsi="Courier New"/>
          <w:sz w:val="28"/>
        </w:rPr>
        <w:t>’яз</w:t>
      </w:r>
      <w:r>
        <w:rPr>
          <w:rFonts w:ascii="Courier New" w:hAnsi="Courier New"/>
          <w:snapToGrid w:val="0"/>
          <w:sz w:val="28"/>
        </w:rPr>
        <w:t>ати із сутності цих зл</w:t>
      </w:r>
      <w:r>
        <w:rPr>
          <w:rFonts w:ascii="Courier New" w:hAnsi="Courier New"/>
          <w:sz w:val="28"/>
        </w:rPr>
        <w:t>очинів, наприклад, в статтях про</w:t>
      </w:r>
      <w:r>
        <w:rPr>
          <w:rFonts w:ascii="Courier New" w:hAnsi="Courier New"/>
          <w:snapToGrid w:val="0"/>
          <w:sz w:val="28"/>
        </w:rPr>
        <w:t xml:space="preserve"> </w:t>
      </w:r>
      <w:r>
        <w:rPr>
          <w:rFonts w:ascii="Courier New" w:hAnsi="Courier New"/>
          <w:sz w:val="28"/>
        </w:rPr>
        <w:t>відпо</w:t>
      </w:r>
      <w:r>
        <w:rPr>
          <w:rFonts w:ascii="Courier New" w:hAnsi="Courier New"/>
          <w:snapToGrid w:val="0"/>
          <w:sz w:val="28"/>
        </w:rPr>
        <w:t>відальність за викрадання чужого майна не вказані мо</w:t>
      </w:r>
      <w:r>
        <w:rPr>
          <w:rFonts w:ascii="Courier New" w:hAnsi="Courier New"/>
          <w:sz w:val="28"/>
        </w:rPr>
        <w:t xml:space="preserve">тиви </w:t>
      </w:r>
      <w:r>
        <w:rPr>
          <w:rFonts w:ascii="Courier New" w:hAnsi="Courier New"/>
          <w:snapToGrid w:val="0"/>
          <w:sz w:val="28"/>
        </w:rPr>
        <w:t>їх вчинення, але зрозуміло, що викрадання вчинюється</w:t>
      </w:r>
      <w:r>
        <w:rPr>
          <w:rFonts w:ascii="Courier New" w:hAnsi="Courier New"/>
          <w:sz w:val="28"/>
        </w:rPr>
        <w:t xml:space="preserve"> лише </w:t>
      </w:r>
      <w:r>
        <w:rPr>
          <w:rFonts w:ascii="Courier New" w:hAnsi="Courier New"/>
          <w:snapToGrid w:val="0"/>
          <w:sz w:val="28"/>
        </w:rPr>
        <w:t>з корисливих мотивів, без яких немає викрадання.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Якщо мотив злочину не вказаний у конкретній нормі закону або не випливає безпосередньо з її змісту, тоді він не має значення для кваліфікації злочину, але може враховуватися судом при призначенні покарання.</w:t>
      </w: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spacing w:line="360" w:lineRule="auto"/>
        <w:jc w:val="center"/>
        <w:rPr>
          <w:rFonts w:ascii="Courier New" w:hAnsi="Courier New"/>
          <w:b/>
          <w:snapToGrid w:val="0"/>
          <w:sz w:val="28"/>
        </w:rPr>
      </w:pPr>
      <w:r>
        <w:rPr>
          <w:rFonts w:ascii="Courier New" w:hAnsi="Courier New"/>
          <w:b/>
          <w:snapToGrid w:val="0"/>
          <w:sz w:val="28"/>
        </w:rPr>
        <w:t>б) види мотивів злочину</w:t>
      </w:r>
    </w:p>
    <w:p w:rsidR="00BB0E6F" w:rsidRDefault="00BB0E6F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spacing w:line="360" w:lineRule="auto"/>
        <w:ind w:firstLine="720"/>
        <w:jc w:val="both"/>
      </w:pPr>
      <w:r>
        <w:rPr>
          <w:rFonts w:ascii="Courier New" w:hAnsi="Courier New"/>
          <w:snapToGrid w:val="0"/>
          <w:sz w:val="28"/>
        </w:rPr>
        <w:t xml:space="preserve">Як вважає професор Матишевський П.С. мотив може бути </w:t>
      </w:r>
      <w:r>
        <w:rPr>
          <w:rFonts w:ascii="Courier New" w:hAnsi="Courier New"/>
          <w:b/>
          <w:snapToGrid w:val="0"/>
          <w:sz w:val="28"/>
        </w:rPr>
        <w:t>благородним</w:t>
      </w:r>
      <w:r>
        <w:rPr>
          <w:rFonts w:ascii="Courier New" w:hAnsi="Courier New"/>
          <w:snapToGrid w:val="0"/>
          <w:sz w:val="28"/>
        </w:rPr>
        <w:t xml:space="preserve"> — вираже</w:t>
      </w:r>
      <w:r>
        <w:rPr>
          <w:rFonts w:ascii="Courier New" w:hAnsi="Courier New"/>
          <w:snapToGrid w:val="0"/>
          <w:sz w:val="28"/>
        </w:rPr>
        <w:softHyphen/>
        <w:t xml:space="preserve">ним у формі любові, совісності, жалю, співпереживання, доброзичливості, щирості, душевності, сердечності тощо. Мотиви можуть бути і </w:t>
      </w:r>
      <w:r>
        <w:rPr>
          <w:rFonts w:ascii="Courier New" w:hAnsi="Courier New"/>
          <w:b/>
          <w:snapToGrid w:val="0"/>
          <w:sz w:val="28"/>
        </w:rPr>
        <w:t>неблагородні</w:t>
      </w:r>
      <w:r>
        <w:rPr>
          <w:rFonts w:ascii="Courier New" w:hAnsi="Courier New"/>
          <w:snapToGrid w:val="0"/>
          <w:sz w:val="28"/>
        </w:rPr>
        <w:t>: ненависть і помста, злість і ревнощі, корисливість і заздрість, презирство і жорстокість тощо. Мотиви злочину — це найчастіше такі їх психологічні різновиди, як помста, жорстокість та жадібність.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Також певні мотиви, які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викликають, в окремих осіб рішучість вчинити злочин виділяє і Кондратьєв Я.Ю.: корис</w:t>
      </w:r>
      <w:r>
        <w:rPr>
          <w:rFonts w:ascii="Courier New" w:hAnsi="Courier New"/>
          <w:snapToGrid w:val="0"/>
          <w:sz w:val="28"/>
        </w:rPr>
        <w:softHyphen/>
        <w:t>ливість, ненависть, помста, ревнощі, заздрість тощо.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А на думку Коржанського М.Й. найбільш поширеними спонуканнями вчинення злочинів є: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1) корисливість;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2) помста, жадоба помсти;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3) хуліганство;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4) кар'єризм чиновників;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5) жадоба влади.</w:t>
      </w:r>
    </w:p>
    <w:p w:rsidR="00BB0E6F" w:rsidRDefault="004034CC">
      <w:pPr>
        <w:spacing w:line="360" w:lineRule="auto"/>
        <w:ind w:firstLine="5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Також він зазначає, що Кримінальним законом мотиви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поділяються на:</w:t>
      </w:r>
    </w:p>
    <w:p w:rsidR="00BB0E6F" w:rsidRDefault="004034CC">
      <w:pPr>
        <w:spacing w:line="360" w:lineRule="auto"/>
        <w:ind w:firstLine="5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1) </w:t>
      </w:r>
      <w:r>
        <w:rPr>
          <w:rFonts w:ascii="Courier New" w:hAnsi="Courier New"/>
          <w:b/>
          <w:i/>
          <w:snapToGrid w:val="0"/>
          <w:sz w:val="28"/>
        </w:rPr>
        <w:t>ганебні</w:t>
      </w:r>
      <w:r>
        <w:rPr>
          <w:rFonts w:ascii="Courier New" w:hAnsi="Courier New"/>
          <w:i/>
          <w:snapToGrid w:val="0"/>
          <w:sz w:val="28"/>
        </w:rPr>
        <w:t xml:space="preserve"> —</w:t>
      </w:r>
      <w:r>
        <w:rPr>
          <w:rFonts w:ascii="Courier New" w:hAnsi="Courier New"/>
          <w:snapToGrid w:val="0"/>
          <w:sz w:val="28"/>
        </w:rPr>
        <w:t xml:space="preserve"> корисливість, помста, хуліганство;</w:t>
      </w:r>
    </w:p>
    <w:p w:rsidR="00BB0E6F" w:rsidRDefault="004034CC">
      <w:pPr>
        <w:spacing w:line="360" w:lineRule="auto"/>
        <w:ind w:left="600" w:hanging="80"/>
        <w:jc w:val="both"/>
        <w:rPr>
          <w:rFonts w:ascii="Courier New" w:hAnsi="Courier New"/>
          <w:b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2) </w:t>
      </w:r>
      <w:r>
        <w:rPr>
          <w:rFonts w:ascii="Courier New" w:hAnsi="Courier New"/>
          <w:b/>
          <w:i/>
          <w:snapToGrid w:val="0"/>
          <w:sz w:val="28"/>
        </w:rPr>
        <w:t>до закону</w:t>
      </w:r>
      <w:r>
        <w:rPr>
          <w:rFonts w:ascii="Courier New" w:hAnsi="Courier New"/>
          <w:b/>
          <w:snapToGrid w:val="0"/>
          <w:sz w:val="28"/>
        </w:rPr>
        <w:t xml:space="preserve"> байдужі</w:t>
      </w:r>
      <w:r>
        <w:rPr>
          <w:rFonts w:ascii="Courier New" w:hAnsi="Courier New"/>
          <w:snapToGrid w:val="0"/>
          <w:sz w:val="28"/>
        </w:rPr>
        <w:t xml:space="preserve"> — допитливість, альтруїзм, помилково зрозумілі інтереси служби</w:t>
      </w:r>
      <w:r>
        <w:rPr>
          <w:rFonts w:ascii="Courier New" w:hAnsi="Courier New"/>
          <w:b/>
          <w:snapToGrid w:val="0"/>
          <w:sz w:val="28"/>
        </w:rPr>
        <w:t>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Необхідно зазначити, Коржанський М.Й. на відміну від Бажанова М.Й. та Кондратьєва Я.Ю. не вважає мотивами злочину підступність, хитрість, ревнощі тощо. Підступність та хитрість не мотиви, а спосіб дії, вони не відповідають на питання: чому особа вчинює саме такий вчинок, саме ці дії; вони відповідають на питання: як особа діє, а не чому. Ревнощі теж не мотив, а почуття. Не всякий ревнивець вбиває того, кого ревнує. А якщо вбиває</w:t>
      </w:r>
      <w:r>
        <w:rPr>
          <w:rFonts w:ascii="Courier New" w:hAnsi="Courier New"/>
          <w:smallCaps/>
          <w:snapToGrid w:val="0"/>
          <w:sz w:val="28"/>
        </w:rPr>
        <w:t xml:space="preserve">, </w:t>
      </w:r>
      <w:r>
        <w:rPr>
          <w:rFonts w:ascii="Courier New" w:hAnsi="Courier New"/>
          <w:snapToGrid w:val="0"/>
          <w:sz w:val="28"/>
        </w:rPr>
        <w:t>то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з мотиву помсти за незадоволення почуття.</w:t>
      </w:r>
      <w:r>
        <w:rPr>
          <w:rStyle w:val="a7"/>
          <w:rFonts w:ascii="Courier New" w:hAnsi="Courier New"/>
          <w:snapToGrid w:val="0"/>
          <w:sz w:val="28"/>
        </w:rPr>
        <w:footnoteReference w:id="7"/>
      </w:r>
    </w:p>
    <w:p w:rsidR="00BB0E6F" w:rsidRDefault="004034CC">
      <w:pPr>
        <w:spacing w:before="120"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А Матвійчук В.К. і Тарарухін С.А. також мають свою думку щодо цього питання: мотиви розрізняються на </w:t>
      </w:r>
      <w:r>
        <w:rPr>
          <w:rFonts w:ascii="Courier New" w:hAnsi="Courier New"/>
          <w:b/>
          <w:snapToGrid w:val="0"/>
          <w:sz w:val="28"/>
        </w:rPr>
        <w:t>такі, які розуміються</w:t>
      </w:r>
      <w:r>
        <w:rPr>
          <w:rFonts w:ascii="Courier New" w:hAnsi="Courier New"/>
          <w:snapToGrid w:val="0"/>
          <w:sz w:val="28"/>
        </w:rPr>
        <w:t xml:space="preserve">, і </w:t>
      </w:r>
      <w:r>
        <w:rPr>
          <w:rFonts w:ascii="Courier New" w:hAnsi="Courier New"/>
          <w:b/>
          <w:snapToGrid w:val="0"/>
          <w:sz w:val="28"/>
        </w:rPr>
        <w:t>такі, що реально діють</w:t>
      </w:r>
      <w:r>
        <w:rPr>
          <w:rFonts w:ascii="Courier New" w:hAnsi="Courier New"/>
          <w:snapToGrid w:val="0"/>
          <w:sz w:val="28"/>
        </w:rPr>
        <w:t>. Перші характеризу</w:t>
      </w:r>
      <w:r>
        <w:rPr>
          <w:rFonts w:ascii="Courier New" w:hAnsi="Courier New"/>
          <w:snapToGrid w:val="0"/>
          <w:sz w:val="28"/>
        </w:rPr>
        <w:softHyphen/>
        <w:t>ються тим, що вони лише пояснюють, чому людина діє так, а не інакше. Інші — виконують роль спонукальних сил, що штовхають людину на вчинення конкретної дії. Чіткої межі між мотивами, що розуміються, і мотивами, які реально ді</w:t>
      </w:r>
      <w:r>
        <w:rPr>
          <w:rFonts w:ascii="Courier New" w:hAnsi="Courier New"/>
          <w:snapToGrid w:val="0"/>
          <w:sz w:val="28"/>
        </w:rPr>
        <w:softHyphen/>
        <w:t>ють, не існує і можна припустити, що йдеться про одне й те ж саме психічне явище, про його різні аспекти та стадії фор</w:t>
      </w:r>
      <w:r>
        <w:rPr>
          <w:rFonts w:ascii="Courier New" w:hAnsi="Courier New"/>
          <w:snapToGrid w:val="0"/>
          <w:sz w:val="28"/>
        </w:rPr>
        <w:softHyphen/>
        <w:t>мування і розвитку.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Мотиви також діляться на раціональні (застосовані на по</w:t>
      </w:r>
      <w:r>
        <w:rPr>
          <w:rFonts w:ascii="Courier New" w:hAnsi="Courier New"/>
          <w:snapToGrid w:val="0"/>
          <w:sz w:val="28"/>
        </w:rPr>
        <w:softHyphen/>
        <w:t>требах) і емоційні. Є й інші градації мотивів.</w:t>
      </w:r>
      <w:r>
        <w:rPr>
          <w:rStyle w:val="a7"/>
          <w:rFonts w:ascii="Courier New" w:hAnsi="Courier New"/>
          <w:snapToGrid w:val="0"/>
          <w:sz w:val="28"/>
        </w:rPr>
        <w:footnoteReference w:id="8"/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Мотиви "можуть бути: органічні, матеріальні, соціальні, духовні (психічні).</w:t>
      </w:r>
      <w:r>
        <w:rPr>
          <w:rStyle w:val="a7"/>
          <w:rFonts w:ascii="Courier New" w:hAnsi="Courier New"/>
          <w:snapToGrid w:val="0"/>
          <w:sz w:val="28"/>
        </w:rPr>
        <w:footnoteReference w:id="9"/>
      </w: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spacing w:line="360" w:lineRule="auto"/>
        <w:ind w:firstLine="720"/>
        <w:jc w:val="center"/>
        <w:rPr>
          <w:rFonts w:ascii="Courier New" w:hAnsi="Courier New"/>
          <w:b/>
          <w:snapToGrid w:val="0"/>
          <w:sz w:val="28"/>
        </w:rPr>
      </w:pPr>
      <w:r>
        <w:rPr>
          <w:rFonts w:ascii="Courier New" w:hAnsi="Courier New"/>
          <w:b/>
          <w:snapToGrid w:val="0"/>
          <w:sz w:val="28"/>
        </w:rPr>
        <w:t>в) структура формування мотиву</w:t>
      </w:r>
    </w:p>
    <w:p w:rsidR="00BB0E6F" w:rsidRDefault="00BB0E6F">
      <w:pPr>
        <w:spacing w:line="360" w:lineRule="auto"/>
        <w:ind w:firstLine="720"/>
        <w:jc w:val="center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center"/>
        <w:rPr>
          <w:rFonts w:ascii="Courier New" w:hAnsi="Courier New"/>
          <w:b/>
          <w:snapToGrid w:val="0"/>
          <w:sz w:val="28"/>
        </w:rPr>
      </w:pP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Все, що спонукає людину до вольових дій і певної діяль</w:t>
      </w:r>
      <w:r>
        <w:rPr>
          <w:rFonts w:ascii="Courier New" w:hAnsi="Courier New"/>
          <w:snapToGrid w:val="0"/>
          <w:sz w:val="28"/>
        </w:rPr>
        <w:softHyphen/>
        <w:t>ності, проходить через її свідомість має бути усвідомлено і набути певної спрямованості, що пов'язано з постановкою ме</w:t>
      </w:r>
      <w:r>
        <w:rPr>
          <w:rFonts w:ascii="Courier New" w:hAnsi="Courier New"/>
          <w:snapToGrid w:val="0"/>
          <w:sz w:val="28"/>
        </w:rPr>
        <w:softHyphen/>
        <w:t>ти і вибором засобів її досягнення.</w:t>
      </w: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1878C4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noProof/>
          <w:sz w:val="28"/>
        </w:rPr>
        <w:pict>
          <v:rect id="_x0000_s1028" style="position:absolute;left:0;text-align:left;margin-left:116.1pt;margin-top:16.45pt;width:259.2pt;height:36pt;z-index:251654656" o:allowincell="f">
            <v:textbox>
              <w:txbxContent>
                <w:p w:rsidR="00BB0E6F" w:rsidRDefault="004034CC">
                  <w:pPr>
                    <w:pStyle w:val="30"/>
                  </w:pPr>
                  <w:r>
                    <w:t>Спонукання (потреби, інтереси, ідеали, емоції, почуття…)</w:t>
                  </w:r>
                </w:p>
              </w:txbxContent>
            </v:textbox>
          </v:rect>
        </w:pict>
      </w:r>
      <w:r w:rsidR="004034CC">
        <w:rPr>
          <w:rFonts w:ascii="Courier New" w:hAnsi="Courier New"/>
          <w:snapToGrid w:val="0"/>
          <w:sz w:val="28"/>
        </w:rPr>
        <w:t>Структуру формування мотиву можна уявити так:</w:t>
      </w: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1878C4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noProof/>
          <w:sz w:val="28"/>
        </w:rPr>
        <w:pict>
          <v:line id="_x0000_s1036" style="position:absolute;left:0;text-align:left;z-index:251658752" from="238.5pt,4.9pt" to="238.5pt,19.3pt" o:allowincell="f">
            <v:stroke endarrow="block"/>
          </v:line>
        </w:pict>
      </w:r>
      <w:r>
        <w:rPr>
          <w:rFonts w:ascii="Courier New" w:hAnsi="Courier New"/>
          <w:noProof/>
          <w:sz w:val="28"/>
        </w:rPr>
        <w:pict>
          <v:rect id="_x0000_s1029" style="position:absolute;left:0;text-align:left;margin-left:116.1pt;margin-top:19.3pt;width:259.2pt;height:36pt;z-index:251655680" o:allowincell="f">
            <v:textbox>
              <w:txbxContent>
                <w:p w:rsidR="00BB0E6F" w:rsidRDefault="004034CC">
                  <w:pPr>
                    <w:pStyle w:val="30"/>
                  </w:pPr>
                  <w:r>
                    <w:t>Осмислення спонукань і можливостей їх задоволення</w:t>
                  </w:r>
                </w:p>
              </w:txbxContent>
            </v:textbox>
          </v:rect>
        </w:pict>
      </w: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1878C4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noProof/>
          <w:sz w:val="28"/>
        </w:rPr>
        <w:pict>
          <v:line id="_x0000_s1037" style="position:absolute;left:0;text-align:left;z-index:251659776" from="238.5pt,7.7pt" to="238.5pt,22.1pt" o:allowincell="f">
            <v:stroke endarrow="block"/>
          </v:line>
        </w:pict>
      </w:r>
      <w:r>
        <w:rPr>
          <w:rFonts w:ascii="Courier New" w:hAnsi="Courier New"/>
          <w:noProof/>
          <w:sz w:val="28"/>
        </w:rPr>
        <w:pict>
          <v:rect id="_x0000_s1030" style="position:absolute;left:0;text-align:left;margin-left:116.1pt;margin-top:22.1pt;width:259.2pt;height:50.4pt;z-index:251656704" o:allowincell="f">
            <v:textbox>
              <w:txbxContent>
                <w:p w:rsidR="00BB0E6F" w:rsidRDefault="004034CC">
                  <w:pPr>
                    <w:pStyle w:val="30"/>
                  </w:pPr>
                  <w:r>
                    <w:t>Поява мети діяння і прагнень (бажань) її досягнення певними засобами</w:t>
                  </w:r>
                </w:p>
              </w:txbxContent>
            </v:textbox>
          </v:rect>
        </w:pict>
      </w: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1878C4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noProof/>
          <w:sz w:val="28"/>
        </w:rPr>
        <w:pict>
          <v:line id="_x0000_s1038" style="position:absolute;left:0;text-align:left;z-index:251660800" from="238.5pt,1.15pt" to="238.5pt,15.55pt" o:allowincell="f">
            <v:stroke endarrow="block"/>
          </v:line>
        </w:pict>
      </w:r>
      <w:r>
        <w:rPr>
          <w:rFonts w:ascii="Courier New" w:hAnsi="Courier New"/>
          <w:noProof/>
          <w:sz w:val="28"/>
        </w:rPr>
        <w:pict>
          <v:rect id="_x0000_s1031" style="position:absolute;left:0;text-align:left;margin-left:116.1pt;margin-top:15.55pt;width:259.2pt;height:64.8pt;z-index:251657728" o:allowincell="f">
            <v:textbox>
              <w:txbxContent>
                <w:p w:rsidR="00BB0E6F" w:rsidRDefault="004034CC">
                  <w:pPr>
                    <w:jc w:val="both"/>
                    <w:rPr>
                      <w:rFonts w:ascii="Courier New" w:hAnsi="Courier New"/>
                      <w:sz w:val="27"/>
                    </w:rPr>
                  </w:pPr>
                  <w:r>
                    <w:rPr>
                      <w:rFonts w:ascii="Courier New" w:hAnsi="Courier New"/>
                      <w:sz w:val="27"/>
                    </w:rPr>
                    <w:t>Опредмеченість мотивів і мети (перспектив) діяння і формування свідомих потреб до його здійснення</w:t>
                  </w:r>
                </w:p>
              </w:txbxContent>
            </v:textbox>
          </v:rect>
        </w:pict>
      </w: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 запропонованій схемі змістовна сторона мотивації від</w:t>
      </w:r>
      <w:r>
        <w:rPr>
          <w:rFonts w:ascii="Courier New" w:hAnsi="Courier New"/>
          <w:snapToGrid w:val="0"/>
          <w:sz w:val="28"/>
        </w:rPr>
        <w:softHyphen/>
        <w:t>сутня, оскільки ні самі усвідомлені спонукання у вигляді прагнень, ні уявно поставлена мета самі по собі її не визна</w:t>
      </w:r>
      <w:r>
        <w:rPr>
          <w:rFonts w:ascii="Courier New" w:hAnsi="Courier New"/>
          <w:snapToGrid w:val="0"/>
          <w:sz w:val="28"/>
        </w:rPr>
        <w:softHyphen/>
        <w:t>чають. Вони повинні визначатися в злочинних засобах їх за</w:t>
      </w:r>
      <w:r>
        <w:rPr>
          <w:rFonts w:ascii="Courier New" w:hAnsi="Courier New"/>
          <w:snapToGrid w:val="0"/>
          <w:sz w:val="28"/>
        </w:rPr>
        <w:softHyphen/>
        <w:t>доволення, обранні таких засобів і прийнятті відповідного рі</w:t>
      </w:r>
      <w:r>
        <w:rPr>
          <w:rFonts w:ascii="Courier New" w:hAnsi="Courier New"/>
          <w:snapToGrid w:val="0"/>
          <w:sz w:val="28"/>
        </w:rPr>
        <w:softHyphen/>
        <w:t>шення діяти суспільно небезпечно, злочинно. Лише в самому діянні саме такої суті підлягає оцінці його мотивація.</w:t>
      </w:r>
      <w:r>
        <w:rPr>
          <w:rStyle w:val="a7"/>
          <w:rFonts w:ascii="Courier New" w:hAnsi="Courier New"/>
          <w:snapToGrid w:val="0"/>
          <w:sz w:val="28"/>
        </w:rPr>
        <w:footnoteReference w:id="10"/>
      </w: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numPr>
          <w:ilvl w:val="0"/>
          <w:numId w:val="15"/>
        </w:numPr>
        <w:spacing w:line="360" w:lineRule="auto"/>
        <w:jc w:val="center"/>
        <w:rPr>
          <w:rFonts w:ascii="Courier New" w:hAnsi="Courier New"/>
          <w:b/>
          <w:snapToGrid w:val="0"/>
          <w:sz w:val="28"/>
        </w:rPr>
      </w:pPr>
      <w:r>
        <w:rPr>
          <w:rFonts w:ascii="Courier New" w:hAnsi="Courier New"/>
          <w:b/>
          <w:snapToGrid w:val="0"/>
          <w:sz w:val="28"/>
        </w:rPr>
        <w:t>Мета злочину</w:t>
      </w:r>
    </w:p>
    <w:p w:rsidR="00BB0E6F" w:rsidRDefault="004034CC">
      <w:pPr>
        <w:spacing w:line="360" w:lineRule="auto"/>
        <w:jc w:val="center"/>
        <w:rPr>
          <w:rFonts w:ascii="Courier New" w:hAnsi="Courier New"/>
          <w:b/>
          <w:snapToGrid w:val="0"/>
          <w:sz w:val="28"/>
        </w:rPr>
      </w:pPr>
      <w:r>
        <w:rPr>
          <w:rFonts w:ascii="Courier New" w:hAnsi="Courier New"/>
          <w:b/>
          <w:snapToGrid w:val="0"/>
          <w:sz w:val="28"/>
        </w:rPr>
        <w:t>а) поняття мети</w:t>
      </w:r>
    </w:p>
    <w:p w:rsidR="00BB0E6F" w:rsidRDefault="00BB0E6F">
      <w:pPr>
        <w:spacing w:line="360" w:lineRule="auto"/>
        <w:jc w:val="center"/>
        <w:rPr>
          <w:rFonts w:ascii="Courier New" w:hAnsi="Courier New"/>
          <w:b/>
          <w:snapToGrid w:val="0"/>
          <w:sz w:val="28"/>
        </w:rPr>
      </w:pPr>
    </w:p>
    <w:p w:rsidR="00BB0E6F" w:rsidRDefault="00BB0E6F">
      <w:pPr>
        <w:spacing w:line="360" w:lineRule="auto"/>
        <w:jc w:val="center"/>
        <w:rPr>
          <w:rFonts w:ascii="Courier New" w:hAnsi="Courier New"/>
          <w:b/>
          <w:snapToGrid w:val="0"/>
          <w:sz w:val="28"/>
        </w:rPr>
      </w:pPr>
    </w:p>
    <w:p w:rsidR="00BB0E6F" w:rsidRDefault="004034CC">
      <w:pPr>
        <w:spacing w:before="80"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b/>
          <w:snapToGrid w:val="0"/>
          <w:sz w:val="28"/>
        </w:rPr>
        <w:t>Мета злочину</w:t>
      </w:r>
      <w:r>
        <w:rPr>
          <w:rFonts w:ascii="Courier New" w:hAnsi="Courier New"/>
          <w:snapToGrid w:val="0"/>
          <w:sz w:val="28"/>
        </w:rPr>
        <w:t xml:space="preserve"> — це бажання особи, яка вчиняє суспільно небезпечне діяння, досягти певних шкідливих наслідків. Вона є характерною ознакою умисних злочинів, що вчиняються з прямим умислом.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Визначити, які конкретні злочинні наслідки своїх дій передбачав винний та бажав їх настання, можливо лише при ретельному аналізі складу вчиненого злочину та вияв</w:t>
      </w:r>
      <w:r>
        <w:rPr>
          <w:rFonts w:ascii="Courier New" w:hAnsi="Courier New"/>
          <w:snapToGrid w:val="0"/>
          <w:sz w:val="28"/>
        </w:rPr>
        <w:softHyphen/>
        <w:t>ленні його елементів і всіх обставин справи. Порушення цієї вимоги породжує серйозні помилки щодо кваліфікації злочину.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Мета — обов'язкова ознака складу злочину лише тоді, коли вона прямо передбачена у диспозиції кримінального закону, і таким чином є обов'язковою (конструктивною) ознакою складу злочину, Це означає, що відповідальність за законом настає лише за такі дії, які вчиняються з вказаною в ньому метою. Склад злочину "розбій" бу</w:t>
      </w:r>
      <w:r>
        <w:rPr>
          <w:rFonts w:ascii="Courier New" w:hAnsi="Courier New"/>
          <w:snapToGrid w:val="0"/>
          <w:sz w:val="28"/>
        </w:rPr>
        <w:softHyphen/>
        <w:t>де таким лише у випадку, коли напад на потерпілого вчинено з метою заволодіти чужим майном (ст. 187). В окремих складах злочинів мета вказана як ознака, що надає такому злочину кваліфікованого виду. Наприклад, умисне вбивство, вчинене з метою приховати інший злочин або полегшити його вчинення (п. 9 ч. 2 ст. 115), віднесено в законі до умисного вбивства при обтяжуючих обставинах.</w:t>
      </w:r>
      <w:r>
        <w:rPr>
          <w:rStyle w:val="a7"/>
          <w:rFonts w:ascii="Courier New" w:hAnsi="Courier New"/>
          <w:snapToGrid w:val="0"/>
          <w:sz w:val="28"/>
        </w:rPr>
        <w:footnoteReference w:id="11"/>
      </w:r>
      <w:r>
        <w:rPr>
          <w:rFonts w:ascii="Courier New" w:hAnsi="Courier New"/>
          <w:snapToGrid w:val="0"/>
          <w:sz w:val="28"/>
        </w:rPr>
        <w:t xml:space="preserve"> 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b/>
          <w:snapToGrid w:val="0"/>
          <w:sz w:val="28"/>
        </w:rPr>
        <w:t>Мета злочину —</w:t>
      </w:r>
      <w:r>
        <w:rPr>
          <w:rFonts w:ascii="Courier New" w:hAnsi="Courier New"/>
          <w:snapToGrid w:val="0"/>
          <w:sz w:val="28"/>
        </w:rPr>
        <w:t xml:space="preserve"> це уявні наслідки, переміни в оточуючому середовищі, яких прагне досягти особа вчиненням злочину.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Мета — це та річ чи явище або якась інша спотвора чи зміна, яка приваблює злочинця, манить, тягне його і на думку злочинця може задовольнити його певну потребу.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Мета — це результат, до якого прагне злочинець, якого він хоче досягти.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Мета є факультативною ознакою суб'єктивної сторони складу злочину. Особливість мети, як ознаки складу злочину в тому, що такі злочини, які вчинюються з певною метою, вчиняються лише з прямим умислом. В тих злочинах, у яких мета не позначена законом, мета має значення для визначення суспільної небезпечності злочину, а також для призначення міри покарання. Наприклад, в ст. 201 КК встановлена відповідальність за контрабанду — за незаконне переміщення товарів через митний кордон України поза митним контролем або з приховуванням від митного контролю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товарів і валюти, цінностей та інших предметів.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Деякі навмисні злочини, відповідно до своєї законодавчої конструкції, можуть бути вчинені лише за наявності спеціальної мети. Наприклад, розкрадання чужо</w:t>
      </w:r>
      <w:r>
        <w:rPr>
          <w:rFonts w:ascii="Courier New" w:hAnsi="Courier New"/>
          <w:snapToGrid w:val="0"/>
          <w:sz w:val="28"/>
        </w:rPr>
        <w:softHyphen/>
        <w:t>го майна (185—189) вчиняється з метою обернення такого майна на свою або іншої особи користь.</w:t>
      </w:r>
      <w:r>
        <w:rPr>
          <w:rStyle w:val="a7"/>
          <w:rFonts w:ascii="Courier New" w:hAnsi="Courier New"/>
          <w:snapToGrid w:val="0"/>
          <w:sz w:val="28"/>
        </w:rPr>
        <w:footnoteReference w:id="12"/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b/>
          <w:snapToGrid w:val="0"/>
          <w:sz w:val="28"/>
        </w:rPr>
        <w:t xml:space="preserve">Мета </w:t>
      </w:r>
      <w:r>
        <w:rPr>
          <w:rFonts w:ascii="Courier New" w:hAnsi="Courier New"/>
          <w:snapToGrid w:val="0"/>
          <w:sz w:val="28"/>
        </w:rPr>
        <w:t>- це уявлення про бажаний результат, досяг</w:t>
      </w:r>
      <w:r>
        <w:rPr>
          <w:rFonts w:ascii="Courier New" w:hAnsi="Courier New"/>
          <w:snapToGrid w:val="0"/>
          <w:sz w:val="28"/>
        </w:rPr>
        <w:softHyphen/>
        <w:t>нути якого прагне особа.</w:t>
      </w:r>
    </w:p>
    <w:p w:rsidR="00BB0E6F" w:rsidRDefault="004034CC">
      <w:pPr>
        <w:pStyle w:val="3"/>
      </w:pPr>
      <w:r>
        <w:t>На відміну від мотиву, мета характеризує безпосе</w:t>
      </w:r>
      <w:r>
        <w:softHyphen/>
        <w:t>редній злочинний результат, якого прагне досягти винний, скоюючи злочин. Наприклад, метою диверсії (ст. 113 КК) є ослаблення держави.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Відмінність між метою та мотивом полягає у тому, що вони по-різному характеризують вольовий процес. Мотив злочину відповідає на питання, чим керується особа, яка чинить злочин, мета ж злочину визначає направленість дій, результат, до якого прагне особа.</w:t>
      </w:r>
    </w:p>
    <w:p w:rsidR="00BB0E6F" w:rsidRDefault="004034CC">
      <w:pPr>
        <w:spacing w:line="360" w:lineRule="auto"/>
        <w:ind w:firstLine="495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Мета в ряді випадків вказується у законі як необ</w:t>
      </w:r>
      <w:r>
        <w:rPr>
          <w:rFonts w:ascii="Courier New" w:hAnsi="Courier New"/>
          <w:snapToGrid w:val="0"/>
          <w:sz w:val="28"/>
        </w:rPr>
        <w:softHyphen/>
        <w:t>хідна ознака суб'єктивної сторони окладу злочину. Наприклад, метою виготовлення, зберігання, придбан</w:t>
      </w:r>
      <w:r>
        <w:rPr>
          <w:rFonts w:ascii="Courier New" w:hAnsi="Courier New"/>
          <w:snapToGrid w:val="0"/>
          <w:sz w:val="28"/>
        </w:rPr>
        <w:softHyphen/>
        <w:t>ня, перевезення, пересилання, ввезення в Україну під</w:t>
      </w:r>
      <w:r>
        <w:rPr>
          <w:rFonts w:ascii="Courier New" w:hAnsi="Courier New"/>
          <w:snapToGrid w:val="0"/>
          <w:sz w:val="28"/>
        </w:rPr>
        <w:softHyphen/>
        <w:t>роблених грошей, державних цінних паперів чи біле</w:t>
      </w:r>
      <w:r>
        <w:rPr>
          <w:rFonts w:ascii="Courier New" w:hAnsi="Courier New"/>
          <w:snapToGrid w:val="0"/>
          <w:sz w:val="28"/>
        </w:rPr>
        <w:softHyphen/>
        <w:t>тів державних лотерей (ст. 199 КК) є мета їх збуту.</w:t>
      </w:r>
      <w:r>
        <w:rPr>
          <w:rStyle w:val="a7"/>
          <w:rFonts w:ascii="Courier New" w:hAnsi="Courier New"/>
          <w:snapToGrid w:val="0"/>
          <w:sz w:val="28"/>
        </w:rPr>
        <w:footnoteReference w:id="13"/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napToGrid w:val="0"/>
          <w:sz w:val="28"/>
        </w:rPr>
        <w:t>Коржанський М.Й. виділяє такі різ</w:t>
      </w:r>
      <w:r>
        <w:rPr>
          <w:rFonts w:ascii="Courier New" w:hAnsi="Courier New"/>
          <w:sz w:val="28"/>
        </w:rPr>
        <w:t>новиди мети -</w:t>
      </w:r>
      <w:r>
        <w:rPr>
          <w:rFonts w:ascii="Courier New" w:hAnsi="Courier New"/>
          <w:snapToGrid w:val="0"/>
          <w:sz w:val="28"/>
        </w:rPr>
        <w:t xml:space="preserve"> як </w:t>
      </w:r>
      <w:r>
        <w:rPr>
          <w:rFonts w:ascii="Courier New" w:hAnsi="Courier New"/>
          <w:b/>
          <w:snapToGrid w:val="0"/>
          <w:sz w:val="28"/>
        </w:rPr>
        <w:t>ганебн</w:t>
      </w:r>
      <w:r>
        <w:rPr>
          <w:rFonts w:ascii="Courier New" w:hAnsi="Courier New"/>
          <w:b/>
          <w:sz w:val="28"/>
        </w:rPr>
        <w:t>ої</w:t>
      </w:r>
      <w:r>
        <w:rPr>
          <w:rFonts w:ascii="Courier New" w:hAnsi="Courier New"/>
          <w:sz w:val="28"/>
        </w:rPr>
        <w:t xml:space="preserve"> (збагачення), так і </w:t>
      </w:r>
      <w:r>
        <w:rPr>
          <w:rFonts w:ascii="Courier New" w:hAnsi="Courier New"/>
          <w:b/>
          <w:sz w:val="28"/>
        </w:rPr>
        <w:t>суспільно корисної</w:t>
      </w:r>
      <w:r>
        <w:rPr>
          <w:rFonts w:ascii="Courier New" w:hAnsi="Courier New"/>
          <w:sz w:val="28"/>
        </w:rPr>
        <w:t xml:space="preserve"> (на</w:t>
      </w:r>
      <w:r>
        <w:rPr>
          <w:rFonts w:ascii="Courier New" w:hAnsi="Courier New"/>
          <w:snapToGrid w:val="0"/>
          <w:sz w:val="28"/>
        </w:rPr>
        <w:t>приклад, переміщення через кордон в Україну її істо</w:t>
      </w:r>
      <w:r>
        <w:rPr>
          <w:rFonts w:ascii="Courier New" w:hAnsi="Courier New"/>
          <w:sz w:val="28"/>
        </w:rPr>
        <w:t>ричних</w:t>
      </w:r>
      <w:r>
        <w:rPr>
          <w:rFonts w:ascii="Courier New" w:hAnsi="Courier New"/>
          <w:snapToGrid w:val="0"/>
          <w:sz w:val="28"/>
        </w:rPr>
        <w:t xml:space="preserve"> чи культурних пам'ят</w:t>
      </w:r>
      <w:r>
        <w:rPr>
          <w:rFonts w:ascii="Courier New" w:hAnsi="Courier New"/>
          <w:sz w:val="28"/>
        </w:rPr>
        <w:t>ок).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Ще хотілося б зазначити, що Матвій</w:t>
      </w:r>
      <w:r>
        <w:rPr>
          <w:rFonts w:ascii="Courier New" w:hAnsi="Courier New"/>
          <w:snapToGrid w:val="0"/>
          <w:sz w:val="28"/>
        </w:rPr>
        <w:tab/>
        <w:t>чук В.К. та Тарарухін С.А виділяють такі цілі:  ближні і віддалені, проміжні і результативні, конкретні і невизначені. Вони можуть відноситись до наслідків і са</w:t>
      </w:r>
      <w:r>
        <w:rPr>
          <w:rFonts w:ascii="Courier New" w:hAnsi="Courier New"/>
          <w:snapToGrid w:val="0"/>
          <w:sz w:val="28"/>
        </w:rPr>
        <w:softHyphen/>
        <w:t>мих дій. Спосіб і засоби вчинення злочину обираються осо</w:t>
      </w:r>
      <w:r>
        <w:rPr>
          <w:rFonts w:ascii="Courier New" w:hAnsi="Courier New"/>
          <w:snapToGrid w:val="0"/>
          <w:sz w:val="28"/>
        </w:rPr>
        <w:softHyphen/>
        <w:t>бою у відповідності з поставленою ціллю. Рішення діяти по</w:t>
      </w:r>
      <w:r>
        <w:rPr>
          <w:rFonts w:ascii="Courier New" w:hAnsi="Courier New"/>
          <w:snapToGrid w:val="0"/>
          <w:sz w:val="28"/>
        </w:rPr>
        <w:softHyphen/>
        <w:t>в'язане не лише з вибором вчинку, але й формою реалізації мотиву. В одних випадках це здійснюється в наслідках (спів-падання цілі і результату), в інших — самих діях, у третіх — ціль і результат не співпадають і наслідки виступають в якості необачних — вторинних результатів вольових дій. Ціль і результат фактично співпадають лише при прямому умислі. Причому навіть тут можливі відмінності в ступені усвідомлен</w:t>
      </w:r>
      <w:r>
        <w:rPr>
          <w:rFonts w:ascii="Courier New" w:hAnsi="Courier New"/>
          <w:snapToGrid w:val="0"/>
          <w:sz w:val="28"/>
        </w:rPr>
        <w:softHyphen/>
        <w:t>ня мотивів, цілей і перспектив розвитку вольового акту — від глибоко продуманого наміру, спрямованого на досягнення зло</w:t>
      </w:r>
      <w:r>
        <w:rPr>
          <w:rFonts w:ascii="Courier New" w:hAnsi="Courier New"/>
          <w:snapToGrid w:val="0"/>
          <w:sz w:val="28"/>
        </w:rPr>
        <w:softHyphen/>
        <w:t>чинної цілі, до ледь-ледь усвідомлюваних наслідків афектова</w:t>
      </w:r>
      <w:r>
        <w:rPr>
          <w:rFonts w:ascii="Courier New" w:hAnsi="Courier New"/>
          <w:snapToGrid w:val="0"/>
          <w:sz w:val="28"/>
        </w:rPr>
        <w:softHyphen/>
        <w:t>ного вчинку. В матеріальних злочинах досягнення цілі по суті значить і досягнення результату (близького і віддаленого). В формальних злочинах мотиви відносяться до самих дій, що являють суспільну небезпеку незалежно від настання яких-небудь наслідків. В формальних злочинах поряд з загальною ціллю вчинення тих чи інших дій, що складають закінчений склад злочину (наприклад, бандитизм), звичайно ставляться і інші, приватні цілі. В них дістають конкретизацію і мотиви вчинення даного злочину. Цілі і мотиви визначають зміст спрямованості умислу. Проте структура мотивації в формаль</w:t>
      </w:r>
      <w:r>
        <w:rPr>
          <w:rFonts w:ascii="Courier New" w:hAnsi="Courier New"/>
          <w:snapToGrid w:val="0"/>
          <w:sz w:val="28"/>
        </w:rPr>
        <w:softHyphen/>
        <w:t>них злочинах переноситься на самі дії, що містять суспільну небезпеку незалежно від настання будь-яких наслідків.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Можна ще відмітити, що харківські юристи Осика І. Та Сафронов С. також виділяють проміжні та кінцеві цілі.</w:t>
      </w:r>
    </w:p>
    <w:p w:rsidR="00BB0E6F" w:rsidRDefault="00BB0E6F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z w:val="28"/>
        </w:rPr>
      </w:pPr>
    </w:p>
    <w:p w:rsidR="00BB0E6F" w:rsidRDefault="004034CC">
      <w:pPr>
        <w:spacing w:line="384" w:lineRule="auto"/>
        <w:ind w:firstLine="720"/>
        <w:jc w:val="center"/>
        <w:rPr>
          <w:rFonts w:ascii="Courier New" w:hAnsi="Courier New"/>
          <w:b/>
          <w:sz w:val="28"/>
          <w:lang w:val="ru-RU"/>
        </w:rPr>
      </w:pPr>
      <w:r>
        <w:rPr>
          <w:rFonts w:ascii="Courier New" w:hAnsi="Courier New"/>
          <w:b/>
          <w:sz w:val="28"/>
          <w:lang w:val="ru-RU"/>
        </w:rPr>
        <w:t>3. Доказування мотиву та мети</w:t>
      </w: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z w:val="28"/>
          <w:lang w:val="ru-RU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z w:val="28"/>
          <w:lang w:val="ru-RU"/>
        </w:rPr>
      </w:pP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Питання про доказування суб'єктивної сторони злочину консервативно роз</w:t>
      </w:r>
      <w:r>
        <w:rPr>
          <w:rFonts w:ascii="Courier New" w:hAnsi="Courier New"/>
          <w:snapToGrid w:val="0"/>
          <w:sz w:val="28"/>
        </w:rPr>
        <w:softHyphen/>
        <w:t>глядається в інтеграції з суто матеріальни</w:t>
      </w:r>
      <w:r>
        <w:rPr>
          <w:rFonts w:ascii="Courier New" w:hAnsi="Courier New"/>
          <w:snapToGrid w:val="0"/>
          <w:sz w:val="28"/>
        </w:rPr>
        <w:softHyphen/>
        <w:t>ми поняттями. У більшості випадків дея</w:t>
      </w:r>
      <w:r>
        <w:rPr>
          <w:rFonts w:ascii="Courier New" w:hAnsi="Courier New"/>
          <w:snapToGrid w:val="0"/>
          <w:sz w:val="28"/>
        </w:rPr>
        <w:softHyphen/>
        <w:t>ка сукупність матеріальних доказів чомусь визначає нематеріальні поняття — мотив і мета. При оцінці доказів до уваги пере</w:t>
      </w:r>
      <w:r>
        <w:rPr>
          <w:rFonts w:ascii="Courier New" w:hAnsi="Courier New"/>
          <w:snapToGrid w:val="0"/>
          <w:sz w:val="28"/>
        </w:rPr>
        <w:softHyphen/>
        <w:t>важно беруться факти матеріального світу. Безумовно, не можна розглядати суб'єк</w:t>
      </w:r>
      <w:r>
        <w:rPr>
          <w:rFonts w:ascii="Courier New" w:hAnsi="Courier New"/>
          <w:snapToGrid w:val="0"/>
          <w:sz w:val="28"/>
        </w:rPr>
        <w:softHyphen/>
        <w:t>тивну сторону злочину в абстракції. До того ж, ст. 67 КПК вимагає всебічного, повного та об'єктивного розгляду всіх об</w:t>
      </w:r>
      <w:r>
        <w:rPr>
          <w:rFonts w:ascii="Courier New" w:hAnsi="Courier New"/>
          <w:snapToGrid w:val="0"/>
          <w:sz w:val="28"/>
        </w:rPr>
        <w:softHyphen/>
        <w:t>ставин справи у їх сукупності, тобто вив</w:t>
      </w:r>
      <w:r>
        <w:rPr>
          <w:rFonts w:ascii="Courier New" w:hAnsi="Courier New"/>
          <w:snapToGrid w:val="0"/>
          <w:sz w:val="28"/>
        </w:rPr>
        <w:softHyphen/>
        <w:t>чення доказів повинно проводитися од</w:t>
      </w:r>
      <w:r>
        <w:rPr>
          <w:rFonts w:ascii="Courier New" w:hAnsi="Courier New"/>
          <w:snapToGrid w:val="0"/>
          <w:sz w:val="28"/>
        </w:rPr>
        <w:softHyphen/>
        <w:t>ним з методів дослідження — індукцією (від окремого до загального).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Юридичні докази за своєю природою набувають матеріальної форми. Вони сприймаються органами почуттів та у від</w:t>
      </w:r>
      <w:r>
        <w:rPr>
          <w:rFonts w:ascii="Courier New" w:hAnsi="Courier New"/>
          <w:snapToGrid w:val="0"/>
          <w:sz w:val="28"/>
        </w:rPr>
        <w:softHyphen/>
        <w:t>повідності з процесуальними нормами ма</w:t>
      </w:r>
      <w:r>
        <w:rPr>
          <w:rFonts w:ascii="Courier New" w:hAnsi="Courier New"/>
          <w:snapToGrid w:val="0"/>
          <w:sz w:val="28"/>
        </w:rPr>
        <w:softHyphen/>
        <w:t>теріалізуються. Наприклад, усні свідчення будуть фіксуватися магнітофонним запи</w:t>
      </w:r>
      <w:r>
        <w:rPr>
          <w:rFonts w:ascii="Courier New" w:hAnsi="Courier New"/>
          <w:snapToGrid w:val="0"/>
          <w:sz w:val="28"/>
        </w:rPr>
        <w:softHyphen/>
        <w:t>сом і письмово у протоколі (хоча за своєю природою усне мовлення є фізичним яви</w:t>
      </w:r>
      <w:r>
        <w:rPr>
          <w:rFonts w:ascii="Courier New" w:hAnsi="Courier New"/>
          <w:snapToGrid w:val="0"/>
          <w:sz w:val="28"/>
        </w:rPr>
        <w:softHyphen/>
        <w:t>щем — коливанням звукових -хвиль, які сприймає людина).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 і мета є нематеріальними за своєю природою. Це — психічні процеси.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Виходячи з теорії відображення, можна встановити факт вчинку, засоби вчинення злочину (предмети та явища матеріального світу), його суб'єкта. Але як можна встано</w:t>
      </w:r>
      <w:r>
        <w:rPr>
          <w:rFonts w:ascii="Courier New" w:hAnsi="Courier New"/>
          <w:snapToGrid w:val="0"/>
          <w:sz w:val="28"/>
        </w:rPr>
        <w:softHyphen/>
        <w:t>вити мотив і ціль в момент вчинення зло</w:t>
      </w:r>
      <w:r>
        <w:rPr>
          <w:rFonts w:ascii="Courier New" w:hAnsi="Courier New"/>
          <w:snapToGrid w:val="0"/>
          <w:sz w:val="28"/>
        </w:rPr>
        <w:softHyphen/>
        <w:t>чину? Так, вони можуть частково відобра</w:t>
      </w:r>
      <w:r>
        <w:rPr>
          <w:rFonts w:ascii="Courier New" w:hAnsi="Courier New"/>
          <w:snapToGrid w:val="0"/>
          <w:sz w:val="28"/>
        </w:rPr>
        <w:softHyphen/>
        <w:t>жатися в поведінці суб'єкта, чим будуть матеріалізуватися у форми, які можна від</w:t>
      </w:r>
      <w:r>
        <w:rPr>
          <w:rFonts w:ascii="Courier New" w:hAnsi="Courier New"/>
          <w:snapToGrid w:val="0"/>
          <w:sz w:val="28"/>
        </w:rPr>
        <w:softHyphen/>
        <w:t>чувати. Адже ряд статей КК потребує вста</w:t>
      </w:r>
      <w:r>
        <w:rPr>
          <w:rFonts w:ascii="Courier New" w:hAnsi="Courier New"/>
          <w:snapToGrid w:val="0"/>
          <w:sz w:val="28"/>
        </w:rPr>
        <w:softHyphen/>
        <w:t>новлення конкретних цілей або мотиву. Наприклад, ст. 309 КК при розслідуванні</w:t>
      </w:r>
      <w:r>
        <w:rPr>
          <w:rFonts w:ascii="Courier New" w:hAnsi="Courier New"/>
          <w:snapToGrid w:val="0"/>
          <w:sz w:val="28"/>
          <w:lang w:val="ru-RU"/>
        </w:rPr>
        <w:t xml:space="preserve"> </w:t>
      </w:r>
      <w:r>
        <w:rPr>
          <w:rFonts w:ascii="Courier New" w:hAnsi="Courier New"/>
          <w:snapToGrid w:val="0"/>
          <w:sz w:val="28"/>
        </w:rPr>
        <w:t>потребує наявності цілі — збути наркотич</w:t>
      </w:r>
      <w:r>
        <w:rPr>
          <w:rFonts w:ascii="Courier New" w:hAnsi="Courier New"/>
          <w:snapToGrid w:val="0"/>
          <w:sz w:val="28"/>
        </w:rPr>
        <w:softHyphen/>
        <w:t>ний засіб або психотропні речовини. Або ст. 228 КК передбачає, щоб особа, яка вчинила даний злочин, мала ціль — усуну</w:t>
      </w:r>
      <w:r>
        <w:rPr>
          <w:rFonts w:ascii="Courier New" w:hAnsi="Courier New"/>
          <w:snapToGrid w:val="0"/>
          <w:sz w:val="28"/>
        </w:rPr>
        <w:softHyphen/>
        <w:t>ти конкуренцію між суб'єктами підприєм</w:t>
      </w:r>
      <w:r>
        <w:rPr>
          <w:rFonts w:ascii="Courier New" w:hAnsi="Courier New"/>
          <w:snapToGrid w:val="0"/>
          <w:sz w:val="28"/>
        </w:rPr>
        <w:softHyphen/>
        <w:t>ницької діяльності. Доведення умисного вбивства (п. 6 ч. 2 ст. 115 КК) потребує вста</w:t>
      </w:r>
      <w:r>
        <w:rPr>
          <w:rFonts w:ascii="Courier New" w:hAnsi="Courier New"/>
          <w:snapToGrid w:val="0"/>
          <w:sz w:val="28"/>
        </w:rPr>
        <w:softHyphen/>
        <w:t>новлення корисливого мотиву. Чи можна говорити, що вчинок є матеріальною фор</w:t>
      </w:r>
      <w:r>
        <w:rPr>
          <w:rFonts w:ascii="Courier New" w:hAnsi="Courier New"/>
          <w:snapToGrid w:val="0"/>
          <w:sz w:val="28"/>
        </w:rPr>
        <w:softHyphen/>
        <w:t>мою мотиву і цілі чи він є її наслідком? Чи можна, досліджуючи та аналізуючи матері</w:t>
      </w:r>
      <w:r>
        <w:rPr>
          <w:rFonts w:ascii="Courier New" w:hAnsi="Courier New"/>
          <w:snapToGrid w:val="0"/>
          <w:sz w:val="28"/>
        </w:rPr>
        <w:softHyphen/>
        <w:t>альні докази, робити висновок про те, яки</w:t>
      </w:r>
      <w:r>
        <w:rPr>
          <w:rFonts w:ascii="Courier New" w:hAnsi="Courier New"/>
          <w:snapToGrid w:val="0"/>
          <w:sz w:val="28"/>
        </w:rPr>
        <w:softHyphen/>
        <w:t xml:space="preserve">ми були у суб'єкта мотив та ціль на момент вчинення злочину? 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Вважаємо, що можна лише припускати про мотив і ціль суб'єкта. Дійсні ж мотив або ціль, з якими суб'єкт вчинив злочин, невідомі, оскільки вони не сприймаються органами почуттів: нюх — відчуття запаху; дотик — чутливість шкіри (тиск, біль, хо</w:t>
      </w:r>
      <w:r>
        <w:rPr>
          <w:rFonts w:ascii="Courier New" w:hAnsi="Courier New"/>
          <w:snapToGrid w:val="0"/>
          <w:sz w:val="28"/>
        </w:rPr>
        <w:softHyphen/>
        <w:t>лод); смак — солодке, солоне, кисле, гірке; зір; слух; положення тіла щодо гравітації (рівновага); тощо.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Винятком можуть бути лише ті випадки, коли ці розумові та психічні процеси ма</w:t>
      </w:r>
      <w:r>
        <w:rPr>
          <w:rFonts w:ascii="Courier New" w:hAnsi="Courier New"/>
          <w:snapToGrid w:val="0"/>
          <w:sz w:val="28"/>
        </w:rPr>
        <w:softHyphen/>
        <w:t>теріалізуються самим індивідом. Тобто тоді, коли його мотив і ціль сприйматимуться нашими органами почуттів. Сприймаючи останні, слідчий (дізнавач) може відобра</w:t>
      </w:r>
      <w:r>
        <w:rPr>
          <w:rFonts w:ascii="Courier New" w:hAnsi="Courier New"/>
          <w:snapToGrid w:val="0"/>
          <w:sz w:val="28"/>
        </w:rPr>
        <w:softHyphen/>
        <w:t>зити їх процесуально. Наприклад, при дачі показань особа, яка вчинила злочин, доб</w:t>
      </w:r>
      <w:r>
        <w:rPr>
          <w:rFonts w:ascii="Courier New" w:hAnsi="Courier New"/>
          <w:snapToGrid w:val="0"/>
          <w:sz w:val="28"/>
        </w:rPr>
        <w:softHyphen/>
        <w:t>ровільно розповідає про свої мотив або ціль, а слідчий, сприймаючи усне мовлення органом почуття — слухом, трансформує своє сприймання, відображаючи його на папері (у протоколі допиту). Може бути й інша ситуація, коли про ціль або мотив злочину розповідають співучасники або по</w:t>
      </w:r>
      <w:r>
        <w:rPr>
          <w:rFonts w:ascii="Courier New" w:hAnsi="Courier New"/>
          <w:snapToGrid w:val="0"/>
          <w:sz w:val="28"/>
        </w:rPr>
        <w:softHyphen/>
        <w:t>терпілі, чи свідки. Також не виключається можливість доведення мотиву і цілі за до</w:t>
      </w:r>
      <w:r>
        <w:rPr>
          <w:rFonts w:ascii="Courier New" w:hAnsi="Courier New"/>
          <w:snapToGrid w:val="0"/>
          <w:sz w:val="28"/>
        </w:rPr>
        <w:softHyphen/>
        <w:t>помогою нотаток, створених суб'єктом зло</w:t>
      </w:r>
      <w:r>
        <w:rPr>
          <w:rFonts w:ascii="Courier New" w:hAnsi="Courier New"/>
          <w:snapToGrid w:val="0"/>
          <w:sz w:val="28"/>
        </w:rPr>
        <w:softHyphen/>
        <w:t>чину. Наприклад, коли організатор злочину або підмовник пише листа (нотатку) вико</w:t>
      </w:r>
      <w:r>
        <w:rPr>
          <w:rFonts w:ascii="Courier New" w:hAnsi="Courier New"/>
          <w:snapToGrid w:val="0"/>
          <w:sz w:val="28"/>
        </w:rPr>
        <w:softHyphen/>
        <w:t>навцю або веде щоденник тощо.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Про достовірність та дійсність мотиву і цілі можна говорити лише тоді, коли про це свідчить сама людина, у якої відбувалися дані психічні та розумові процеси. Якщо вина у теорії кримінального права розгля</w:t>
      </w:r>
      <w:r>
        <w:rPr>
          <w:rFonts w:ascii="Courier New" w:hAnsi="Courier New"/>
          <w:snapToGrid w:val="0"/>
          <w:sz w:val="28"/>
        </w:rPr>
        <w:softHyphen/>
        <w:t>дається з двох позицій, інтелектуальної та вольової ознак, то мотив і ціль є іншими поняттями, які також необхідно доводити при провадженні кримінального судочин</w:t>
      </w:r>
      <w:r>
        <w:rPr>
          <w:rFonts w:ascii="Courier New" w:hAnsi="Courier New"/>
          <w:snapToGrid w:val="0"/>
          <w:sz w:val="28"/>
        </w:rPr>
        <w:softHyphen/>
        <w:t>ства.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 та мета — це факультативні оз</w:t>
      </w:r>
      <w:r>
        <w:rPr>
          <w:rFonts w:ascii="Courier New" w:hAnsi="Courier New"/>
          <w:snapToGrid w:val="0"/>
          <w:sz w:val="28"/>
        </w:rPr>
        <w:softHyphen/>
        <w:t>наки суб'єктивної сторони злочину. Але</w:t>
      </w:r>
      <w:r>
        <w:rPr>
          <w:rFonts w:ascii="Courier New" w:hAnsi="Courier New"/>
          <w:snapToGrid w:val="0"/>
          <w:sz w:val="28"/>
          <w:lang w:val="ru-RU"/>
        </w:rPr>
        <w:t xml:space="preserve"> </w:t>
      </w:r>
      <w:r>
        <w:rPr>
          <w:rFonts w:ascii="Courier New" w:hAnsi="Courier New"/>
          <w:snapToGrid w:val="0"/>
          <w:sz w:val="28"/>
        </w:rPr>
        <w:t>такими вони є лише в теоретичному ас</w:t>
      </w:r>
      <w:r>
        <w:rPr>
          <w:rFonts w:ascii="Courier New" w:hAnsi="Courier New"/>
          <w:snapToGrid w:val="0"/>
          <w:sz w:val="28"/>
        </w:rPr>
        <w:softHyphen/>
        <w:t>пекті, у загальному вченні про склад зло</w:t>
      </w:r>
      <w:r>
        <w:rPr>
          <w:rFonts w:ascii="Courier New" w:hAnsi="Courier New"/>
          <w:snapToGrid w:val="0"/>
          <w:sz w:val="28"/>
        </w:rPr>
        <w:softHyphen/>
        <w:t>чину, оскільки не всі склади містять в собі визначені мотиви і цілі. Проте у ряді ви</w:t>
      </w:r>
      <w:r>
        <w:rPr>
          <w:rFonts w:ascii="Courier New" w:hAnsi="Courier New"/>
          <w:snapToGrid w:val="0"/>
          <w:sz w:val="28"/>
        </w:rPr>
        <w:softHyphen/>
        <w:t>падків їх встановлення є обов'язковим.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На жаль, встановлення мотиву та цілі супроводжується деякими труднощами. Причинами цього є те, що вони — нема</w:t>
      </w:r>
      <w:r>
        <w:rPr>
          <w:rFonts w:ascii="Courier New" w:hAnsi="Courier New"/>
          <w:snapToGrid w:val="0"/>
          <w:sz w:val="28"/>
        </w:rPr>
        <w:softHyphen/>
        <w:t>теріальні поняття. Процесуально обов'язок доводити наявність мотиву та цілі покла</w:t>
      </w:r>
      <w:r>
        <w:rPr>
          <w:rFonts w:ascii="Courier New" w:hAnsi="Courier New"/>
          <w:snapToGrid w:val="0"/>
          <w:sz w:val="28"/>
        </w:rPr>
        <w:softHyphen/>
        <w:t>дено на слідчого (дізнавача), а будь-яка особа, що є учасником кримінального су</w:t>
      </w:r>
      <w:r>
        <w:rPr>
          <w:rFonts w:ascii="Courier New" w:hAnsi="Courier New"/>
          <w:snapToGrid w:val="0"/>
          <w:sz w:val="28"/>
        </w:rPr>
        <w:softHyphen/>
        <w:t>дочинства, має право відмовитися давати показання або пояснення щодо себе, членів сім'ї чи близьких родичів (ч. 1 ст. 63 Кон</w:t>
      </w:r>
      <w:r>
        <w:rPr>
          <w:rFonts w:ascii="Courier New" w:hAnsi="Courier New"/>
          <w:snapToGrid w:val="0"/>
          <w:sz w:val="28"/>
        </w:rPr>
        <w:softHyphen/>
        <w:t>ституції України). Крім того, обвинувачен</w:t>
      </w:r>
      <w:r>
        <w:rPr>
          <w:rFonts w:ascii="Courier New" w:hAnsi="Courier New"/>
          <w:snapToGrid w:val="0"/>
          <w:sz w:val="28"/>
        </w:rPr>
        <w:softHyphen/>
        <w:t>ня не може грунтуватися на припущеннях і всі сумніви щодо доведеності вини особи тлумачаться на її користь (ч. 3 ст. 62 Кон</w:t>
      </w:r>
      <w:r>
        <w:rPr>
          <w:rFonts w:ascii="Courier New" w:hAnsi="Courier New"/>
          <w:snapToGrid w:val="0"/>
          <w:sz w:val="28"/>
        </w:rPr>
        <w:softHyphen/>
        <w:t>ституції).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Вважаємо, що відмова від дачі показань і логічне підведення доказів під сумнів щодо мотиву та цілі обвинуваченого стануть по</w:t>
      </w:r>
      <w:r>
        <w:rPr>
          <w:rFonts w:ascii="Courier New" w:hAnsi="Courier New"/>
          <w:snapToGrid w:val="0"/>
          <w:sz w:val="28"/>
        </w:rPr>
        <w:softHyphen/>
        <w:t>ширеними. По-перше, міркувати про мо</w:t>
      </w:r>
      <w:r>
        <w:rPr>
          <w:rFonts w:ascii="Courier New" w:hAnsi="Courier New"/>
          <w:snapToGrid w:val="0"/>
          <w:sz w:val="28"/>
        </w:rPr>
        <w:softHyphen/>
        <w:t>тиви і ціль особи, яка вчинила злочин, можна буде лише, припускаючи їх, спира</w:t>
      </w:r>
      <w:r>
        <w:rPr>
          <w:rFonts w:ascii="Courier New" w:hAnsi="Courier New"/>
          <w:snapToGrid w:val="0"/>
          <w:sz w:val="28"/>
        </w:rPr>
        <w:softHyphen/>
        <w:t>ючись на аналіз інших доказів. По-друге, у випадках, коли особа заявить про свої незлочинні мотиви або цілі, то довести зворотнє практично неможливо. Наприк</w:t>
      </w:r>
      <w:r>
        <w:rPr>
          <w:rFonts w:ascii="Courier New" w:hAnsi="Courier New"/>
          <w:snapToGrid w:val="0"/>
          <w:sz w:val="28"/>
        </w:rPr>
        <w:softHyphen/>
        <w:t>лад, заява обвинуваченого, що напад на Л. він вчинив з метою налякати її і відучити ходити самій темними вулицями, робить неможливим інкримінувати йому ст. 187 КК. Або за заявою обвинуваченого Ж. про те, що він підробив документи не з метою їх дальшого використання, а для колекції, не можна кваліфікувати його вчинок за ст. 215 КК. Безумовно, їх вчинки кваліфікувуватимуться за іншими статтями КК України або не потягнуть відповідальність, але ж тільки їх очевидна та об'єктивна суспільна небезпечність відповідають стат</w:t>
      </w:r>
      <w:r>
        <w:rPr>
          <w:rFonts w:ascii="Courier New" w:hAnsi="Courier New"/>
          <w:snapToGrid w:val="0"/>
          <w:sz w:val="28"/>
        </w:rPr>
        <w:softHyphen/>
        <w:t>тям 187 і 215 КК.</w:t>
      </w:r>
      <w:r>
        <w:rPr>
          <w:rStyle w:val="a7"/>
          <w:rFonts w:ascii="Courier New" w:hAnsi="Courier New"/>
          <w:snapToGrid w:val="0"/>
          <w:sz w:val="28"/>
        </w:rPr>
        <w:footnoteReference w:id="14"/>
      </w: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pStyle w:val="1"/>
        <w:spacing w:line="384" w:lineRule="auto"/>
      </w:pPr>
      <w:r>
        <w:t xml:space="preserve">Висновок </w:t>
      </w:r>
    </w:p>
    <w:p w:rsidR="00BB0E6F" w:rsidRDefault="00BB0E6F">
      <w:pPr>
        <w:rPr>
          <w:sz w:val="28"/>
        </w:rPr>
      </w:pPr>
    </w:p>
    <w:p w:rsidR="00BB0E6F" w:rsidRDefault="00BB0E6F">
      <w:pPr>
        <w:rPr>
          <w:sz w:val="28"/>
        </w:rPr>
      </w:pPr>
    </w:p>
    <w:p w:rsidR="00BB0E6F" w:rsidRDefault="004034CC">
      <w:pPr>
        <w:pStyle w:val="a8"/>
        <w:spacing w:line="384" w:lineRule="auto"/>
      </w:pPr>
      <w:r>
        <w:tab/>
        <w:t>На закінчення моєї курсової роботи хотілося стисло підбити висновки. На мій погляд тема роботи дуже актуальна і потребує досконалого вивчення.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Суб'єктивна сторона злочину являє собою психоло</w:t>
      </w:r>
      <w:r>
        <w:rPr>
          <w:rFonts w:ascii="Courier New" w:hAnsi="Courier New"/>
          <w:snapToGrid w:val="0"/>
          <w:sz w:val="28"/>
        </w:rPr>
        <w:softHyphen/>
        <w:t>гічний зміст злочину, його внутрішню (по відношенню до об'єктивної сторони) сторону. Вона нерозривно зв'язана з іншими елементами складу злочину, оскіль</w:t>
      </w:r>
      <w:r>
        <w:rPr>
          <w:rFonts w:ascii="Courier New" w:hAnsi="Courier New"/>
          <w:snapToGrid w:val="0"/>
          <w:sz w:val="28"/>
        </w:rPr>
        <w:softHyphen/>
        <w:t>ки в психіці суб'єкта знаходять відображення усі об'єктивні якості злочинного діяння.</w:t>
      </w:r>
    </w:p>
    <w:p w:rsidR="00BB0E6F" w:rsidRDefault="004034CC">
      <w:pPr>
        <w:spacing w:line="384" w:lineRule="auto"/>
        <w:ind w:firstLine="709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До ознак, які утворюють суб'єктивну сторону зло</w:t>
      </w:r>
      <w:r>
        <w:rPr>
          <w:rFonts w:ascii="Courier New" w:hAnsi="Courier New"/>
          <w:snapToGrid w:val="0"/>
          <w:sz w:val="28"/>
        </w:rPr>
        <w:softHyphen/>
        <w:t>чину, відносяться: вина, мотив, мета злочину та емо</w:t>
      </w:r>
      <w:r>
        <w:rPr>
          <w:rFonts w:ascii="Courier New" w:hAnsi="Courier New"/>
          <w:snapToGrid w:val="0"/>
          <w:sz w:val="28"/>
        </w:rPr>
        <w:softHyphen/>
        <w:t>ційний стан.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Вина - основна й обов'язкова ознака суб'єктивної сторони будь-якого злочину. Мотив і мета - це факу</w:t>
      </w:r>
      <w:r>
        <w:rPr>
          <w:rFonts w:ascii="Courier New" w:hAnsi="Courier New"/>
          <w:snapToGrid w:val="0"/>
          <w:sz w:val="28"/>
        </w:rPr>
        <w:softHyphen/>
        <w:t>льтативні ознаки суб'єктивної сторони злочину. Вони вимагають свого встановлення лише у тих випадках, коли про це прямо зазначено у законі (в диспозиції статті Особливої частини КК) або коли вони однознач</w:t>
      </w:r>
      <w:r>
        <w:rPr>
          <w:rFonts w:ascii="Courier New" w:hAnsi="Courier New"/>
          <w:snapToGrid w:val="0"/>
          <w:sz w:val="28"/>
        </w:rPr>
        <w:softHyphen/>
        <w:t>но випливають із змісту злочину.</w:t>
      </w:r>
    </w:p>
    <w:p w:rsidR="00BB0E6F" w:rsidRDefault="004034CC">
      <w:pPr>
        <w:spacing w:line="384" w:lineRule="auto"/>
        <w:ind w:firstLine="709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У деяких випадках кримінальний закон вказує на особливий емоційний стан як ознаку суб'єктивної сто</w:t>
      </w:r>
      <w:r>
        <w:rPr>
          <w:rFonts w:ascii="Courier New" w:hAnsi="Courier New"/>
          <w:snapToGrid w:val="0"/>
          <w:sz w:val="28"/>
        </w:rPr>
        <w:softHyphen/>
        <w:t>рони.</w:t>
      </w:r>
    </w:p>
    <w:p w:rsidR="00BB0E6F" w:rsidRDefault="004034CC">
      <w:pPr>
        <w:spacing w:line="384" w:lineRule="auto"/>
        <w:ind w:firstLine="709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 злочину можна визначити як усвідо</w:t>
      </w:r>
      <w:r>
        <w:rPr>
          <w:rFonts w:ascii="Courier New" w:hAnsi="Courier New"/>
          <w:snapToGrid w:val="0"/>
          <w:sz w:val="28"/>
        </w:rPr>
        <w:softHyphen/>
        <w:t>млене спонукання особи, яке викликало у неї рішу</w:t>
      </w:r>
      <w:r>
        <w:rPr>
          <w:rFonts w:ascii="Courier New" w:hAnsi="Courier New"/>
          <w:snapToGrid w:val="0"/>
          <w:sz w:val="28"/>
        </w:rPr>
        <w:softHyphen/>
        <w:t>чість вчинення злочину.</w:t>
      </w:r>
    </w:p>
    <w:p w:rsidR="00BB0E6F" w:rsidRDefault="004034CC">
      <w:pPr>
        <w:spacing w:line="384" w:lineRule="auto"/>
        <w:ind w:firstLine="709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Мета - це уявлення про бажаний результат, досяг</w:t>
      </w:r>
      <w:r>
        <w:rPr>
          <w:rFonts w:ascii="Courier New" w:hAnsi="Courier New"/>
          <w:snapToGrid w:val="0"/>
          <w:sz w:val="28"/>
        </w:rPr>
        <w:softHyphen/>
        <w:t>нути якого прагне особа.</w:t>
      </w:r>
    </w:p>
    <w:p w:rsidR="00BB0E6F" w:rsidRDefault="004034CC">
      <w:pPr>
        <w:spacing w:line="384" w:lineRule="auto"/>
        <w:ind w:firstLine="709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Види мотивів</w:t>
      </w:r>
      <w:r>
        <w:rPr>
          <w:rFonts w:ascii="Courier New" w:hAnsi="Courier New"/>
          <w:b/>
          <w:snapToGrid w:val="0"/>
          <w:sz w:val="28"/>
        </w:rPr>
        <w:t>: благородний</w:t>
      </w:r>
      <w:r>
        <w:rPr>
          <w:rFonts w:ascii="Courier New" w:hAnsi="Courier New"/>
          <w:snapToGrid w:val="0"/>
          <w:sz w:val="28"/>
        </w:rPr>
        <w:t xml:space="preserve"> — вираже</w:t>
      </w:r>
      <w:r>
        <w:rPr>
          <w:rFonts w:ascii="Courier New" w:hAnsi="Courier New"/>
          <w:snapToGrid w:val="0"/>
          <w:sz w:val="28"/>
        </w:rPr>
        <w:softHyphen/>
        <w:t xml:space="preserve">ним у формі любові, совісності, жалю, співпереживання, доброзичливості, щирості, душевності, сердечності тощо. Мотиви можуть бути і </w:t>
      </w:r>
      <w:r>
        <w:rPr>
          <w:rFonts w:ascii="Courier New" w:hAnsi="Courier New"/>
          <w:b/>
          <w:snapToGrid w:val="0"/>
          <w:sz w:val="28"/>
        </w:rPr>
        <w:t>неблагородні</w:t>
      </w:r>
      <w:r>
        <w:rPr>
          <w:rFonts w:ascii="Courier New" w:hAnsi="Courier New"/>
          <w:snapToGrid w:val="0"/>
          <w:sz w:val="28"/>
        </w:rPr>
        <w:t>: ненависть і помста, злість і ревнощі, корисливість і заздрість, презирство і жорстокість тощо.</w:t>
      </w:r>
    </w:p>
    <w:p w:rsidR="00BB0E6F" w:rsidRDefault="004034CC">
      <w:pPr>
        <w:spacing w:line="384" w:lineRule="auto"/>
        <w:ind w:firstLine="709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Мотиви злочину — це найчастіше такі їх психологічні різновиди, як помста, жорстокість та жадібність.</w:t>
      </w:r>
    </w:p>
    <w:p w:rsidR="00BB0E6F" w:rsidRDefault="004034CC">
      <w:pPr>
        <w:spacing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Найбільш поширеними спонуканнями вчинення злочинів є: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1) корисливість;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2) помста, жадоба помсти;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3) хуліганство;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4) кар'єризм чиновників;</w:t>
      </w:r>
    </w:p>
    <w:p w:rsidR="00BB0E6F" w:rsidRDefault="004034CC">
      <w:p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5) жадоба влади.</w:t>
      </w:r>
    </w:p>
    <w:p w:rsidR="00BB0E6F" w:rsidRDefault="004034CC">
      <w:pPr>
        <w:spacing w:line="360" w:lineRule="auto"/>
        <w:ind w:firstLine="5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За Кримінальним законом мотиви</w:t>
      </w:r>
      <w:r>
        <w:rPr>
          <w:rFonts w:ascii="Courier New" w:hAnsi="Courier New"/>
          <w:b/>
          <w:snapToGrid w:val="0"/>
          <w:sz w:val="28"/>
        </w:rPr>
        <w:t xml:space="preserve"> </w:t>
      </w:r>
      <w:r>
        <w:rPr>
          <w:rFonts w:ascii="Courier New" w:hAnsi="Courier New"/>
          <w:snapToGrid w:val="0"/>
          <w:sz w:val="28"/>
        </w:rPr>
        <w:t>поділяються на:</w:t>
      </w:r>
    </w:p>
    <w:p w:rsidR="00BB0E6F" w:rsidRDefault="004034CC">
      <w:pPr>
        <w:spacing w:line="360" w:lineRule="auto"/>
        <w:ind w:firstLine="5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1) </w:t>
      </w:r>
      <w:r>
        <w:rPr>
          <w:rFonts w:ascii="Courier New" w:hAnsi="Courier New"/>
          <w:b/>
          <w:i/>
          <w:snapToGrid w:val="0"/>
          <w:sz w:val="28"/>
        </w:rPr>
        <w:t>ганебні</w:t>
      </w:r>
      <w:r>
        <w:rPr>
          <w:rFonts w:ascii="Courier New" w:hAnsi="Courier New"/>
          <w:i/>
          <w:snapToGrid w:val="0"/>
          <w:sz w:val="28"/>
        </w:rPr>
        <w:t xml:space="preserve"> —</w:t>
      </w:r>
      <w:r>
        <w:rPr>
          <w:rFonts w:ascii="Courier New" w:hAnsi="Courier New"/>
          <w:snapToGrid w:val="0"/>
          <w:sz w:val="28"/>
        </w:rPr>
        <w:t xml:space="preserve"> корисливість, помста, хуліганство;</w:t>
      </w:r>
    </w:p>
    <w:p w:rsidR="00BB0E6F" w:rsidRDefault="004034CC">
      <w:pPr>
        <w:spacing w:line="384" w:lineRule="auto"/>
        <w:ind w:firstLine="520"/>
        <w:jc w:val="both"/>
        <w:rPr>
          <w:rFonts w:ascii="Courier New" w:hAnsi="Courier New"/>
          <w:b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2) </w:t>
      </w:r>
      <w:r>
        <w:rPr>
          <w:rFonts w:ascii="Courier New" w:hAnsi="Courier New"/>
          <w:b/>
          <w:i/>
          <w:snapToGrid w:val="0"/>
          <w:sz w:val="28"/>
        </w:rPr>
        <w:t>до закону</w:t>
      </w:r>
      <w:r>
        <w:rPr>
          <w:rFonts w:ascii="Courier New" w:hAnsi="Courier New"/>
          <w:b/>
          <w:snapToGrid w:val="0"/>
          <w:sz w:val="28"/>
        </w:rPr>
        <w:t xml:space="preserve"> байдужі</w:t>
      </w:r>
      <w:r>
        <w:rPr>
          <w:rFonts w:ascii="Courier New" w:hAnsi="Courier New"/>
          <w:snapToGrid w:val="0"/>
          <w:sz w:val="28"/>
        </w:rPr>
        <w:t xml:space="preserve"> — допитливість, альтруїзм, помилково зрозумілі інтереси служби</w:t>
      </w:r>
      <w:r>
        <w:rPr>
          <w:rFonts w:ascii="Courier New" w:hAnsi="Courier New"/>
          <w:b/>
          <w:snapToGrid w:val="0"/>
          <w:sz w:val="28"/>
        </w:rPr>
        <w:t>.</w:t>
      </w:r>
    </w:p>
    <w:p w:rsidR="00BB0E6F" w:rsidRDefault="004034CC">
      <w:pPr>
        <w:spacing w:before="120" w:line="360" w:lineRule="auto"/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Мотиви розрізняються на </w:t>
      </w:r>
      <w:r>
        <w:rPr>
          <w:rFonts w:ascii="Courier New" w:hAnsi="Courier New"/>
          <w:b/>
          <w:snapToGrid w:val="0"/>
          <w:sz w:val="28"/>
        </w:rPr>
        <w:t>такі, які розуміються</w:t>
      </w:r>
      <w:r>
        <w:rPr>
          <w:rFonts w:ascii="Courier New" w:hAnsi="Courier New"/>
          <w:snapToGrid w:val="0"/>
          <w:sz w:val="28"/>
        </w:rPr>
        <w:t xml:space="preserve">, і </w:t>
      </w:r>
      <w:r>
        <w:rPr>
          <w:rFonts w:ascii="Courier New" w:hAnsi="Courier New"/>
          <w:b/>
          <w:snapToGrid w:val="0"/>
          <w:sz w:val="28"/>
        </w:rPr>
        <w:t>такі, що реально діють</w:t>
      </w:r>
      <w:r>
        <w:rPr>
          <w:rFonts w:ascii="Courier New" w:hAnsi="Courier New"/>
          <w:snapToGrid w:val="0"/>
          <w:sz w:val="28"/>
        </w:rPr>
        <w:t>. Перші характеризу</w:t>
      </w:r>
      <w:r>
        <w:rPr>
          <w:rFonts w:ascii="Courier New" w:hAnsi="Courier New"/>
          <w:snapToGrid w:val="0"/>
          <w:sz w:val="28"/>
        </w:rPr>
        <w:softHyphen/>
        <w:t>ються тим, що вони лише пояснюють, чому людина діє так, а не інакше. Інші — виконують роль спонукальних сил, що штовхають людину на вчинення конкретної дії. Чіткої межі між мотивами, що розуміються, і мотивами, які реально ді</w:t>
      </w:r>
      <w:r>
        <w:rPr>
          <w:rFonts w:ascii="Courier New" w:hAnsi="Courier New"/>
          <w:snapToGrid w:val="0"/>
          <w:sz w:val="28"/>
        </w:rPr>
        <w:softHyphen/>
        <w:t>ють, не існує і можна припустити, що йдеться про одне й те ж саме психічне явище, про його різні аспекти та стадії фор</w:t>
      </w:r>
      <w:r>
        <w:rPr>
          <w:rFonts w:ascii="Courier New" w:hAnsi="Courier New"/>
          <w:snapToGrid w:val="0"/>
          <w:sz w:val="28"/>
        </w:rPr>
        <w:softHyphen/>
        <w:t>мування і розвитку.</w:t>
      </w:r>
    </w:p>
    <w:p w:rsidR="00BB0E6F" w:rsidRDefault="004034CC">
      <w:pPr>
        <w:spacing w:line="384" w:lineRule="auto"/>
        <w:ind w:firstLine="5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Мотиви також діляться на раціональні (застосовані на по</w:t>
      </w:r>
      <w:r>
        <w:rPr>
          <w:rFonts w:ascii="Courier New" w:hAnsi="Courier New"/>
          <w:snapToGrid w:val="0"/>
          <w:sz w:val="28"/>
        </w:rPr>
        <w:softHyphen/>
        <w:t>требах) і емоційні.</w:t>
      </w:r>
    </w:p>
    <w:p w:rsidR="00BB0E6F" w:rsidRDefault="004034CC">
      <w:pPr>
        <w:spacing w:line="384" w:lineRule="auto"/>
        <w:ind w:firstLine="5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Деякі навмисні злочини, відповідно до своєї законодавчої конструкції, можуть бути вчинені лише за наявності спеціальної мети. Наприклад, розкрадання чужо</w:t>
      </w:r>
      <w:r>
        <w:rPr>
          <w:rFonts w:ascii="Courier New" w:hAnsi="Courier New"/>
          <w:snapToGrid w:val="0"/>
          <w:sz w:val="28"/>
        </w:rPr>
        <w:softHyphen/>
        <w:t>го майна (185—189) вчиняється з метою обернення такого майна на свою або іншої особи користь.</w:t>
      </w:r>
    </w:p>
    <w:p w:rsidR="00BB0E6F" w:rsidRDefault="004034CC">
      <w:pPr>
        <w:spacing w:line="384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napToGrid w:val="0"/>
          <w:sz w:val="28"/>
        </w:rPr>
        <w:t>Також виділяються такі різ</w:t>
      </w:r>
      <w:r>
        <w:rPr>
          <w:rFonts w:ascii="Courier New" w:hAnsi="Courier New"/>
          <w:sz w:val="28"/>
        </w:rPr>
        <w:t>новиди мети -</w:t>
      </w:r>
      <w:r>
        <w:rPr>
          <w:rFonts w:ascii="Courier New" w:hAnsi="Courier New"/>
          <w:snapToGrid w:val="0"/>
          <w:sz w:val="28"/>
        </w:rPr>
        <w:t xml:space="preserve"> як </w:t>
      </w:r>
      <w:r>
        <w:rPr>
          <w:rFonts w:ascii="Courier New" w:hAnsi="Courier New"/>
          <w:b/>
          <w:snapToGrid w:val="0"/>
          <w:sz w:val="28"/>
        </w:rPr>
        <w:t>ганебн</w:t>
      </w:r>
      <w:r>
        <w:rPr>
          <w:rFonts w:ascii="Courier New" w:hAnsi="Courier New"/>
          <w:b/>
          <w:sz w:val="28"/>
        </w:rPr>
        <w:t>ої</w:t>
      </w:r>
      <w:r>
        <w:rPr>
          <w:rFonts w:ascii="Courier New" w:hAnsi="Courier New"/>
          <w:sz w:val="28"/>
        </w:rPr>
        <w:t xml:space="preserve"> (збагачення), так і </w:t>
      </w:r>
      <w:r>
        <w:rPr>
          <w:rFonts w:ascii="Courier New" w:hAnsi="Courier New"/>
          <w:b/>
          <w:sz w:val="28"/>
        </w:rPr>
        <w:t>суспільно корисної</w:t>
      </w:r>
      <w:r>
        <w:rPr>
          <w:rFonts w:ascii="Courier New" w:hAnsi="Courier New"/>
          <w:sz w:val="28"/>
        </w:rPr>
        <w:t xml:space="preserve"> (на</w:t>
      </w:r>
      <w:r>
        <w:rPr>
          <w:rFonts w:ascii="Courier New" w:hAnsi="Courier New"/>
          <w:snapToGrid w:val="0"/>
          <w:sz w:val="28"/>
        </w:rPr>
        <w:t>приклад, переміщення через кордон в Україну її істо</w:t>
      </w:r>
      <w:r>
        <w:rPr>
          <w:rFonts w:ascii="Courier New" w:hAnsi="Courier New"/>
          <w:sz w:val="28"/>
        </w:rPr>
        <w:t>ричних</w:t>
      </w:r>
      <w:r>
        <w:rPr>
          <w:rFonts w:ascii="Courier New" w:hAnsi="Courier New"/>
          <w:snapToGrid w:val="0"/>
          <w:sz w:val="28"/>
        </w:rPr>
        <w:t xml:space="preserve"> чи культурних пам'ят</w:t>
      </w:r>
      <w:r>
        <w:rPr>
          <w:rFonts w:ascii="Courier New" w:hAnsi="Courier New"/>
          <w:sz w:val="28"/>
        </w:rPr>
        <w:t>ок).</w:t>
      </w:r>
    </w:p>
    <w:p w:rsidR="00BB0E6F" w:rsidRDefault="004034CC">
      <w:pPr>
        <w:spacing w:line="384" w:lineRule="auto"/>
        <w:ind w:firstLine="5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Ще хотілося б зазначити, що існують такі цілі:  ближні і віддалені, проміжні і результативні, конкретні і невизначені.</w:t>
      </w:r>
    </w:p>
    <w:p w:rsidR="00BB0E6F" w:rsidRDefault="004034CC">
      <w:pPr>
        <w:spacing w:line="384" w:lineRule="auto"/>
        <w:ind w:firstLine="5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На кінець слід зазначити, що при підготовці своєї роботи я використовував різноманітну юридичну літературу відомих українських вчених-правознавців, також в роботі представлені деякі монографічні праці та наведені різноманітні приклади.</w:t>
      </w:r>
    </w:p>
    <w:p w:rsidR="00BB0E6F" w:rsidRDefault="00BB0E6F">
      <w:pPr>
        <w:spacing w:line="384" w:lineRule="auto"/>
        <w:ind w:firstLine="709"/>
        <w:jc w:val="both"/>
        <w:rPr>
          <w:rFonts w:ascii="Courier New" w:hAnsi="Courier New"/>
          <w:snapToGrid w:val="0"/>
          <w:sz w:val="28"/>
        </w:rPr>
      </w:pPr>
    </w:p>
    <w:p w:rsidR="00BB0E6F" w:rsidRDefault="00BB0E6F">
      <w:pPr>
        <w:spacing w:line="432" w:lineRule="auto"/>
        <w:jc w:val="center"/>
        <w:rPr>
          <w:rFonts w:ascii="Courier New" w:hAnsi="Courier New"/>
          <w:b/>
          <w:sz w:val="28"/>
        </w:rPr>
      </w:pPr>
    </w:p>
    <w:p w:rsidR="00BB0E6F" w:rsidRDefault="00BB0E6F">
      <w:pPr>
        <w:spacing w:line="432" w:lineRule="auto"/>
        <w:jc w:val="center"/>
        <w:rPr>
          <w:rFonts w:ascii="Courier New" w:hAnsi="Courier New"/>
          <w:b/>
          <w:sz w:val="28"/>
        </w:rPr>
      </w:pPr>
    </w:p>
    <w:p w:rsidR="00BB0E6F" w:rsidRDefault="00BB0E6F">
      <w:pPr>
        <w:spacing w:line="432" w:lineRule="auto"/>
        <w:jc w:val="center"/>
        <w:rPr>
          <w:rFonts w:ascii="Courier New" w:hAnsi="Courier New"/>
          <w:b/>
          <w:sz w:val="28"/>
        </w:rPr>
      </w:pPr>
    </w:p>
    <w:p w:rsidR="00BB0E6F" w:rsidRDefault="00BB0E6F">
      <w:pPr>
        <w:spacing w:line="432" w:lineRule="auto"/>
        <w:jc w:val="center"/>
        <w:rPr>
          <w:rFonts w:ascii="Courier New" w:hAnsi="Courier New"/>
          <w:b/>
          <w:sz w:val="28"/>
        </w:rPr>
      </w:pPr>
    </w:p>
    <w:p w:rsidR="00BB0E6F" w:rsidRDefault="00BB0E6F">
      <w:pPr>
        <w:spacing w:line="432" w:lineRule="auto"/>
        <w:jc w:val="center"/>
        <w:rPr>
          <w:rFonts w:ascii="Courier New" w:hAnsi="Courier New"/>
          <w:b/>
          <w:sz w:val="28"/>
        </w:rPr>
      </w:pPr>
    </w:p>
    <w:p w:rsidR="00BB0E6F" w:rsidRDefault="00BB0E6F">
      <w:pPr>
        <w:spacing w:line="432" w:lineRule="auto"/>
        <w:jc w:val="center"/>
        <w:rPr>
          <w:rFonts w:ascii="Courier New" w:hAnsi="Courier New"/>
          <w:b/>
          <w:sz w:val="28"/>
        </w:rPr>
      </w:pPr>
    </w:p>
    <w:p w:rsidR="00BB0E6F" w:rsidRDefault="00BB0E6F">
      <w:pPr>
        <w:spacing w:line="432" w:lineRule="auto"/>
        <w:jc w:val="center"/>
        <w:rPr>
          <w:rFonts w:ascii="Courier New" w:hAnsi="Courier New"/>
          <w:b/>
          <w:sz w:val="28"/>
        </w:rPr>
      </w:pPr>
    </w:p>
    <w:p w:rsidR="00BB0E6F" w:rsidRDefault="004034CC">
      <w:pPr>
        <w:spacing w:line="432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Список використаної літератури</w:t>
      </w:r>
    </w:p>
    <w:p w:rsidR="00BB0E6F" w:rsidRDefault="00BB0E6F">
      <w:pPr>
        <w:spacing w:line="432" w:lineRule="auto"/>
        <w:jc w:val="center"/>
        <w:rPr>
          <w:rFonts w:ascii="Courier New" w:hAnsi="Courier New"/>
          <w:b/>
          <w:sz w:val="28"/>
        </w:rPr>
      </w:pPr>
    </w:p>
    <w:p w:rsidR="00BB0E6F" w:rsidRDefault="004034CC">
      <w:pPr>
        <w:numPr>
          <w:ilvl w:val="0"/>
          <w:numId w:val="12"/>
        </w:numPr>
        <w:spacing w:before="140"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Конституція України – Київ, 28.06.96р.</w:t>
      </w:r>
    </w:p>
    <w:p w:rsidR="00BB0E6F" w:rsidRDefault="00BB0E6F">
      <w:pPr>
        <w:spacing w:before="140" w:line="360" w:lineRule="auto"/>
        <w:ind w:left="385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numPr>
          <w:ilvl w:val="0"/>
          <w:numId w:val="11"/>
        </w:numPr>
        <w:spacing w:line="360" w:lineRule="auto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2. Збірник Постанов Пленуму Верховного Суду України. К-2000р.</w:t>
      </w:r>
    </w:p>
    <w:p w:rsidR="00BB0E6F" w:rsidRDefault="00BB0E6F">
      <w:pPr>
        <w:numPr>
          <w:ilvl w:val="0"/>
          <w:numId w:val="11"/>
        </w:numPr>
        <w:spacing w:line="360" w:lineRule="auto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numPr>
          <w:ilvl w:val="0"/>
          <w:numId w:val="1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Науково-практичний коментар Кримінального кодексу України за редакцією М.І. Мельника, М.І. Хавронюка, Київ – 2001р.</w:t>
      </w:r>
    </w:p>
    <w:p w:rsidR="00BB0E6F" w:rsidRDefault="00BB0E6F">
      <w:pPr>
        <w:spacing w:line="360" w:lineRule="auto"/>
        <w:jc w:val="both"/>
        <w:rPr>
          <w:rFonts w:ascii="Courier New" w:hAnsi="Courier New"/>
          <w:sz w:val="28"/>
        </w:rPr>
      </w:pPr>
    </w:p>
    <w:p w:rsidR="00BB0E6F" w:rsidRDefault="004034CC">
      <w:pPr>
        <w:numPr>
          <w:ilvl w:val="0"/>
          <w:numId w:val="1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 Кримінально-процесуальний кодекс України.</w:t>
      </w:r>
    </w:p>
    <w:p w:rsidR="00BB0E6F" w:rsidRDefault="00BB0E6F">
      <w:pPr>
        <w:spacing w:line="360" w:lineRule="auto"/>
        <w:jc w:val="both"/>
        <w:rPr>
          <w:rFonts w:ascii="Courier New" w:hAnsi="Courier New"/>
          <w:sz w:val="28"/>
        </w:rPr>
      </w:pPr>
    </w:p>
    <w:p w:rsidR="00BB0E6F" w:rsidRDefault="004034CC">
      <w:pPr>
        <w:spacing w:before="120" w:line="360" w:lineRule="auto"/>
        <w:ind w:left="360"/>
        <w:jc w:val="both"/>
        <w:rPr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5. Кримінальне право України. Загальна частина / За ред. про</w:t>
      </w:r>
      <w:r>
        <w:rPr>
          <w:rFonts w:ascii="Courier New" w:hAnsi="Courier New"/>
          <w:snapToGrid w:val="0"/>
          <w:sz w:val="28"/>
        </w:rPr>
        <w:softHyphen/>
        <w:t>фесорів М.І. Бажанова, В.В. Сташиса, В.Я. Тація.</w:t>
      </w:r>
      <w:r>
        <w:rPr>
          <w:snapToGrid w:val="0"/>
          <w:sz w:val="28"/>
        </w:rPr>
        <w:t xml:space="preserve"> </w:t>
      </w:r>
    </w:p>
    <w:p w:rsidR="00BB0E6F" w:rsidRDefault="00BB0E6F">
      <w:pPr>
        <w:spacing w:before="120" w:line="360" w:lineRule="auto"/>
        <w:ind w:left="360"/>
        <w:jc w:val="both"/>
        <w:rPr>
          <w:sz w:val="28"/>
        </w:rPr>
      </w:pPr>
    </w:p>
    <w:p w:rsidR="00BB0E6F" w:rsidRDefault="004034CC">
      <w:pPr>
        <w:spacing w:line="360" w:lineRule="auto"/>
        <w:ind w:left="33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 М. Й. Коржанський: Уголовне право України; Київ 1996р.</w:t>
      </w:r>
    </w:p>
    <w:p w:rsidR="00BB0E6F" w:rsidRDefault="00BB0E6F">
      <w:pPr>
        <w:spacing w:line="360" w:lineRule="auto"/>
        <w:jc w:val="both"/>
        <w:rPr>
          <w:rFonts w:ascii="Courier New" w:hAnsi="Courier New"/>
          <w:sz w:val="28"/>
        </w:rPr>
      </w:pPr>
    </w:p>
    <w:p w:rsidR="00BB0E6F" w:rsidRDefault="004034CC">
      <w:pPr>
        <w:spacing w:line="360" w:lineRule="auto"/>
        <w:ind w:left="851" w:hanging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7. Кримінальне право України (загальна частина) за      редакцією Кондратьєва Я.Ю., Київ – 2002р.</w:t>
      </w:r>
    </w:p>
    <w:p w:rsidR="00BB0E6F" w:rsidRDefault="00BB0E6F">
      <w:pPr>
        <w:spacing w:line="360" w:lineRule="auto"/>
        <w:ind w:left="851" w:hanging="851"/>
        <w:jc w:val="both"/>
        <w:rPr>
          <w:rFonts w:ascii="Courier New" w:hAnsi="Courier New"/>
          <w:sz w:val="28"/>
        </w:rPr>
      </w:pPr>
    </w:p>
    <w:p w:rsidR="00BB0E6F" w:rsidRDefault="004034CC">
      <w:pPr>
        <w:spacing w:line="432" w:lineRule="auto"/>
        <w:ind w:left="851" w:hanging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 8. Кримінальне право України. Загальна частина / За ред.  про</w:t>
      </w:r>
      <w:r>
        <w:rPr>
          <w:rFonts w:ascii="Courier New" w:hAnsi="Courier New"/>
          <w:snapToGrid w:val="0"/>
          <w:sz w:val="28"/>
        </w:rPr>
        <w:softHyphen/>
        <w:t>фесора    П.С.Матишевського,   доцентів   П.П. Андрушка, С.Д. Шапченка.</w:t>
      </w:r>
    </w:p>
    <w:p w:rsidR="00BB0E6F" w:rsidRDefault="00BB0E6F">
      <w:pPr>
        <w:spacing w:line="432" w:lineRule="auto"/>
        <w:ind w:left="851" w:hanging="851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spacing w:line="432" w:lineRule="auto"/>
        <w:ind w:left="851" w:hanging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 9. Матвійчук В.К., Тарарухін С.А. Суб’єктивна сторона складу злочину / лекція, К.-1994р.</w:t>
      </w:r>
    </w:p>
    <w:p w:rsidR="00BB0E6F" w:rsidRDefault="00BB0E6F">
      <w:pPr>
        <w:spacing w:line="432" w:lineRule="auto"/>
        <w:ind w:left="851" w:hanging="851"/>
        <w:jc w:val="both"/>
        <w:rPr>
          <w:rFonts w:ascii="Courier New" w:hAnsi="Courier New"/>
          <w:snapToGrid w:val="0"/>
          <w:sz w:val="28"/>
        </w:rPr>
      </w:pPr>
    </w:p>
    <w:p w:rsidR="00BB0E6F" w:rsidRDefault="004034CC">
      <w:pPr>
        <w:spacing w:line="432" w:lineRule="auto"/>
        <w:ind w:left="851" w:hanging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napToGrid w:val="0"/>
          <w:sz w:val="28"/>
        </w:rPr>
        <w:t xml:space="preserve">  10. Осика І., Сафронов С. Доказування мотиву та цілі як ознак суб’єктивної сторони злочину. Право України, №3, 1997р. </w:t>
      </w:r>
    </w:p>
    <w:p w:rsidR="00BB0E6F" w:rsidRDefault="00BB0E6F">
      <w:pPr>
        <w:spacing w:line="360" w:lineRule="auto"/>
        <w:ind w:firstLine="709"/>
        <w:jc w:val="both"/>
        <w:rPr>
          <w:rFonts w:ascii="Courier New" w:hAnsi="Courier New"/>
          <w:snapToGrid w:val="0"/>
          <w:sz w:val="28"/>
        </w:rPr>
      </w:pPr>
      <w:bookmarkStart w:id="0" w:name="_GoBack"/>
      <w:bookmarkEnd w:id="0"/>
    </w:p>
    <w:sectPr w:rsidR="00BB0E6F">
      <w:footerReference w:type="even" r:id="rId7"/>
      <w:footerReference w:type="default" r:id="rId8"/>
      <w:pgSz w:w="11906" w:h="16838"/>
      <w:pgMar w:top="1134" w:right="1134" w:bottom="1134" w:left="1701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6F" w:rsidRDefault="004034CC">
      <w:r>
        <w:separator/>
      </w:r>
    </w:p>
  </w:endnote>
  <w:endnote w:type="continuationSeparator" w:id="0">
    <w:p w:rsidR="00BB0E6F" w:rsidRDefault="0040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6F" w:rsidRDefault="004034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0E6F" w:rsidRDefault="00BB0E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6F" w:rsidRDefault="004034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BB0E6F" w:rsidRDefault="00BB0E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6F" w:rsidRDefault="004034CC">
      <w:r>
        <w:separator/>
      </w:r>
    </w:p>
  </w:footnote>
  <w:footnote w:type="continuationSeparator" w:id="0">
    <w:p w:rsidR="00BB0E6F" w:rsidRDefault="004034CC">
      <w:r>
        <w:continuationSeparator/>
      </w:r>
    </w:p>
  </w:footnote>
  <w:footnote w:id="1">
    <w:p w:rsidR="00BB0E6F" w:rsidRDefault="004034CC">
      <w:pPr>
        <w:spacing w:before="120" w:line="360" w:lineRule="auto"/>
        <w:ind w:firstLine="120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Courier New" w:hAnsi="Courier New"/>
          <w:snapToGrid w:val="0"/>
        </w:rPr>
        <w:t>Кримінальне право України. Загальна частина / За ,ред. про</w:t>
      </w:r>
      <w:r>
        <w:rPr>
          <w:rFonts w:ascii="Courier New" w:hAnsi="Courier New"/>
          <w:snapToGrid w:val="0"/>
        </w:rPr>
        <w:softHyphen/>
        <w:t>фесорів М.І. Бажанова, В.В. Сташиса, В.Я. Тація.</w:t>
      </w:r>
      <w:r>
        <w:rPr>
          <w:snapToGrid w:val="0"/>
        </w:rPr>
        <w:t xml:space="preserve"> </w:t>
      </w:r>
    </w:p>
  </w:footnote>
  <w:footnote w:id="2">
    <w:p w:rsidR="00BB0E6F" w:rsidRDefault="004034CC">
      <w:pPr>
        <w:spacing w:line="360" w:lineRule="auto"/>
        <w:jc w:val="both"/>
        <w:rPr>
          <w:rFonts w:ascii="Courier New" w:hAnsi="Courier New"/>
          <w:snapToGrid w:val="0"/>
        </w:rPr>
      </w:pPr>
      <w:r>
        <w:rPr>
          <w:rStyle w:val="a7"/>
        </w:rPr>
        <w:footnoteRef/>
      </w:r>
      <w:r>
        <w:t xml:space="preserve"> </w:t>
      </w:r>
      <w:r>
        <w:rPr>
          <w:rFonts w:ascii="Courier New" w:hAnsi="Courier New"/>
          <w:snapToGrid w:val="0"/>
        </w:rPr>
        <w:t>Кримінальне право України. Загальна частина / За ред. про</w:t>
      </w:r>
      <w:r>
        <w:rPr>
          <w:rFonts w:ascii="Courier New" w:hAnsi="Courier New"/>
          <w:snapToGrid w:val="0"/>
        </w:rPr>
        <w:softHyphen/>
        <w:t xml:space="preserve">фесора    П.С.Матишевського,   доцентів   П.П. Андрушка, С.Д. Шапченка. </w:t>
      </w:r>
    </w:p>
    <w:p w:rsidR="00BB0E6F" w:rsidRDefault="00BB0E6F">
      <w:pPr>
        <w:pStyle w:val="a6"/>
      </w:pPr>
    </w:p>
  </w:footnote>
  <w:footnote w:id="3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Кримінальне право України. Загальна частина, за ред. Кондратьєва Я.Ю.</w:t>
      </w:r>
    </w:p>
    <w:p w:rsidR="00BB0E6F" w:rsidRDefault="00BB0E6F">
      <w:pPr>
        <w:pStyle w:val="a6"/>
      </w:pPr>
    </w:p>
  </w:footnote>
  <w:footnote w:id="4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Кримінальне право України. Загальна частина, за ред. Матишевського П.С., Андрушка П.П., Шапченка С.Д.</w:t>
      </w:r>
    </w:p>
    <w:p w:rsidR="00BB0E6F" w:rsidRDefault="00BB0E6F">
      <w:pPr>
        <w:pStyle w:val="a6"/>
      </w:pPr>
    </w:p>
  </w:footnote>
  <w:footnote w:id="5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Кримінальне право України. Загальна частина, за ред. Коржанського М.Й.</w:t>
      </w:r>
    </w:p>
    <w:p w:rsidR="00BB0E6F" w:rsidRDefault="00BB0E6F">
      <w:pPr>
        <w:pStyle w:val="a6"/>
      </w:pPr>
    </w:p>
  </w:footnote>
  <w:footnote w:id="6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Постанову Пленуму Верховного Суду України від 25.12.1992, №12 “Про судову практику в справах про корисливі злочини проти приватної власності”.</w:t>
      </w:r>
    </w:p>
    <w:p w:rsidR="00BB0E6F" w:rsidRDefault="00BB0E6F">
      <w:pPr>
        <w:pStyle w:val="a6"/>
      </w:pPr>
    </w:p>
  </w:footnote>
  <w:footnote w:id="7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Кримінальне право України. Загальна частина, за ред. Коржанського М.Й.</w:t>
      </w:r>
    </w:p>
    <w:p w:rsidR="00BB0E6F" w:rsidRDefault="00BB0E6F">
      <w:pPr>
        <w:pStyle w:val="a6"/>
      </w:pPr>
    </w:p>
  </w:footnote>
  <w:footnote w:id="8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Суб’єктивна сторона складу злочину </w:t>
      </w:r>
      <w:r>
        <w:rPr>
          <w:snapToGrid w:val="0"/>
        </w:rPr>
        <w:t>Матвійчук В.К. і Тарарухін С.А.</w:t>
      </w:r>
    </w:p>
  </w:footnote>
  <w:footnote w:id="9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Доказування мотиву та цілі як ознак суб’єктивної сторони злочину. Осика І., Сафронов С. Право України №3, 1997р.</w:t>
      </w:r>
    </w:p>
    <w:p w:rsidR="00BB0E6F" w:rsidRDefault="00BB0E6F">
      <w:pPr>
        <w:pStyle w:val="a6"/>
      </w:pPr>
    </w:p>
  </w:footnote>
  <w:footnote w:id="10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Суб’єктивна сторона складу злочину </w:t>
      </w:r>
      <w:r>
        <w:rPr>
          <w:snapToGrid w:val="0"/>
        </w:rPr>
        <w:t>Матвійчук В.К. і Тарарухін С.А.</w:t>
      </w:r>
    </w:p>
    <w:p w:rsidR="00BB0E6F" w:rsidRDefault="00BB0E6F">
      <w:pPr>
        <w:pStyle w:val="a6"/>
      </w:pPr>
    </w:p>
  </w:footnote>
  <w:footnote w:id="11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Кримінальне право України. Загальна частина, за ред. Матишевського П.С., Андрушка П.П., Шапченка С.Д.</w:t>
      </w:r>
    </w:p>
  </w:footnote>
  <w:footnote w:id="12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Кримінальне право України. Загальна частина, за ред. Коржанського М.Й.</w:t>
      </w:r>
    </w:p>
  </w:footnote>
  <w:footnote w:id="13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Кримінальне право України. Загальна частина, за ред. Кондратьєва Я.Ю.</w:t>
      </w:r>
    </w:p>
  </w:footnote>
  <w:footnote w:id="14">
    <w:p w:rsidR="00BB0E6F" w:rsidRDefault="004034CC">
      <w:pPr>
        <w:pStyle w:val="a6"/>
      </w:pPr>
      <w:r>
        <w:rPr>
          <w:rStyle w:val="a7"/>
        </w:rPr>
        <w:footnoteRef/>
      </w:r>
      <w:r>
        <w:t xml:space="preserve"> Див.: Доказування мотиву та цілі як ознак суб’єктивної сторони злочину. Осика І., Сафронов С. Право України №3, 1997р</w:t>
      </w:r>
    </w:p>
    <w:p w:rsidR="00BB0E6F" w:rsidRDefault="00BB0E6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549"/>
    <w:multiLevelType w:val="multilevel"/>
    <w:tmpl w:val="19A29AB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">
    <w:nsid w:val="16F0216F"/>
    <w:multiLevelType w:val="singleLevel"/>
    <w:tmpl w:val="9CA02014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">
    <w:nsid w:val="1E5A262A"/>
    <w:multiLevelType w:val="multilevel"/>
    <w:tmpl w:val="0324C26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3">
    <w:nsid w:val="21282259"/>
    <w:multiLevelType w:val="multilevel"/>
    <w:tmpl w:val="E21003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4">
    <w:nsid w:val="2CD778E1"/>
    <w:multiLevelType w:val="singleLevel"/>
    <w:tmpl w:val="53847F1A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</w:abstractNum>
  <w:abstractNum w:abstractNumId="5">
    <w:nsid w:val="33C2510F"/>
    <w:multiLevelType w:val="multilevel"/>
    <w:tmpl w:val="C6D68A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3DF3B46"/>
    <w:multiLevelType w:val="singleLevel"/>
    <w:tmpl w:val="551A2D4A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7">
    <w:nsid w:val="440D7040"/>
    <w:multiLevelType w:val="singleLevel"/>
    <w:tmpl w:val="4470EA00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495"/>
      </w:pPr>
      <w:rPr>
        <w:rFonts w:hint="default"/>
      </w:rPr>
    </w:lvl>
  </w:abstractNum>
  <w:abstractNum w:abstractNumId="8">
    <w:nsid w:val="5B3010CA"/>
    <w:multiLevelType w:val="singleLevel"/>
    <w:tmpl w:val="789EC80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</w:abstractNum>
  <w:abstractNum w:abstractNumId="9">
    <w:nsid w:val="602E7FDB"/>
    <w:multiLevelType w:val="singleLevel"/>
    <w:tmpl w:val="77FCA4EA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10">
    <w:nsid w:val="66935D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EC6852"/>
    <w:multiLevelType w:val="singleLevel"/>
    <w:tmpl w:val="B410444C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2">
    <w:nsid w:val="738E6AA0"/>
    <w:multiLevelType w:val="singleLevel"/>
    <w:tmpl w:val="944498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8733808"/>
    <w:multiLevelType w:val="multilevel"/>
    <w:tmpl w:val="B7DC01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9B01CC9"/>
    <w:multiLevelType w:val="singleLevel"/>
    <w:tmpl w:val="0CB27DC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14"/>
  </w:num>
  <w:num w:numId="12">
    <w:abstractNumId w:val="7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4CC"/>
    <w:rsid w:val="001878C4"/>
    <w:rsid w:val="004034CC"/>
    <w:rsid w:val="00B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02451960-7E08-45B9-8F56-72743BF0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160"/>
      <w:jc w:val="center"/>
      <w:outlineLvl w:val="0"/>
    </w:pPr>
    <w:rPr>
      <w:rFonts w:ascii="Courier New" w:hAnsi="Courier New"/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before="100" w:line="360" w:lineRule="auto"/>
      <w:ind w:left="3480"/>
      <w:outlineLvl w:val="1"/>
    </w:pPr>
    <w:rPr>
      <w:rFonts w:ascii="Tahoma" w:hAnsi="Tahoma"/>
      <w:snapToGrid w:val="0"/>
      <w:sz w:val="28"/>
      <w:u w:val="single"/>
    </w:rPr>
  </w:style>
  <w:style w:type="paragraph" w:styleId="4">
    <w:name w:val="heading 4"/>
    <w:basedOn w:val="a"/>
    <w:next w:val="a"/>
    <w:qFormat/>
    <w:pPr>
      <w:keepNext/>
      <w:widowControl w:val="0"/>
      <w:spacing w:line="420" w:lineRule="auto"/>
      <w:ind w:firstLine="142"/>
      <w:outlineLvl w:val="3"/>
    </w:pPr>
    <w:rPr>
      <w:rFonts w:ascii="Arial" w:hAnsi="Arial"/>
      <w:b/>
      <w:snapToGrid w:val="0"/>
      <w:sz w:val="28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widowControl w:val="0"/>
      <w:spacing w:line="400" w:lineRule="auto"/>
      <w:ind w:firstLine="142"/>
      <w:outlineLvl w:val="5"/>
    </w:pPr>
    <w:rPr>
      <w:rFonts w:ascii="Courier New" w:hAnsi="Courier New"/>
      <w:snapToGrid w:val="0"/>
      <w:sz w:val="28"/>
    </w:rPr>
  </w:style>
  <w:style w:type="paragraph" w:styleId="7">
    <w:name w:val="heading 7"/>
    <w:basedOn w:val="a"/>
    <w:next w:val="a0"/>
    <w:qFormat/>
    <w:pPr>
      <w:keepLines/>
      <w:numPr>
        <w:ilvl w:val="6"/>
        <w:numId w:val="1"/>
      </w:numPr>
      <w:suppressAutoHyphens/>
      <w:ind w:left="568"/>
      <w:jc w:val="both"/>
      <w:outlineLvl w:val="6"/>
    </w:pPr>
    <w:rPr>
      <w:rFonts w:ascii="CG Times (W1)" w:hAnsi="CG Times (W1)"/>
      <w:i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1"/>
    <w:semiHidden/>
  </w:style>
  <w:style w:type="paragraph" w:styleId="a6">
    <w:name w:val="footnote text"/>
    <w:basedOn w:val="a"/>
    <w:semiHidden/>
  </w:style>
  <w:style w:type="character" w:styleId="a7">
    <w:name w:val="footnote reference"/>
    <w:basedOn w:val="a1"/>
    <w:semiHidden/>
    <w:rPr>
      <w:vertAlign w:val="superscript"/>
    </w:rPr>
  </w:style>
  <w:style w:type="paragraph" w:styleId="a8">
    <w:name w:val="Body Text Indent"/>
    <w:basedOn w:val="a"/>
    <w:semiHidden/>
    <w:pPr>
      <w:spacing w:line="360" w:lineRule="auto"/>
      <w:ind w:firstLine="160"/>
      <w:jc w:val="both"/>
    </w:pPr>
    <w:rPr>
      <w:rFonts w:ascii="Courier New" w:hAnsi="Courier New"/>
      <w:snapToGrid w:val="0"/>
      <w:sz w:val="28"/>
    </w:rPr>
  </w:style>
  <w:style w:type="paragraph" w:styleId="20">
    <w:name w:val="Body Text Indent 2"/>
    <w:basedOn w:val="a"/>
    <w:semiHidden/>
    <w:pPr>
      <w:spacing w:line="360" w:lineRule="auto"/>
      <w:ind w:firstLine="495"/>
      <w:jc w:val="both"/>
    </w:pPr>
    <w:rPr>
      <w:rFonts w:ascii="Courier New" w:hAnsi="Courier New"/>
      <w:snapToGrid w:val="0"/>
      <w:sz w:val="28"/>
    </w:rPr>
  </w:style>
  <w:style w:type="paragraph" w:styleId="3">
    <w:name w:val="Body Text Indent 3"/>
    <w:basedOn w:val="a"/>
    <w:semiHidden/>
    <w:pPr>
      <w:spacing w:line="360" w:lineRule="auto"/>
      <w:ind w:firstLine="720"/>
      <w:jc w:val="both"/>
    </w:pPr>
    <w:rPr>
      <w:rFonts w:ascii="Courier New" w:hAnsi="Courier New"/>
      <w:snapToGrid w:val="0"/>
      <w:sz w:val="28"/>
    </w:rPr>
  </w:style>
  <w:style w:type="paragraph" w:styleId="a0">
    <w:name w:val="Normal Indent"/>
    <w:basedOn w:val="a"/>
    <w:semiHidden/>
    <w:pPr>
      <w:ind w:left="720"/>
    </w:pPr>
  </w:style>
  <w:style w:type="paragraph" w:styleId="a9">
    <w:name w:val="Title"/>
    <w:basedOn w:val="a"/>
    <w:qFormat/>
    <w:pPr>
      <w:spacing w:line="432" w:lineRule="auto"/>
      <w:jc w:val="center"/>
    </w:pPr>
    <w:rPr>
      <w:rFonts w:ascii="Courier New" w:hAnsi="Courier New"/>
      <w:sz w:val="40"/>
    </w:rPr>
  </w:style>
  <w:style w:type="paragraph" w:styleId="aa">
    <w:name w:val="Body Text"/>
    <w:basedOn w:val="a"/>
    <w:semiHidden/>
    <w:pPr>
      <w:jc w:val="center"/>
    </w:pPr>
    <w:rPr>
      <w:b/>
      <w:sz w:val="32"/>
    </w:rPr>
  </w:style>
  <w:style w:type="paragraph" w:styleId="21">
    <w:name w:val="Body Text 2"/>
    <w:basedOn w:val="a"/>
    <w:semiHidden/>
    <w:rPr>
      <w:b/>
      <w:sz w:val="32"/>
    </w:rPr>
  </w:style>
  <w:style w:type="paragraph" w:styleId="30">
    <w:name w:val="Body Text 3"/>
    <w:basedOn w:val="a"/>
    <w:semiHidden/>
    <w:pPr>
      <w:jc w:val="both"/>
    </w:pPr>
    <w:rPr>
      <w:rFonts w:ascii="Courier New" w:hAnsi="Courier New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25763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cp:lastPrinted>1996-06-28T17:40:00Z</cp:lastPrinted>
  <dcterms:created xsi:type="dcterms:W3CDTF">2014-08-17T09:12:00Z</dcterms:created>
  <dcterms:modified xsi:type="dcterms:W3CDTF">2014-08-17T09:12:00Z</dcterms:modified>
  <cp:category>Право. Міжнародні відносини</cp:category>
</cp:coreProperties>
</file>