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5466" w:rsidRDefault="002E5466">
      <w:pPr>
        <w:pStyle w:val="ab"/>
      </w:pPr>
      <w:r>
        <w:t>Учебно-воспитательный комплекс 1861</w:t>
      </w:r>
    </w:p>
    <w:p w:rsidR="002E5466" w:rsidRDefault="002E5466">
      <w:pPr>
        <w:pStyle w:val="31"/>
        <w:rPr>
          <w:sz w:val="28"/>
          <w:szCs w:val="28"/>
        </w:rPr>
      </w:pPr>
      <w:r>
        <w:rPr>
          <w:sz w:val="28"/>
          <w:szCs w:val="28"/>
        </w:rPr>
        <w:t>Мой любимый уголок Москвы -</w:t>
      </w:r>
    </w:p>
    <w:p w:rsidR="002E5466" w:rsidRDefault="002E5466">
      <w:pPr>
        <w:pStyle w:val="31"/>
        <w:spacing w:before="0"/>
        <w:rPr>
          <w:sz w:val="24"/>
          <w:szCs w:val="24"/>
        </w:rPr>
      </w:pPr>
      <w:r>
        <w:rPr>
          <w:sz w:val="28"/>
          <w:szCs w:val="28"/>
        </w:rPr>
        <w:t>дворец-усадьба "Останкино".</w:t>
      </w:r>
    </w:p>
    <w:p w:rsidR="002E5466" w:rsidRDefault="002E5466">
      <w:pPr>
        <w:widowControl/>
        <w:spacing w:after="360" w:line="360" w:lineRule="auto"/>
        <w:ind w:firstLine="720"/>
        <w:rPr>
          <w:b/>
          <w:bCs/>
          <w:lang w:val="ru-RU"/>
        </w:rPr>
      </w:pPr>
    </w:p>
    <w:p w:rsidR="002E5466" w:rsidRDefault="002E5466">
      <w:pPr>
        <w:pStyle w:val="a6"/>
        <w:spacing w:before="3000"/>
        <w:ind w:firstLine="357"/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Ученица: Холодная Анна</w:t>
      </w:r>
    </w:p>
    <w:p w:rsidR="002E5466" w:rsidRDefault="002E5466">
      <w:pPr>
        <w:widowControl/>
        <w:spacing w:after="360" w:line="360" w:lineRule="auto"/>
        <w:ind w:firstLine="720"/>
        <w:jc w:val="right"/>
        <w:rPr>
          <w:b/>
          <w:bCs/>
          <w:lang w:val="ru-RU"/>
        </w:rPr>
      </w:pPr>
      <w:r>
        <w:rPr>
          <w:b/>
          <w:bCs/>
          <w:lang w:val="ru-RU"/>
        </w:rPr>
        <w:t>Класс: 11</w:t>
      </w:r>
      <w:r>
        <w:rPr>
          <w:b/>
          <w:bCs/>
          <w:vertAlign w:val="superscript"/>
          <w:lang w:val="ru-RU"/>
        </w:rPr>
        <w:t>”А”</w:t>
      </w:r>
    </w:p>
    <w:p w:rsidR="002E5466" w:rsidRDefault="002E5466">
      <w:pPr>
        <w:widowControl/>
        <w:spacing w:before="2000" w:after="360" w:line="360" w:lineRule="auto"/>
        <w:ind w:firstLine="720"/>
        <w:jc w:val="center"/>
        <w:rPr>
          <w:b/>
          <w:bCs/>
          <w:lang w:val="ru-RU"/>
        </w:rPr>
      </w:pPr>
      <w:r>
        <w:rPr>
          <w:b/>
          <w:bCs/>
          <w:lang w:val="ru-RU"/>
        </w:rPr>
        <w:t>Москва 2001 г.</w:t>
      </w:r>
    </w:p>
    <w:p w:rsidR="002E5466" w:rsidRDefault="002E5466">
      <w:pPr>
        <w:pStyle w:val="3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br w:type="page"/>
      </w:r>
      <w:bookmarkStart w:id="0" w:name="_Toc511212580"/>
      <w:r>
        <w:rPr>
          <w:rFonts w:ascii="Times New Roman" w:hAnsi="Times New Roman" w:cs="Times New Roman"/>
          <w:lang w:val="ru-RU"/>
        </w:rPr>
        <w:t>Содержание</w:t>
      </w:r>
      <w:bookmarkEnd w:id="0"/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Содержание</w:t>
      </w:r>
      <w:r>
        <w:rPr>
          <w:noProof/>
          <w:sz w:val="24"/>
          <w:szCs w:val="24"/>
        </w:rPr>
        <w:tab/>
        <w:t>2</w:t>
      </w:r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Введение</w:t>
      </w:r>
      <w:r>
        <w:rPr>
          <w:noProof/>
          <w:sz w:val="24"/>
          <w:szCs w:val="24"/>
        </w:rPr>
        <w:tab/>
        <w:t>3</w:t>
      </w:r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Исторический очерк</w:t>
      </w:r>
      <w:r>
        <w:rPr>
          <w:noProof/>
          <w:sz w:val="24"/>
          <w:szCs w:val="24"/>
        </w:rPr>
        <w:tab/>
        <w:t>3</w:t>
      </w:r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Дворец-Театр</w:t>
      </w:r>
      <w:r>
        <w:rPr>
          <w:noProof/>
          <w:sz w:val="24"/>
          <w:szCs w:val="24"/>
        </w:rPr>
        <w:tab/>
        <w:t>5</w:t>
      </w:r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На сцене дворцового театра</w:t>
      </w:r>
      <w:r>
        <w:rPr>
          <w:noProof/>
          <w:sz w:val="24"/>
          <w:szCs w:val="24"/>
        </w:rPr>
        <w:tab/>
        <w:t>8</w:t>
      </w:r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Музей</w:t>
      </w:r>
      <w:r>
        <w:rPr>
          <w:noProof/>
          <w:sz w:val="24"/>
          <w:szCs w:val="24"/>
        </w:rPr>
        <w:tab/>
        <w:t>9</w:t>
      </w:r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Заключение</w:t>
      </w:r>
      <w:r>
        <w:rPr>
          <w:noProof/>
          <w:sz w:val="24"/>
          <w:szCs w:val="24"/>
        </w:rPr>
        <w:tab/>
        <w:t>11</w:t>
      </w:r>
    </w:p>
    <w:p w:rsidR="002E5466" w:rsidRDefault="002E5466">
      <w:pPr>
        <w:pStyle w:val="33"/>
        <w:tabs>
          <w:tab w:val="right" w:leader="dot" w:pos="9592"/>
        </w:tabs>
        <w:rPr>
          <w:noProof/>
          <w:sz w:val="24"/>
          <w:szCs w:val="24"/>
        </w:rPr>
      </w:pPr>
      <w:r>
        <w:rPr>
          <w:noProof/>
          <w:sz w:val="24"/>
          <w:szCs w:val="24"/>
        </w:rPr>
        <w:t>Список литературы.</w:t>
      </w:r>
      <w:r>
        <w:rPr>
          <w:noProof/>
          <w:sz w:val="24"/>
          <w:szCs w:val="24"/>
        </w:rPr>
        <w:tab/>
        <w:t>13</w:t>
      </w:r>
    </w:p>
    <w:p w:rsidR="002E5466" w:rsidRDefault="002E5466">
      <w:pPr>
        <w:pStyle w:val="a4"/>
        <w:spacing w:after="120"/>
        <w:rPr>
          <w:rFonts w:ascii="Times New Roman" w:hAnsi="Times New Roman" w:cs="Times New Roman"/>
          <w:b w:val="0"/>
          <w:bCs w:val="0"/>
          <w:sz w:val="24"/>
          <w:szCs w:val="24"/>
          <w:lang w:val="ru-RU"/>
        </w:rPr>
      </w:pPr>
    </w:p>
    <w:p w:rsidR="002E5466" w:rsidRDefault="002E5466">
      <w:pPr>
        <w:pStyle w:val="3"/>
        <w:rPr>
          <w:rFonts w:ascii="Times New Roman" w:hAnsi="Times New Roman" w:cs="Times New Roman"/>
          <w:lang w:val="ru-RU"/>
        </w:rPr>
      </w:pPr>
      <w:bookmarkStart w:id="1" w:name="_Toc511203462"/>
      <w:bookmarkStart w:id="2" w:name="_Toc511212581"/>
      <w:r>
        <w:rPr>
          <w:rFonts w:ascii="Times New Roman" w:hAnsi="Times New Roman" w:cs="Times New Roman"/>
          <w:lang w:val="ru-RU"/>
        </w:rPr>
        <w:t>Введение</w:t>
      </w:r>
      <w:bookmarkEnd w:id="1"/>
      <w:bookmarkEnd w:id="2"/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Среди прославленных подмосковных усадеб "Останкино" занимает особое место, представляя одну из вершин русской культуры XVIII столетия. Эпоха Просвещения призывала дворянство к служению высоким целям, среди которых занятия науками и искусствами почитались равными государственным и ратным доблестям. Это вызвало к жизни появление нового типа аристократического особняка - своего рода "дворца-храма", "дворца-музея". Последовательнее всего он был разработан в проектах архитектора И.Старова, одна из лучших работ которого – "Таврический дворец" - величалась "Русским Пантеоном". Высшей точкой развития этого типа дворца стал другой "пантеон" - "Дворец Искусств", задуманный графом Н. П. Шереметевым в центре Москвы на Никольской улице, но воплощенный лишь в Останкине. 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Этот уголок восемнадцатого века я полюбила с детства и посещала сначала с родителями, а затем самостоятельно. Тихо шумящий лес успокаивает, а парк и дворец, объединенные общей гармоничностью, доставляют эстетическое наслаждение. Несмотря на то, что Останкино находится далеко от моего дома, в транспортном отношении оно легко доступно и хорошо знакомо. Именно поэтому я и взяла эту тему.</w:t>
      </w:r>
    </w:p>
    <w:p w:rsidR="002E5466" w:rsidRDefault="002E5466">
      <w:pPr>
        <w:pStyle w:val="3"/>
        <w:rPr>
          <w:rFonts w:ascii="Times New Roman" w:hAnsi="Times New Roman" w:cs="Times New Roman"/>
        </w:rPr>
      </w:pPr>
      <w:bookmarkStart w:id="3" w:name="_Toc511203463"/>
      <w:bookmarkStart w:id="4" w:name="_Toc511212582"/>
      <w:r>
        <w:rPr>
          <w:rFonts w:ascii="Times New Roman" w:hAnsi="Times New Roman" w:cs="Times New Roman"/>
        </w:rPr>
        <w:t>Исторический очерк</w:t>
      </w:r>
      <w:bookmarkEnd w:id="3"/>
      <w:bookmarkEnd w:id="4"/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Усадьба "Останкино" - уникальный по сохранности памятник русской архитектуры XVIII века, расположенный в северной части Москвы. Когда-то подмосковная, эта усадьба располагается теперь в 20 минутах езды от Кремля и привлекает любителей прекрасного строгими формами классицистической архитектуры, изысканной красотой интерьеров дворца и уединенной тишиной старинного парка.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Ансамбль усадьбы складывался на протяжении нескольких столетий. Первые сведения о дворце относятся к середине XVI века.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Самый старый из ныне сохранившихся на территории усадьбы памятников – "Церковь Живоначальной Троицы" конца XVII века с девятиярусным резным иконостасом. Два его нижних яруса относятся ко времени постройки церкви, остальные - к концу XVIII века. Пятиглавый храм в стиле "московского узорочья" возведен из красного кирпича, отделанного белым резным камнем и полихромными изразцами.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"Церковь Живоначальной Троицы" строилась князьями Черкасскими, владевшими усадьбой с первой четверти XVI по середину XVIII века. Строительство храма с двумя его приделами продолжалось около 14 лет, начиная с 1678 года. В основном здание было закончено в 1683 году, и тогда же был освящен северный Тихвинский придел, служивший домовой церковью; южный придел Александра Свир</w:t>
      </w:r>
      <w:r>
        <w:rPr>
          <w:sz w:val="24"/>
          <w:szCs w:val="24"/>
        </w:rPr>
        <w:softHyphen/>
        <w:t>ского освятили лишь в 1691 году, а центральную часть храма - в 1692 году. По обычаю тех лет внутренняя отделка церкви и резьба иконостаса отдавались в подряд другим мастерам уже после окончания постройки храма. Этим и объясняются большие интер</w:t>
      </w:r>
      <w:r>
        <w:rPr>
          <w:sz w:val="24"/>
          <w:szCs w:val="24"/>
        </w:rPr>
        <w:softHyphen/>
        <w:t>валы между концом строительства и освящением церкви. Наибольшего труда потребовал пышный резной иконостас главного храма, поэтому центральная часть церкви была за</w:t>
      </w:r>
      <w:r>
        <w:rPr>
          <w:sz w:val="24"/>
          <w:szCs w:val="24"/>
        </w:rPr>
        <w:softHyphen/>
        <w:t>кончена позднее приделов.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Церковь в Останкине представляет характерный для московского зодчества того времени тип бесстолпного храма, перекрытого сомкнутым сводом и состоящго из трех частей: центральной и двух небольших приделов по сторонам. Это, в сущности три церкви: большая и две малые. По основной форме объемов все три храма одинаковы. Это квад</w:t>
      </w:r>
      <w:r>
        <w:rPr>
          <w:sz w:val="24"/>
          <w:szCs w:val="24"/>
        </w:rPr>
        <w:softHyphen/>
        <w:t>ратные призмы, перекрытые ступенями пышных “кокошников”, подводящих к пятиглавию над большим храмом и одноглавию над меньшими.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Здание поставлено на высокий цокольный этаж - подклет, который придает ему при его изысканых пропорциях еще большую стройность и изящество. Так же как и наружные крытые лестницы с ползучими арками всходов, подклет воспроизводит основные зле</w:t>
      </w:r>
      <w:r>
        <w:rPr>
          <w:sz w:val="24"/>
          <w:szCs w:val="24"/>
        </w:rPr>
        <w:softHyphen/>
        <w:t>менты хором XVII века. Первоначально подклет служил складским помещением, а в XIX веке в средней его части была устроена зимняя церковь.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Обширная галерея-паперть с западной стороны служит объединяющим элементом ком</w:t>
      </w:r>
      <w:r>
        <w:rPr>
          <w:sz w:val="24"/>
          <w:szCs w:val="24"/>
        </w:rPr>
        <w:softHyphen/>
        <w:t>позиции. Каждая из трех частей имеет свой вход: скромные порталы ведут в боковые приделы а более пышные в центральную часть храма.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Северное крыльцо сообщавшееся ранее с боярскими хоромами предназначалось для хозяев усадьбы. Оно перекрыто обычной для московского зодчества кровлей на прямой скат. Южное крыльцо, имеющее характерную для хором и деревянных храмов форму в виде двух всходов с площадкой – рундуком,  в 1878 году было перекрыто вместо прежней двухскатной кровли шатром, завершаемым флюгером. Западное крыло предназна</w:t>
      </w:r>
      <w:r>
        <w:rPr>
          <w:sz w:val="24"/>
          <w:szCs w:val="24"/>
        </w:rPr>
        <w:softHyphen/>
        <w:t>чавшееся для духовенства было при реставрации 1833 и 1878 годов перестроено: над ним возвышается теперь шатровая колокольня.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Первоначально у церкви колокольни не было. На ее месте находилась небольшая звонница, аналогичная звоннице церкви в селе Тайнинском. Об этом свидетельствует со</w:t>
      </w:r>
      <w:r>
        <w:rPr>
          <w:sz w:val="24"/>
          <w:szCs w:val="24"/>
        </w:rPr>
        <w:softHyphen/>
        <w:t>хранившийся внутри здания старый каменный резной декор, некогда украшавший всю часть западного фасада. Колокольня была построена лишь в 1832 году по проекту крепостного архитектора Прахаева. В то время она завершалась шпилем, характерным для построек, выполненных в стиле “ампир”. Однако до нас она дошла уже в том виде, какой придал ей архитектор Султанов, перестроивший колокольню в 1878 году.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Переделки, осуществлявшиеся в 30-х годах ХIХ века крепостным архитектором Прахаевым и в 1877 - 1878 гг. архитектором Султановым, в целом не изменили первоначального вида Останкинской церкви, и она по праву считается одним из лучших и типичных памятников московского зодчества XVII века. 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При Черкасских Останкино представляло собой богатую княжескую резиденцию с красивым храмом, большим барским домом и обширным садом. Усадьба была в то время столь хороша и благоустроена, что здесь четыре раза подряд принимали императрицу Елизавету Петровну.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Существующий ныне Останкинский дворец построен одним из самых богатых и знатных людей своего времени графом Николаем Петровичем Шереметевым в последнее десятилетие XVIII века. В род Шереметевых Останкино перешло в 1743 году в числе приданного за его матерью, урожденной княжной Черкасской. Родители Николая Петровича в качестве подмосковной резиденции избрали Кусково и потому до конца XVIII века Останкино имело преимущественно хозяйственное значение. Тем не менее, над проектом этого необычного дворца работали известные русские архитекторы Ф.Кампорези, В.Бренна и И.Старов. Воплощали его крепостные архитекторы графа - А.Миронов и П.Аргунов. Строительство длилось с 1792 по 1798 гг. Выстроен дворец целиком из дерева, но оштукатуренные стены его кажутся каменными.</w:t>
      </w:r>
    </w:p>
    <w:p w:rsidR="002E5466" w:rsidRDefault="002E5466">
      <w:pPr>
        <w:pStyle w:val="3"/>
        <w:rPr>
          <w:rFonts w:ascii="Times New Roman" w:hAnsi="Times New Roman" w:cs="Times New Roman"/>
        </w:rPr>
      </w:pPr>
      <w:bookmarkStart w:id="5" w:name="_Toc511203464"/>
      <w:bookmarkStart w:id="6" w:name="_Toc511212583"/>
      <w:r>
        <w:rPr>
          <w:rFonts w:ascii="Times New Roman" w:hAnsi="Times New Roman" w:cs="Times New Roman"/>
        </w:rPr>
        <w:t>Дворец-Театр</w:t>
      </w:r>
      <w:bookmarkEnd w:id="5"/>
      <w:bookmarkEnd w:id="6"/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Переломным моментом в истории дворца стало строительство здания театра - решение, не имеющее аналогов в истории европейской архитектуры. "Намерен в Останкине я строить театр..." - объявил граф Николай Петрович Шереметев своему управителю 13 февраля 1790 года. Эта дата считается днём рождения дворцового театра.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 отличие от большинства представителей просвещенного российского дворянства того времени, склонность к модной тогда забаве - театру у Н.П.Шереметева превратилась из увлечения в дело всей его жизни. Имея прекрасно подготовленную труппу с обширным репертуаром и несколько театральных помещений, Шереметев задумал уникальный для России проект летней увеселительной резиденции. В духе эпохи Просвещения, склонной к идеям общности культур и единства цивилизации, Останкино должно было стать Пантеоном искусств, дворцом, в котором царит театр.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Первый проект "Вид на Сцену Останкинского театра", разработанный крепостным архитектором А.Ф.Мироновым, был усовершенствован русским зодчим И. Е. Старовым, принимавшим, наряду с Ф.Кампорези, В. Бренной и П.Аргуновым, активное участие в проектировании Останкинского дворца. Строительные работы начались в январе 1791 года и к весне Н.П.Шереметев уже имел новую сцену. Его главенствующее положение - конкретно, в Останкинском дворце и, символически, в иерархии искусств эпохи Просвещения, - подчеркивается средствами архитектуры. Три торжественных портика главного корпуса подняты на высокий рустованный цоколь. Центральный портик - шестиколонный, коринфского ордера, увенчан фронтоном, а, главное, - высоким видимым издалека бельведером. Стены дворца окрашены в "цвет утренней зари" - аполлонов цвет. На этом фоне легко читаются стройные белые колонны, лепные барельефы работы Ф.Гордеева и круглая скульптура в нишах, объединенные сюжетами танцев и веселья.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Театральный зал в Останкине был спроектирован по образцам лучших европейских театров XVIII века. Зрительный зал в форме подковы обеспечивал хорошую видимость со всех мест и превосходную акустику. Небольшой, уютный, оформленный в голубых и розовых тонах, он мог вместить до 250 зрителей. Сцена получила в глубину 22 метра (при ширине 17м) и стала одной из самых больших в России того времени. Ее обслуживали нижнее машинное отделение (трюм) и верхнее, двухъярусное, частично сохранившее свое оборудование до наших дней.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Строительные работы продолжались в несколько этапов. В результате, пристроенное к деревянному зданию театра фойе бельэтажа, симметрично расположенные "Итальянский" и "Египетский" павильоны и галереи составили П-образный в плане ансамбль. Разновысокие объемы оживляют, но не лишают классицистической строгости его композицию, не нарушенную и после разборки в 1830-е гг. "Старых хором" и "Гостиного флигеля".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Принципиальная новизна замысла Шереметева заключались не только в том, что театр занимал во дворце центральное место. Влияние идей театральности ощущались во всем: в ориентации генеральной оси усадьбы на Кремль, в выборе главной видовой точки на дальнем берегу пруда со стороны Москвы, в оформлении парадного двора, напоминавшего сценическое пространство в окружении флигелей-кулис, в постепенном развертывании интерьеров, сменяющих друг друга как картины в спектакле, в выборе активных ярких цветов и изобилия зеркал и позолоты в интерьерах строго классицистического на вид здания, в соседстве подлинной роскоши с бутафорией, в реальной и иллюзорной трансформации пространства. Кроме того, наполненные высококачественными произведениями искусства, образующими галереи живописи, графики, скульптуры и т.п., парадные залы дворца, помимо фойе, становились своеобразным протомузеем.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К театральному залу из Вестибюля ведут два пути. Левые сенцы вводили гостей в нижнее фойе - фойе партера. Оно занимало западное крыло дворца, главную часть которого составлял "Итальянский павильон". Гармоничное соединение в планировке павильона парадности и уединенности очаровывало гостей, а обилие мраморной скульптуры на изысканном голубовато-зеленоватом фоне стен напоминало о парке.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Через Правые сенцы гости поднимались в верхнее фойе. Сменяя друг друга залы его образуют анфиладу бельэтажа, в которой контрастные цвета, чередование объемов, игра света и тени, многочисленные "кунштюки" представляют гостям "новый вкус" хозяина дворца - самобытную театрализованную версию интерьера классицизма. Заканчивается фойе Картинной галереей, яркие образы сюжетной живописи в которой предваряли красочность театральных постановок.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Обращение классицистической архитектуры к античным формам и образному языку древности, как и всякое подобное повторение, имеет сценический, декорационный оттенок, перекликающийся с характером дворца. Идее "храма искусств" соответствует оформление интерьеров дворца в "новом вкусе", как назвал Н. П. Шереметев воплощенную в Останкине оригинальную театрализованную версию классицизма. Она построена на театральных по своей природе контрастах: цвета и света, обилия позолоты, разнообразных светильников, роскоши предметов убранства, применения бутафории в оформлении. Оригинальной особенностью Останкинского театра стала возможность его быстрой трансформации в бальный зал, "воксал".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Парадные залы, ставшие в этом дворце одновременно и театральным фойе, и галереями живописи, графики, скульптуры, декоративно-прикладного искусства, разнообразием впечатлений готовили к восприятию спектакля.</w:t>
      </w:r>
    </w:p>
    <w:p w:rsidR="002E5466" w:rsidRDefault="002E5466">
      <w:pPr>
        <w:pStyle w:val="3"/>
        <w:rPr>
          <w:rFonts w:ascii="Times New Roman" w:hAnsi="Times New Roman" w:cs="Times New Roman"/>
        </w:rPr>
      </w:pPr>
      <w:bookmarkStart w:id="7" w:name="_Toc511203465"/>
      <w:bookmarkStart w:id="8" w:name="_Toc511212584"/>
      <w:r>
        <w:rPr>
          <w:rFonts w:ascii="Times New Roman" w:hAnsi="Times New Roman" w:cs="Times New Roman"/>
        </w:rPr>
        <w:t>На сцене дворцового театра</w:t>
      </w:r>
      <w:bookmarkEnd w:id="7"/>
      <w:bookmarkEnd w:id="8"/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Останкинская сцена стала самой большой из имевшихся у Н.П.Шереметева и позволяла ставить современные оперы западноевропейских и русских композиторов, изобиловавшие массовыми действиями, быстрыми переменами декораций и разнообразными эффектами.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Торжественное открытие театра состоялось 22 июля 1795 года. Представляли лирическую драму "Зельмира и Смелон, или Взятие Измаила". Автор стихотворного текста Павел Потемкин, писатель и генерал-аншеф, героически проявил себя в штурме твердыни. Музыка, к сожалению, до нас не дошедшая, принадлежала известному композитору Осипу Козловскому. Большую часть гостей составляли участники взятия крепости. Декорации быстро сменяли одна другую. Особенно впечатляюще была поставлена сцена штурма Измаила: под грохот пушек и сверкание молний стены крепости рушились на глазах у пораженных зрителей.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На останкинской сцене выступала прославленная крепостная труппа графов Шереметевых. Роль полковника российского войска Смелона исполнял ведущий актер Петр Смагин. Партию красавицы турчанки Зельмиры - Прасковья Ковалева, по сцене Жемчугова, крепостная актриса, лучшая певица труппы, ставшая впоследствии графиней Шереметевой. В массовых действиях до семидесяти актеров заполняли сцену. Постановка стала ярким зрелищем, подлинным праздником для ума, зрения и слуха. В восторженном стихотворном отклике на премьеру неизвестный автор благодарил Н.П.Шереметева, который, по его словам, "всю славу россиян умел изобразить" и "победителей заставил слезы лить".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Следующая серия спектаклей состоялась в Останкине весной 1797 года. Принимали императора Павла I и. чуть позже, польского короля Станислава Августа Понятовского. Гостям показывали комическую оперу знаменитого французского композитора А.Э.Гретри "Сомнитские браки" с Жемчуговой в главной роли.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Во время приемов, проходивших в Останкине, после спектакля в том же зале давался бал, а затем следовал ужин в "Египетском павильоне". Он выстроен в форме атриума и классицистические традиции оформления интерьеров отразились в нем наиболее полно. "Должен рассказать тебе о доме графа Шереметева, который третьего дня дал праздник королю польскому и избранной публике человек в пятьсот. Ни один немецкий владетель, едва ли кто-либо из курфюрстов имеет что-либо подобное... В нижнем этаже все блестит золотом, мраморами, статуями, вазами. Можно бы подумать, что этим ограничиваются владения хозяина, но поднимешься в бельэтаж и удивишься при виде нового, не менее королевского великолепия. Большой прекрасный театр. Труппа, актеры, танцовщики, капелла - все принадлежность хозяина", - записал очевидец.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Высокий профессионализм труппы, насчитывавшей до 200 актеров, певцов и музыкантов, позволял ей успешно соперничать с императорским театром. Более сотни опер, комедий, балетов составлял ее репертуар, включавший произведения французских и итальянских композиторов - Гретри, Монсиньи, Паизиелло, Пиччини, русские комические оперы Фомина, Козловского, Пашкевича.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Расцвет Останкина был ярок, но краток. В 1801 году в Останкине состоялся последний при жизни Н.П.Шереметева праздник в честь императора Александра I. Вскоре труппа была распущена, а усадьба надолго оставлена владельцами. Шереметевы, владевшие Останкиным до 1917 года, деятельности театра не возобновляли. Не произошло это и в 1918 году, когда Останкинский дворец стал музеем. Театр продолжал безмолвствовать. Только в 1988 году вновь начались спектакли: музей приступил к восстановлению репертуара Шереметевского театра.</w:t>
      </w:r>
    </w:p>
    <w:p w:rsidR="002E5466" w:rsidRDefault="002E5466">
      <w:pPr>
        <w:pStyle w:val="3"/>
        <w:rPr>
          <w:rFonts w:ascii="Times New Roman" w:hAnsi="Times New Roman" w:cs="Times New Roman"/>
        </w:rPr>
      </w:pPr>
      <w:bookmarkStart w:id="9" w:name="_Toc511203466"/>
      <w:bookmarkStart w:id="10" w:name="_Toc511212585"/>
      <w:r>
        <w:rPr>
          <w:rFonts w:ascii="Times New Roman" w:hAnsi="Times New Roman" w:cs="Times New Roman"/>
        </w:rPr>
        <w:t>Музей</w:t>
      </w:r>
      <w:bookmarkEnd w:id="9"/>
      <w:bookmarkEnd w:id="10"/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 Останкине театрализованный мир "дворца искусств" гармонично сочетался с образом усадьбы, каждая из которых по правилам эпохи моделировала свой обособленный, во многом условный, идеальный мир. Отражением этого мира стал Останкинский музей.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Музей обладает разнообразными коллекциями, в которые входят как предметы, принадлежавшие владельцам Останкина - графам Шереметевым, так и те, что были собраны после 1918 года, когда дворец был национализирован и превращен в музей. Особую ценность представляют коллекции тех предметов убранства интерьера, что бытовали в Останкине со времени его создания. Крупнейшая из них - собрание золоченой и наборной мебели XVIII-первой половины XIX века русского и западноевропейского производства. Это разнообразнейших форм и типов курильницы, торшеры, геридоны, настенные украшения, панно, мебель, выполненные часто специально для Останкина.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Значительную часть коллекции составляют работы резчика П.Споля, изделия которого отличает богатство фантазии и тщательность отделки. Из музейных собраний осветительных приборов конца XVIII века, связанных с определенными усадебными интерьерами того времени, Останкинское по полноте и разнообразию является единственным в стране. Из первоначального убранства дворца около двухсот торшеров, бра, подсвечников, канделябров, жирандолей, фонарей, люстр в основном русской и французской работы сохранилось к настоящему времени.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 музее также сложилась интересная коллекция русского портрета XVIII-XIX веков, в которой представлены работы Ивана и Николая Аргуновых, Д.Левицкого, редкие полотна малоизвестных художников Горбунова, Парменова и др. В коллекции графики и миниатюры XVIII-XIX веков входят произведения лучших российских и иностранных художников.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Дворцовая скульптура представлена в большинстве своем мраморными копиями, выполненными в XVIII веке в Италии с античных оригиналов. В конце XVIII века во дворце было выставлено и тридцать подлинных антиков. Из них до наших дней дошло только пять. Помимо антиков украшают интерьеры работы западно-европейских скульпторов Кановы, Лемуана, Буазо, Трискорни и большое количество разнообразных по форме и размерам мраморных, алебастровых и бронзовых ваз.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Хорошо подобранное собрание русского, европейского и восточного фарфора, начало которому было положено еще при фельдмаршале Борисе Шереметеве, содержит редкие образцы ранних изделий. Это в первую очередь относится к изделиям Мейсенской мануфактуры. Интересен ранний фарфор производства Севрской, Венской мануфактур, английских заводов Дерби, Веджвуда, Лонгтон-холла и немецких заводов Тюрингии. Обширную группу керамики, коллекционирование которой началось еще князьями Черкасскими, составляют редчайшие изделия японского и китайского фарфора XVI-XVIII веков.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Коллекция русских и западноевропейских вееров XVII-ХХ веков основана в 1958 году известным коллекционером Ф.Е.Вишневским и с тех пор значительно расширилась, превратившись в одну из крупнейших в стране и ценнейших по составу. Основную ее часть составляют веера и опахала, созданные во второй половине XVIII века - времени наивысшего расцвета веерного искусства.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В музее хранится обширная коллекция подлинных чертежей, обмерных рисунков, проектов XVIII века, связанных с проектированием и строительством дворца в Останкине. Наряду с усадебным архивом и библиотекой, часть из которой составляют книги Шереметевского собрания, эти материалы наглядно демонстрируют историю появления уникального замысла, процесс проектно-строительных работ, позволяют вести обширные реставрационные работы не только во дворце, но и в парке.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Начало Останкинскому парку было положено еще в середине XVIII века. Окончательно он сформировался на рубеже XVIII-XIX вв. и состоял из Увеселительного и Прибавочного садов. Территория Увеселительного сада примыкала к дворцу и включала в себя несколько гармонично соединенных элементов ландшафтной архитектуры: регулярную часть с двумя восьмилучевыми аллеями, партер, некогда опоясанный аллеями "Берсо", насыпную горку "Парнас", несохранившиеся ныне "Собственный садик" и кедровую рощу, а также несколько участков в модном тогда "английском", т.е. пейзажном стиле. В этом же стиле был спланирован и обширный "Прибавочный сад" с несколькими живописными прудами. Немногочисленные парковые строения до наших дней не сохранились, но имеющиеся чертежи позволяют восстановить их в процессе реставрации "Увеселительного сада".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Сегодня музей ведет активную выставочную работу, представляя временные выставки из своих фондов как во дворце, так и за его пределами: в последние годы ведущиеся реставрационные работы позволили открыть для посетителей театр, часть парадных залов и парк.</w:t>
      </w:r>
    </w:p>
    <w:p w:rsidR="002E5466" w:rsidRDefault="002E5466">
      <w:pPr>
        <w:pStyle w:val="3"/>
        <w:rPr>
          <w:rFonts w:ascii="Times New Roman" w:hAnsi="Times New Roman" w:cs="Times New Roman"/>
        </w:rPr>
      </w:pPr>
      <w:bookmarkStart w:id="11" w:name="_Toc511203467"/>
      <w:bookmarkStart w:id="12" w:name="_Toc511212586"/>
      <w:r>
        <w:rPr>
          <w:rFonts w:ascii="Times New Roman" w:hAnsi="Times New Roman" w:cs="Times New Roman"/>
        </w:rPr>
        <w:t>Заключение</w:t>
      </w:r>
      <w:bookmarkEnd w:id="11"/>
      <w:bookmarkEnd w:id="12"/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Я надеюсь на то, что ведущаяся реставрация вернет деревянному дворцу былую крепость, актеры вновь будут выходить на сцену, и дух театра оживет в этих стенах единственного в России и одного из немногих сохранившихся в Европе театрального здания ХVIII века. Ведь, в настоящее время Останкино - единственный в России театр XVIII века, сохранивший сцену, зрительный зал, гримёрные комнаты и часть механизмов машинного отделения. Великолепные акустические свойства этого театра, о которых специально заботились архитекторы и строители, делают его лучшим по акустике залом Москвы, а окружающие театр парадные залы не имеют себе равных в России по степени сохранности богатого резного декора и золоченой мебели XVIII века, наборного паркета, дошедшего до нас практически в первозданном состоянии. Бесценные собрания осветительных приборов, скульптуры, мебели, составляющие убранство дворца, размещены на своих первоначальных местах. Дворец почти в полной мере сохранил первоначальный вид своеобразно решенных интерьеров в комплексе с подлинными предметами убранства и редкими по красоте и качеству коллекциями (осветительных, живописи, скульптуры, фарфора).</w:t>
      </w:r>
    </w:p>
    <w:p w:rsidR="002E5466" w:rsidRDefault="002E5466">
      <w:pPr>
        <w:pStyle w:val="3"/>
        <w:rPr>
          <w:rFonts w:ascii="Times New Roman" w:hAnsi="Times New Roman" w:cs="Times New Roman"/>
        </w:rPr>
      </w:pPr>
      <w:bookmarkStart w:id="13" w:name="_Toc511203468"/>
      <w:bookmarkStart w:id="14" w:name="_Toc511212587"/>
      <w:r>
        <w:rPr>
          <w:rFonts w:ascii="Times New Roman" w:hAnsi="Times New Roman" w:cs="Times New Roman"/>
        </w:rPr>
        <w:t>Список литературы.</w:t>
      </w:r>
      <w:bookmarkEnd w:id="13"/>
      <w:bookmarkEnd w:id="14"/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napToGrid w:val="0"/>
          <w:sz w:val="24"/>
          <w:szCs w:val="24"/>
        </w:rPr>
        <w:t>1. К. Соловьев</w:t>
      </w:r>
      <w:r>
        <w:rPr>
          <w:sz w:val="24"/>
          <w:szCs w:val="24"/>
        </w:rPr>
        <w:t>. "Прикладное декоративное искусство 17-18 века".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2. М. Ильин, Т. Моисеева. "Москва и Подмосковье".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3. И. Кондратьев. “Седая старина Москвы”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4. Ю. Александров. “Москва - диалог путеводителей”.</w:t>
      </w:r>
    </w:p>
    <w:p w:rsidR="002E5466" w:rsidRDefault="002E5466">
      <w:pPr>
        <w:pStyle w:val="a6"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5. В. Рапопорт и др. "Кусково, Останкино, Архангельское"</w:t>
      </w:r>
      <w:bookmarkStart w:id="15" w:name="_GoBack"/>
      <w:bookmarkEnd w:id="15"/>
    </w:p>
    <w:sectPr w:rsidR="002E5466">
      <w:footerReference w:type="default" r:id="rId7"/>
      <w:pgSz w:w="11906" w:h="16838"/>
      <w:pgMar w:top="1134" w:right="1134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5466" w:rsidRDefault="002E5466">
      <w:pPr>
        <w:spacing w:after="0"/>
      </w:pPr>
      <w:r>
        <w:separator/>
      </w:r>
    </w:p>
  </w:endnote>
  <w:endnote w:type="continuationSeparator" w:id="0">
    <w:p w:rsidR="002E5466" w:rsidRDefault="002E54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466" w:rsidRDefault="006059EE">
    <w:pPr>
      <w:pStyle w:val="a8"/>
      <w:framePr w:wrap="auto" w:vAnchor="text" w:hAnchor="margin" w:xAlign="right" w:y="1"/>
      <w:rPr>
        <w:rStyle w:val="aa"/>
      </w:rPr>
    </w:pPr>
    <w:r>
      <w:rPr>
        <w:rStyle w:val="aa"/>
        <w:noProof/>
      </w:rPr>
      <w:t>2</w:t>
    </w:r>
  </w:p>
  <w:p w:rsidR="002E5466" w:rsidRDefault="002E5466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5466" w:rsidRDefault="002E5466">
      <w:pPr>
        <w:spacing w:after="0"/>
      </w:pPr>
      <w:r>
        <w:separator/>
      </w:r>
    </w:p>
  </w:footnote>
  <w:footnote w:type="continuationSeparator" w:id="0">
    <w:p w:rsidR="002E5466" w:rsidRDefault="002E546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606398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4E990F9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5DE25F3B"/>
    <w:multiLevelType w:val="singleLevel"/>
    <w:tmpl w:val="50FA00B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">
    <w:nsid w:val="65A408C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7AC35374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59EE"/>
    <w:rsid w:val="002E5466"/>
    <w:rsid w:val="006059EE"/>
    <w:rsid w:val="00650FF1"/>
    <w:rsid w:val="00734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A357A2D-EB2E-4485-9A38-FFC6B05AC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uiPriority w:val="99"/>
    <w:qFormat/>
    <w:pPr>
      <w:widowControl w:val="0"/>
      <w:spacing w:after="60"/>
      <w:jc w:val="both"/>
    </w:pPr>
    <w:rPr>
      <w:rFonts w:ascii="Times New Roman" w:hAnsi="Times New Roman"/>
      <w:sz w:val="24"/>
      <w:szCs w:val="24"/>
      <w:lang w:val="en-US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spacing w:before="6000" w:after="0"/>
      <w:jc w:val="right"/>
      <w:outlineLvl w:val="0"/>
    </w:pPr>
    <w:rPr>
      <w:lang w:val="ru-RU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/>
      <w:spacing w:before="240" w:line="360" w:lineRule="auto"/>
      <w:ind w:firstLine="720"/>
      <w:outlineLvl w:val="1"/>
    </w:pPr>
    <w:rPr>
      <w:rFonts w:ascii="Arial" w:hAnsi="Arial" w:cs="Arial"/>
      <w:b/>
      <w:bCs/>
      <w:i/>
      <w:iCs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/>
      <w:spacing w:before="240" w:line="360" w:lineRule="auto"/>
      <w:ind w:firstLine="720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/>
      <w:spacing w:after="360" w:line="360" w:lineRule="auto"/>
      <w:ind w:firstLine="720"/>
      <w:jc w:val="right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  <w:lang w:val="en-US"/>
    </w:rPr>
  </w:style>
  <w:style w:type="paragraph" w:customStyle="1" w:styleId="a3">
    <w:name w:val="Подпись рус"/>
    <w:basedOn w:val="a"/>
    <w:uiPriority w:val="99"/>
    <w:pPr>
      <w:widowControl/>
      <w:tabs>
        <w:tab w:val="right" w:pos="8505"/>
      </w:tabs>
      <w:spacing w:before="240" w:after="240" w:line="360" w:lineRule="auto"/>
    </w:pPr>
    <w:rPr>
      <w:b/>
      <w:bCs/>
    </w:rPr>
  </w:style>
  <w:style w:type="paragraph" w:styleId="a4">
    <w:name w:val="Plain Text"/>
    <w:basedOn w:val="a"/>
    <w:link w:val="a5"/>
    <w:uiPriority w:val="99"/>
    <w:pPr>
      <w:widowControl/>
      <w:spacing w:after="360" w:line="360" w:lineRule="auto"/>
      <w:ind w:firstLine="720"/>
    </w:pPr>
    <w:rPr>
      <w:rFonts w:ascii="Courier New" w:hAnsi="Courier New" w:cs="Courier New"/>
      <w:b/>
      <w:bCs/>
      <w:sz w:val="20"/>
      <w:szCs w:val="20"/>
    </w:rPr>
  </w:style>
  <w:style w:type="character" w:customStyle="1" w:styleId="a5">
    <w:name w:val="Текст Знак"/>
    <w:link w:val="a4"/>
    <w:uiPriority w:val="99"/>
    <w:semiHidden/>
    <w:rPr>
      <w:rFonts w:ascii="Courier New" w:hAnsi="Courier New" w:cs="Courier New"/>
      <w:sz w:val="20"/>
      <w:szCs w:val="20"/>
      <w:lang w:val="en-US"/>
    </w:rPr>
  </w:style>
  <w:style w:type="paragraph" w:styleId="31">
    <w:name w:val="Body Text 3"/>
    <w:basedOn w:val="a"/>
    <w:link w:val="32"/>
    <w:uiPriority w:val="99"/>
    <w:pPr>
      <w:widowControl/>
      <w:spacing w:before="4000" w:after="0"/>
      <w:jc w:val="center"/>
    </w:pPr>
    <w:rPr>
      <w:b/>
      <w:bCs/>
      <w:sz w:val="44"/>
      <w:szCs w:val="44"/>
      <w:lang w:val="ru-RU"/>
    </w:rPr>
  </w:style>
  <w:style w:type="character" w:customStyle="1" w:styleId="32">
    <w:name w:val="Основной текст 3 Знак"/>
    <w:link w:val="31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Body Text"/>
    <w:basedOn w:val="a"/>
    <w:link w:val="a7"/>
    <w:uiPriority w:val="99"/>
    <w:pPr>
      <w:widowControl/>
      <w:spacing w:after="240" w:line="240" w:lineRule="atLeast"/>
      <w:ind w:firstLine="360"/>
    </w:pPr>
    <w:rPr>
      <w:sz w:val="22"/>
      <w:szCs w:val="22"/>
      <w:lang w:val="ru-RU"/>
    </w:rPr>
  </w:style>
  <w:style w:type="character" w:customStyle="1" w:styleId="a7">
    <w:name w:val="Основной текст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1">
    <w:name w:val="Body Text 2"/>
    <w:basedOn w:val="a"/>
    <w:link w:val="22"/>
    <w:uiPriority w:val="99"/>
    <w:pPr>
      <w:widowControl/>
      <w:spacing w:after="360" w:line="360" w:lineRule="auto"/>
      <w:ind w:firstLine="720"/>
    </w:pPr>
    <w:rPr>
      <w:lang w:val="ru-RU"/>
    </w:r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11">
    <w:name w:val="toc 1"/>
    <w:basedOn w:val="a"/>
    <w:next w:val="a"/>
    <w:autoRedefine/>
    <w:uiPriority w:val="99"/>
    <w:pPr>
      <w:widowControl/>
      <w:spacing w:before="240" w:after="120" w:line="360" w:lineRule="auto"/>
      <w:ind w:firstLine="720"/>
      <w:jc w:val="left"/>
    </w:pPr>
    <w:rPr>
      <w:b/>
      <w:bCs/>
      <w:sz w:val="20"/>
      <w:szCs w:val="20"/>
    </w:rPr>
  </w:style>
  <w:style w:type="paragraph" w:styleId="23">
    <w:name w:val="toc 2"/>
    <w:basedOn w:val="a"/>
    <w:next w:val="a"/>
    <w:autoRedefine/>
    <w:uiPriority w:val="99"/>
    <w:pPr>
      <w:widowControl/>
      <w:spacing w:before="120" w:after="0" w:line="360" w:lineRule="auto"/>
      <w:ind w:left="240" w:firstLine="720"/>
      <w:jc w:val="left"/>
    </w:pPr>
    <w:rPr>
      <w:i/>
      <w:iCs/>
      <w:sz w:val="20"/>
      <w:szCs w:val="20"/>
    </w:rPr>
  </w:style>
  <w:style w:type="paragraph" w:styleId="33">
    <w:name w:val="toc 3"/>
    <w:basedOn w:val="a"/>
    <w:next w:val="a"/>
    <w:autoRedefine/>
    <w:uiPriority w:val="99"/>
    <w:pPr>
      <w:widowControl/>
      <w:spacing w:after="0" w:line="360" w:lineRule="auto"/>
      <w:ind w:left="480" w:firstLine="720"/>
      <w:jc w:val="left"/>
    </w:pPr>
    <w:rPr>
      <w:sz w:val="20"/>
      <w:szCs w:val="20"/>
    </w:rPr>
  </w:style>
  <w:style w:type="paragraph" w:styleId="41">
    <w:name w:val="toc 4"/>
    <w:basedOn w:val="a"/>
    <w:next w:val="a"/>
    <w:autoRedefine/>
    <w:uiPriority w:val="99"/>
    <w:pPr>
      <w:widowControl/>
      <w:spacing w:after="0" w:line="360" w:lineRule="auto"/>
      <w:ind w:left="720" w:firstLine="720"/>
      <w:jc w:val="left"/>
    </w:pPr>
    <w:rPr>
      <w:sz w:val="20"/>
      <w:szCs w:val="20"/>
    </w:rPr>
  </w:style>
  <w:style w:type="paragraph" w:styleId="5">
    <w:name w:val="toc 5"/>
    <w:basedOn w:val="a"/>
    <w:next w:val="a"/>
    <w:autoRedefine/>
    <w:uiPriority w:val="99"/>
    <w:pPr>
      <w:widowControl/>
      <w:spacing w:after="0" w:line="360" w:lineRule="auto"/>
      <w:ind w:left="960" w:firstLine="720"/>
      <w:jc w:val="left"/>
    </w:pPr>
    <w:rPr>
      <w:sz w:val="20"/>
      <w:szCs w:val="20"/>
    </w:rPr>
  </w:style>
  <w:style w:type="paragraph" w:styleId="6">
    <w:name w:val="toc 6"/>
    <w:basedOn w:val="a"/>
    <w:next w:val="a"/>
    <w:autoRedefine/>
    <w:uiPriority w:val="99"/>
    <w:pPr>
      <w:widowControl/>
      <w:spacing w:after="0" w:line="360" w:lineRule="auto"/>
      <w:ind w:left="1200" w:firstLine="720"/>
      <w:jc w:val="left"/>
    </w:pPr>
    <w:rPr>
      <w:sz w:val="20"/>
      <w:szCs w:val="20"/>
    </w:rPr>
  </w:style>
  <w:style w:type="paragraph" w:styleId="7">
    <w:name w:val="toc 7"/>
    <w:basedOn w:val="a"/>
    <w:next w:val="a"/>
    <w:autoRedefine/>
    <w:uiPriority w:val="99"/>
    <w:pPr>
      <w:widowControl/>
      <w:spacing w:after="0" w:line="360" w:lineRule="auto"/>
      <w:ind w:left="1440" w:firstLine="720"/>
      <w:jc w:val="left"/>
    </w:pPr>
    <w:rPr>
      <w:sz w:val="20"/>
      <w:szCs w:val="20"/>
    </w:rPr>
  </w:style>
  <w:style w:type="paragraph" w:styleId="8">
    <w:name w:val="toc 8"/>
    <w:basedOn w:val="a"/>
    <w:next w:val="a"/>
    <w:autoRedefine/>
    <w:uiPriority w:val="99"/>
    <w:pPr>
      <w:widowControl/>
      <w:spacing w:after="0" w:line="360" w:lineRule="auto"/>
      <w:ind w:left="1680" w:firstLine="720"/>
      <w:jc w:val="left"/>
    </w:pPr>
    <w:rPr>
      <w:sz w:val="20"/>
      <w:szCs w:val="20"/>
    </w:rPr>
  </w:style>
  <w:style w:type="paragraph" w:styleId="9">
    <w:name w:val="toc 9"/>
    <w:basedOn w:val="a"/>
    <w:next w:val="a"/>
    <w:autoRedefine/>
    <w:uiPriority w:val="99"/>
    <w:pPr>
      <w:widowControl/>
      <w:spacing w:after="0" w:line="360" w:lineRule="auto"/>
      <w:ind w:left="1920" w:firstLine="720"/>
      <w:jc w:val="left"/>
    </w:pPr>
    <w:rPr>
      <w:sz w:val="20"/>
      <w:szCs w:val="20"/>
    </w:rPr>
  </w:style>
  <w:style w:type="paragraph" w:styleId="a8">
    <w:name w:val="footer"/>
    <w:basedOn w:val="a"/>
    <w:link w:val="a9"/>
    <w:uiPriority w:val="99"/>
    <w:pPr>
      <w:widowControl/>
      <w:tabs>
        <w:tab w:val="center" w:pos="4153"/>
        <w:tab w:val="right" w:pos="8306"/>
      </w:tabs>
      <w:spacing w:after="360" w:line="360" w:lineRule="auto"/>
      <w:ind w:firstLine="720"/>
    </w:pPr>
    <w:rPr>
      <w:b/>
      <w:bCs/>
    </w:rPr>
  </w:style>
  <w:style w:type="character" w:customStyle="1" w:styleId="a9">
    <w:name w:val="Нижний колонтитул Знак"/>
    <w:link w:val="a8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a">
    <w:name w:val="page number"/>
    <w:uiPriority w:val="99"/>
  </w:style>
  <w:style w:type="paragraph" w:styleId="ab">
    <w:name w:val="Title"/>
    <w:basedOn w:val="a"/>
    <w:link w:val="ac"/>
    <w:uiPriority w:val="99"/>
    <w:qFormat/>
    <w:pPr>
      <w:widowControl/>
      <w:spacing w:after="360" w:line="360" w:lineRule="auto"/>
      <w:ind w:firstLine="720"/>
      <w:jc w:val="center"/>
    </w:pPr>
    <w:rPr>
      <w:b/>
      <w:bCs/>
      <w:lang w:val="ru-RU"/>
    </w:rPr>
  </w:style>
  <w:style w:type="character" w:customStyle="1" w:styleId="ac">
    <w:name w:val="Название Знак"/>
    <w:link w:val="ab"/>
    <w:uiPriority w:val="10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13692</Words>
  <Characters>7805</Characters>
  <Application>Microsoft Office Word</Application>
  <DocSecurity>0</DocSecurity>
  <Lines>65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Welcome to Moscow : Музей-усадьба "Останкино"   Среди прославленных подмосковных усадеб Останкино занимает особое место, представляя одну из вершин русской культуры XVIII столетия</vt:lpstr>
    </vt:vector>
  </TitlesOfParts>
  <Company>Doehler NF&amp;BI</Company>
  <LinksUpToDate>false</LinksUpToDate>
  <CharactersWithSpaces>21455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Welcome to Moscow : Музей-усадьба "Останкино"   Среди прославленных подмосковных усадеб Останкино занимает особое место, представляя одну из вершин русской культуры XVIII столетия</dc:title>
  <dc:subject/>
  <dc:creator>Nikolay A.Rosental</dc:creator>
  <cp:keywords/>
  <dc:description/>
  <cp:lastModifiedBy>admin</cp:lastModifiedBy>
  <cp:revision>2</cp:revision>
  <dcterms:created xsi:type="dcterms:W3CDTF">2014-01-27T16:30:00Z</dcterms:created>
  <dcterms:modified xsi:type="dcterms:W3CDTF">2014-01-27T16:30:00Z</dcterms:modified>
</cp:coreProperties>
</file>