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B3" w:rsidRPr="00B5187D" w:rsidRDefault="00AB56B3" w:rsidP="001F5803">
      <w:pPr>
        <w:suppressAutoHyphens/>
        <w:spacing w:line="360" w:lineRule="auto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>МИНИСТЕРСТВО ОБРАЗОВАНИЯ РЕСПУБЛИКИ БЕЛАРУСЬ</w:t>
      </w:r>
    </w:p>
    <w:p w:rsidR="00AB56B3" w:rsidRPr="00B5187D" w:rsidRDefault="00AB56B3" w:rsidP="001F5803">
      <w:pPr>
        <w:suppressAutoHyphens/>
        <w:spacing w:line="360" w:lineRule="auto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>УЧРЕЖДЕНИЕ ОБРАЗОВАНИЯ</w:t>
      </w:r>
    </w:p>
    <w:p w:rsidR="00AB56B3" w:rsidRPr="00B5187D" w:rsidRDefault="00AB56B3" w:rsidP="001F5803">
      <w:pPr>
        <w:suppressAutoHyphens/>
        <w:spacing w:line="360" w:lineRule="auto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>Гомельский государственный университет им. Ф. Скорины</w:t>
      </w:r>
    </w:p>
    <w:p w:rsidR="00AB56B3" w:rsidRDefault="00AB56B3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341217" w:rsidRDefault="00341217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341217" w:rsidRDefault="00341217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341217" w:rsidRDefault="00341217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341217" w:rsidRDefault="00341217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341217" w:rsidRDefault="00341217" w:rsidP="001F5803">
      <w:pPr>
        <w:suppressAutoHyphens/>
        <w:spacing w:line="360" w:lineRule="auto"/>
        <w:jc w:val="center"/>
        <w:rPr>
          <w:b/>
          <w:bCs/>
          <w:sz w:val="56"/>
        </w:rPr>
      </w:pPr>
    </w:p>
    <w:p w:rsidR="00AB56B3" w:rsidRPr="00B5187D" w:rsidRDefault="00AB56B3" w:rsidP="001F5803">
      <w:pPr>
        <w:suppressAutoHyphens/>
        <w:spacing w:line="360" w:lineRule="auto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 xml:space="preserve">НАКОПЛЕНИЕ </w:t>
      </w:r>
      <w:r w:rsidRPr="00B5187D">
        <w:rPr>
          <w:sz w:val="28"/>
          <w:szCs w:val="28"/>
          <w:vertAlign w:val="superscript"/>
        </w:rPr>
        <w:t>137</w:t>
      </w:r>
      <w:r w:rsidRPr="00B5187D">
        <w:rPr>
          <w:sz w:val="28"/>
          <w:szCs w:val="28"/>
        </w:rPr>
        <w:t xml:space="preserve">Cs И </w:t>
      </w:r>
      <w:r w:rsidRPr="00B5187D">
        <w:rPr>
          <w:sz w:val="28"/>
          <w:szCs w:val="28"/>
          <w:vertAlign w:val="superscript"/>
        </w:rPr>
        <w:t>90</w:t>
      </w:r>
      <w:r w:rsidRPr="00B5187D">
        <w:rPr>
          <w:sz w:val="28"/>
          <w:szCs w:val="28"/>
          <w:lang w:val="en-US"/>
        </w:rPr>
        <w:t>Sr</w:t>
      </w:r>
      <w:r w:rsidRPr="00B5187D">
        <w:rPr>
          <w:sz w:val="28"/>
          <w:szCs w:val="28"/>
        </w:rPr>
        <w:t xml:space="preserve"> В ТРАВОСТОЕ ПОЙМЕННЫХ</w:t>
      </w:r>
      <w:r w:rsidR="001F5803" w:rsidRPr="00B5187D">
        <w:rPr>
          <w:sz w:val="28"/>
          <w:szCs w:val="28"/>
        </w:rPr>
        <w:t xml:space="preserve"> </w:t>
      </w:r>
      <w:r w:rsidRPr="00B5187D">
        <w:rPr>
          <w:sz w:val="28"/>
          <w:szCs w:val="28"/>
        </w:rPr>
        <w:t>ЛУГОВ</w:t>
      </w:r>
    </w:p>
    <w:p w:rsidR="00AB56B3" w:rsidRPr="00B5187D" w:rsidRDefault="00AB56B3" w:rsidP="001F5803">
      <w:pPr>
        <w:pStyle w:val="a5"/>
        <w:suppressAutoHyphens/>
        <w:spacing w:line="360" w:lineRule="auto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>В ЗАВИСИМОСТИ ОТ АГРОХИМИЧЕСКИХ СВОЙСТВ И СТЕПЕНИ ОКУЛЬТУРЕННОСТИ АЛЛЮВИАЛЬНО-ДЕРНОВЫХ ПОЧВ</w:t>
      </w:r>
    </w:p>
    <w:p w:rsidR="00AB56B3" w:rsidRDefault="00AB56B3" w:rsidP="001F5803">
      <w:pPr>
        <w:suppressAutoHyphens/>
        <w:spacing w:line="360" w:lineRule="auto"/>
        <w:jc w:val="center"/>
      </w:pPr>
    </w:p>
    <w:p w:rsidR="00AB56B3" w:rsidRDefault="00AB56B3" w:rsidP="001F5803">
      <w:pPr>
        <w:suppressAutoHyphens/>
        <w:spacing w:line="360" w:lineRule="auto"/>
        <w:jc w:val="center"/>
      </w:pPr>
    </w:p>
    <w:p w:rsidR="00AB56B3" w:rsidRPr="00B5187D" w:rsidRDefault="00AB56B3" w:rsidP="00B5187D">
      <w:pPr>
        <w:suppressAutoHyphens/>
        <w:spacing w:line="360" w:lineRule="auto"/>
        <w:jc w:val="right"/>
        <w:rPr>
          <w:sz w:val="28"/>
          <w:szCs w:val="28"/>
        </w:rPr>
      </w:pPr>
    </w:p>
    <w:p w:rsidR="00AB56B3" w:rsidRPr="00B5187D" w:rsidRDefault="00AB56B3" w:rsidP="00B5187D">
      <w:pPr>
        <w:suppressAutoHyphens/>
        <w:spacing w:line="360" w:lineRule="auto"/>
        <w:jc w:val="right"/>
        <w:rPr>
          <w:sz w:val="28"/>
          <w:szCs w:val="28"/>
        </w:rPr>
      </w:pPr>
      <w:r w:rsidRPr="00B5187D">
        <w:rPr>
          <w:sz w:val="28"/>
          <w:szCs w:val="28"/>
        </w:rPr>
        <w:t>Выполнил:</w:t>
      </w:r>
    </w:p>
    <w:p w:rsidR="00AB56B3" w:rsidRPr="00B5187D" w:rsidRDefault="00AB56B3" w:rsidP="00B5187D">
      <w:pPr>
        <w:suppressAutoHyphens/>
        <w:spacing w:line="360" w:lineRule="auto"/>
        <w:jc w:val="right"/>
        <w:rPr>
          <w:sz w:val="28"/>
          <w:szCs w:val="28"/>
        </w:rPr>
      </w:pPr>
      <w:r w:rsidRPr="00B5187D">
        <w:rPr>
          <w:bCs/>
          <w:sz w:val="28"/>
          <w:szCs w:val="28"/>
        </w:rPr>
        <w:t>А.Г. ПОДОЛЯК</w:t>
      </w: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AB56B3" w:rsidRDefault="00AB56B3" w:rsidP="001F5803">
      <w:pPr>
        <w:suppressAutoHyphens/>
        <w:spacing w:line="360" w:lineRule="auto"/>
        <w:ind w:firstLine="709"/>
        <w:jc w:val="both"/>
      </w:pPr>
    </w:p>
    <w:p w:rsidR="001F5803" w:rsidRPr="00B5187D" w:rsidRDefault="00AB56B3" w:rsidP="00B5187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187D">
        <w:rPr>
          <w:sz w:val="28"/>
          <w:szCs w:val="28"/>
        </w:rPr>
        <w:t>Гомель 2003 г.</w:t>
      </w:r>
    </w:p>
    <w:p w:rsidR="001F5803" w:rsidRPr="001F5803" w:rsidRDefault="001F5803" w:rsidP="00341217">
      <w:pPr>
        <w:suppressAutoHyphens/>
        <w:spacing w:line="360" w:lineRule="auto"/>
        <w:ind w:firstLine="708"/>
        <w:rPr>
          <w:bCs/>
          <w:sz w:val="28"/>
          <w:szCs w:val="28"/>
        </w:rPr>
      </w:pPr>
      <w:r>
        <w:br w:type="page"/>
      </w:r>
      <w:r w:rsidRPr="001F5803">
        <w:rPr>
          <w:bCs/>
          <w:sz w:val="28"/>
          <w:szCs w:val="28"/>
        </w:rPr>
        <w:t>Оглавление</w:t>
      </w:r>
    </w:p>
    <w:p w:rsidR="001F5803" w:rsidRP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</w:p>
    <w:p w:rsidR="001F5803" w:rsidRP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  <w:r w:rsidRPr="001F5803">
        <w:rPr>
          <w:bCs/>
          <w:sz w:val="28"/>
          <w:szCs w:val="28"/>
        </w:rPr>
        <w:t>Введение</w:t>
      </w:r>
    </w:p>
    <w:p w:rsidR="001F5803" w:rsidRP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  <w:r w:rsidRPr="001F5803">
        <w:rPr>
          <w:bCs/>
          <w:sz w:val="28"/>
          <w:szCs w:val="28"/>
        </w:rPr>
        <w:t>Методика исследований</w:t>
      </w:r>
    </w:p>
    <w:p w:rsidR="001F5803" w:rsidRP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  <w:r w:rsidRPr="001F5803">
        <w:rPr>
          <w:bCs/>
          <w:sz w:val="28"/>
          <w:szCs w:val="28"/>
        </w:rPr>
        <w:t>Результаты и их</w:t>
      </w:r>
      <w:r>
        <w:rPr>
          <w:bCs/>
          <w:sz w:val="28"/>
          <w:szCs w:val="28"/>
        </w:rPr>
        <w:t xml:space="preserve"> </w:t>
      </w:r>
      <w:r w:rsidRPr="001F5803">
        <w:rPr>
          <w:bCs/>
          <w:sz w:val="28"/>
          <w:szCs w:val="28"/>
        </w:rPr>
        <w:t>обсуждение</w:t>
      </w:r>
    </w:p>
    <w:p w:rsidR="001F5803" w:rsidRP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  <w:r w:rsidRPr="001F5803">
        <w:rPr>
          <w:bCs/>
          <w:sz w:val="28"/>
          <w:szCs w:val="28"/>
        </w:rPr>
        <w:t>Заключение</w:t>
      </w:r>
    </w:p>
    <w:p w:rsidR="001F5803" w:rsidRDefault="001F5803" w:rsidP="001F5803">
      <w:pPr>
        <w:suppressAutoHyphens/>
        <w:spacing w:line="360" w:lineRule="auto"/>
        <w:rPr>
          <w:bCs/>
          <w:sz w:val="28"/>
          <w:szCs w:val="28"/>
        </w:rPr>
      </w:pPr>
      <w:r w:rsidRPr="001F5803">
        <w:rPr>
          <w:bCs/>
          <w:sz w:val="28"/>
          <w:szCs w:val="28"/>
        </w:rPr>
        <w:t>Литература</w:t>
      </w:r>
    </w:p>
    <w:p w:rsidR="00006246" w:rsidRPr="00006246" w:rsidRDefault="001F5803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0" w:name="_Toc248419528"/>
      <w:r w:rsidR="007C0F57" w:rsidRPr="00006246">
        <w:rPr>
          <w:sz w:val="28"/>
          <w:szCs w:val="28"/>
        </w:rPr>
        <w:t>Введение</w:t>
      </w:r>
      <w:bookmarkEnd w:id="0"/>
    </w:p>
    <w:p w:rsidR="001F5803" w:rsidRDefault="001F5803" w:rsidP="001F5803">
      <w:pPr>
        <w:pStyle w:val="31"/>
        <w:suppressAutoHyphens/>
        <w:spacing w:line="360" w:lineRule="auto"/>
        <w:ind w:firstLine="709"/>
        <w:rPr>
          <w:sz w:val="28"/>
          <w:szCs w:val="28"/>
        </w:rPr>
      </w:pPr>
    </w:p>
    <w:p w:rsidR="007C0F57" w:rsidRPr="00006246" w:rsidRDefault="007C0F57" w:rsidP="001F5803">
      <w:pPr>
        <w:pStyle w:val="31"/>
        <w:suppressAutoHyphens/>
        <w:spacing w:line="360" w:lineRule="auto"/>
        <w:ind w:firstLine="709"/>
        <w:rPr>
          <w:sz w:val="28"/>
          <w:szCs w:val="28"/>
        </w:rPr>
      </w:pPr>
      <w:r w:rsidRPr="00006246">
        <w:rPr>
          <w:sz w:val="28"/>
          <w:szCs w:val="28"/>
        </w:rPr>
        <w:t>Центральную часть территории Полесья занимает долина р. Припяти. Преобладающими почвами здесь являются разновидности аллювиальных (пойменных) дерновых заболоченных и аллювиальных (пойменных) торфяно-болотных типов: аллювиальные дерново-глеевые, аллювиальные дерново-глееватые, дерново-болотные, аллювиальные торфяно-болотные низинные. На этих почвах формируются пойменные луга, которые в регионе занимают</w:t>
      </w:r>
      <w:r w:rsidRPr="00006246">
        <w:rPr>
          <w:noProof/>
          <w:sz w:val="28"/>
          <w:szCs w:val="28"/>
        </w:rPr>
        <w:t xml:space="preserve"> 11,5% сельскохозяйственных угодий</w:t>
      </w:r>
      <w:r w:rsidRPr="00006246">
        <w:rPr>
          <w:sz w:val="28"/>
          <w:szCs w:val="28"/>
        </w:rPr>
        <w:t xml:space="preserve"> и используется в основном под естественные и улучшенные сенокосы и пастбища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[1-3].</w:t>
      </w:r>
    </w:p>
    <w:p w:rsidR="007C0F57" w:rsidRPr="00006246" w:rsidRDefault="007C0F57" w:rsidP="001F5803">
      <w:pPr>
        <w:pStyle w:val="31"/>
        <w:suppressAutoHyphens/>
        <w:spacing w:line="360" w:lineRule="auto"/>
        <w:ind w:firstLine="709"/>
        <w:rPr>
          <w:sz w:val="28"/>
          <w:szCs w:val="28"/>
        </w:rPr>
      </w:pPr>
      <w:r w:rsidRPr="00006246">
        <w:rPr>
          <w:sz w:val="28"/>
          <w:szCs w:val="28"/>
        </w:rPr>
        <w:t>Главный недостаток этих лугов - их краткосрочное весеннее затопление, которое способствует увеличению в структуре травостоя малоценных в кормовом отношении видов трав, отличающихся высокими переходами радионуклидов. С другой стороны, почвы пойменных лугов характеризуются оптимальными агрохимическими показателями: содержанием гумуса 3-5% (гуматный тип гумуса преобладает над фульватным); обменная кислотность рН</w:t>
      </w:r>
      <w:r w:rsidRPr="00006246">
        <w:rPr>
          <w:sz w:val="28"/>
          <w:szCs w:val="28"/>
          <w:vertAlign w:val="subscript"/>
        </w:rPr>
        <w:t>(</w:t>
      </w:r>
      <w:r w:rsidRPr="00006246">
        <w:rPr>
          <w:sz w:val="28"/>
          <w:szCs w:val="28"/>
          <w:vertAlign w:val="subscript"/>
          <w:lang w:val="en-US"/>
        </w:rPr>
        <w:t>KCL</w:t>
      </w:r>
      <w:r w:rsidRPr="00006246">
        <w:rPr>
          <w:sz w:val="28"/>
          <w:szCs w:val="28"/>
          <w:vertAlign w:val="subscript"/>
        </w:rPr>
        <w:t>)</w:t>
      </w:r>
      <w:r w:rsidRPr="00006246">
        <w:rPr>
          <w:sz w:val="28"/>
          <w:szCs w:val="28"/>
        </w:rPr>
        <w:t xml:space="preserve"> - 5,5-6,5; емкость поглощения – 18,3-20,5 мг-экв на 100г почвы; содержание подвижного К</w:t>
      </w:r>
      <w:r w:rsidRPr="00006246">
        <w:rPr>
          <w:sz w:val="28"/>
          <w:szCs w:val="28"/>
          <w:vertAlign w:val="subscript"/>
        </w:rPr>
        <w:t>2</w:t>
      </w:r>
      <w:r w:rsidRPr="00006246">
        <w:rPr>
          <w:sz w:val="28"/>
          <w:szCs w:val="28"/>
        </w:rPr>
        <w:t>0 и Р</w:t>
      </w:r>
      <w:r w:rsidRPr="00006246">
        <w:rPr>
          <w:sz w:val="28"/>
          <w:szCs w:val="28"/>
          <w:vertAlign w:val="subscript"/>
        </w:rPr>
        <w:t>2</w:t>
      </w:r>
      <w:r w:rsidRPr="00006246">
        <w:rPr>
          <w:sz w:val="28"/>
          <w:szCs w:val="28"/>
        </w:rPr>
        <w:t>О</w:t>
      </w:r>
      <w:r w:rsidRPr="00006246">
        <w:rPr>
          <w:sz w:val="28"/>
          <w:szCs w:val="28"/>
          <w:vertAlign w:val="subscript"/>
        </w:rPr>
        <w:t>5</w:t>
      </w:r>
      <w:r w:rsidRPr="00006246">
        <w:rPr>
          <w:sz w:val="28"/>
          <w:szCs w:val="28"/>
        </w:rPr>
        <w:t xml:space="preserve"> - 100-180 мг/кг почвы; степень насыщенности основаниями – 90-95% [4, 5].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Приведенные данные свидетельствуют о высоком потенциальном плодородии почв этого типа, что свидетельствует о возможности и необходимости разработки комплекса защитных мероприятий, обеспечивающих увеличение, как продуктивности, так и снижения поступления радионуклидов в травостой пойменных лугов.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 xml:space="preserve">Для рационального использования таких кормовых угодий в условиях радиоактивного загрязнения необходимо: </w:t>
      </w:r>
    </w:p>
    <w:p w:rsidR="007C0F57" w:rsidRPr="00006246" w:rsidRDefault="007C0F57" w:rsidP="001F580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проводить прогноз содержания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С</w:t>
      </w:r>
      <w:r w:rsidRPr="00006246">
        <w:rPr>
          <w:sz w:val="28"/>
          <w:szCs w:val="28"/>
          <w:lang w:val="en-US"/>
        </w:rPr>
        <w:t>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кормах (зеленая масса, сено) с учетом плотности загрязнения и основных агрохимических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 xml:space="preserve">свойств почв; </w:t>
      </w:r>
    </w:p>
    <w:p w:rsidR="007C0F57" w:rsidRPr="00006246" w:rsidRDefault="007C0F57" w:rsidP="001F580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увеличить их продуктивность; </w:t>
      </w:r>
    </w:p>
    <w:p w:rsidR="007C0F57" w:rsidRPr="00006246" w:rsidRDefault="007C0F57" w:rsidP="001F580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обеспечить получение дешёвых кормов отвечающих требования РДУ-99 по содержанию радионуклидов за счёт применения различных агротехнических и агрохимических мероприятий (контрмер).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В ряде нормативных документов, действующих на территории Белоруссии, России и Украины, в условиях производства на загрязнённых территориях для прогноза содержания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С</w:t>
      </w:r>
      <w:r w:rsidRPr="00006246">
        <w:rPr>
          <w:sz w:val="28"/>
          <w:szCs w:val="28"/>
          <w:lang w:val="en-US"/>
        </w:rPr>
        <w:t>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сельскохозяйственных культурах и кормах на всех типах почв используются только два агрохимических показателя: содержание подвижного калия (для прогноза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С</w:t>
      </w:r>
      <w:r w:rsidRPr="00006246">
        <w:rPr>
          <w:sz w:val="28"/>
          <w:szCs w:val="28"/>
          <w:lang w:val="en-US"/>
        </w:rPr>
        <w:t>s</w:t>
      </w:r>
      <w:r w:rsidRPr="00006246">
        <w:rPr>
          <w:sz w:val="28"/>
          <w:szCs w:val="28"/>
        </w:rPr>
        <w:t>) и величина обменной кислотности рН</w:t>
      </w:r>
      <w:r w:rsidRPr="00006246">
        <w:rPr>
          <w:sz w:val="28"/>
          <w:szCs w:val="28"/>
          <w:vertAlign w:val="subscript"/>
        </w:rPr>
        <w:t>(КС</w:t>
      </w:r>
      <w:r w:rsidRPr="00006246">
        <w:rPr>
          <w:sz w:val="28"/>
          <w:szCs w:val="28"/>
          <w:vertAlign w:val="subscript"/>
          <w:lang w:val="en-US"/>
        </w:rPr>
        <w:t>l</w:t>
      </w:r>
      <w:r w:rsidRPr="00006246">
        <w:rPr>
          <w:sz w:val="28"/>
          <w:szCs w:val="28"/>
          <w:vertAlign w:val="subscript"/>
        </w:rPr>
        <w:t>)</w:t>
      </w:r>
      <w:r w:rsidRPr="00006246">
        <w:rPr>
          <w:sz w:val="28"/>
          <w:szCs w:val="28"/>
          <w:vertAlign w:val="superscript"/>
        </w:rPr>
        <w:t xml:space="preserve"> </w:t>
      </w:r>
      <w:r w:rsidRPr="00006246">
        <w:rPr>
          <w:sz w:val="28"/>
          <w:szCs w:val="28"/>
        </w:rPr>
        <w:t xml:space="preserve">(для прогноза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) [4-8].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В работах ряда отечественных и зарубежных учёных приводятся данные, свидетельствующие о наличии более тесной корреляционной зависимости между коэффициентами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>Sr и другими агрохимическими показателями луговых почв (гидролитической кислотностью, содержанием обменного Са и Mg, содержанием гумуса, степенью насыщенности основаниями и др.) [9-12].</w:t>
      </w:r>
    </w:p>
    <w:p w:rsidR="001F5803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Одна из задач настоящей работы – на основе массива данных, полученных в стационарном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 xml:space="preserve">многолетнем опыте, установить корреляционные зависимости между величиной коэффициентов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С</w:t>
      </w:r>
      <w:r w:rsidRPr="00006246">
        <w:rPr>
          <w:sz w:val="28"/>
          <w:szCs w:val="28"/>
          <w:lang w:val="en-US"/>
        </w:rPr>
        <w:t>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травостои пойменных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лугов и основными агрохимическими свойствами аллювиальных дерновых почв, изменяющимися в зависимости от различных способов их улучшения и составить уравнения линейной и множественной регрессии, позволяющие прогнозировать величину коэффициентов перехода радионуклидов и степень загрязнения травостоя в отдаленный период после аварии на ЧАЭС.</w:t>
      </w:r>
    </w:p>
    <w:p w:rsidR="00006246" w:rsidRPr="00006246" w:rsidRDefault="001F5803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48419529"/>
      <w:r w:rsidR="007C0F57" w:rsidRPr="00006246">
        <w:rPr>
          <w:sz w:val="28"/>
          <w:szCs w:val="28"/>
        </w:rPr>
        <w:t>Методика исследований</w:t>
      </w:r>
      <w:bookmarkEnd w:id="1"/>
    </w:p>
    <w:p w:rsidR="001F5803" w:rsidRDefault="001F5803" w:rsidP="001F5803">
      <w:pPr>
        <w:pStyle w:val="4"/>
        <w:suppressAutoHyphens/>
        <w:spacing w:line="360" w:lineRule="auto"/>
        <w:ind w:firstLine="709"/>
        <w:jc w:val="both"/>
        <w:rPr>
          <w:szCs w:val="28"/>
        </w:rPr>
      </w:pPr>
    </w:p>
    <w:p w:rsidR="007C0F57" w:rsidRPr="00006246" w:rsidRDefault="007C0F57" w:rsidP="001F5803">
      <w:pPr>
        <w:pStyle w:val="4"/>
        <w:suppressAutoHyphens/>
        <w:spacing w:line="360" w:lineRule="auto"/>
        <w:ind w:firstLine="709"/>
        <w:jc w:val="both"/>
        <w:rPr>
          <w:szCs w:val="28"/>
        </w:rPr>
      </w:pPr>
      <w:r w:rsidRPr="00006246">
        <w:rPr>
          <w:szCs w:val="28"/>
        </w:rPr>
        <w:t>Результаты исследований получены</w:t>
      </w:r>
      <w:r w:rsidR="001F5803">
        <w:rPr>
          <w:szCs w:val="28"/>
        </w:rPr>
        <w:t xml:space="preserve"> </w:t>
      </w:r>
      <w:r w:rsidRPr="00006246">
        <w:rPr>
          <w:szCs w:val="28"/>
        </w:rPr>
        <w:t>при выполнении</w:t>
      </w:r>
      <w:r w:rsidR="001F5803">
        <w:rPr>
          <w:szCs w:val="28"/>
        </w:rPr>
        <w:t xml:space="preserve"> </w:t>
      </w:r>
      <w:r w:rsidRPr="00006246">
        <w:rPr>
          <w:szCs w:val="28"/>
        </w:rPr>
        <w:t xml:space="preserve">Государственной программы Республики Беларусь по минимизации и преодолению последствий катастрофы на Чернобыльской АЭС по теме: «Разработать и оптимизировать комплекса мер по эффективному землепользованию и снижению радиоактивного загрязнения сельскохозяйственной продукции, направленных на уменьшение доз облучения населения». </w:t>
      </w:r>
    </w:p>
    <w:p w:rsidR="007C0F57" w:rsidRPr="00006246" w:rsidRDefault="007C0F57" w:rsidP="001F5803">
      <w:pPr>
        <w:pStyle w:val="4"/>
        <w:suppressAutoHyphens/>
        <w:spacing w:line="360" w:lineRule="auto"/>
        <w:ind w:firstLine="709"/>
        <w:jc w:val="both"/>
        <w:rPr>
          <w:szCs w:val="28"/>
        </w:rPr>
      </w:pPr>
      <w:r w:rsidRPr="00006246">
        <w:rPr>
          <w:szCs w:val="28"/>
        </w:rPr>
        <w:t xml:space="preserve">В период с 1997 по 2001 год в условиях стационарного полевого эксперимента (д. Тульговичи Хойникского района Гомельской области) изучали влияние различных агротехнических и агрохимических способов улучшения пойменного луга на изменение коэффициентов перехода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</w:rPr>
        <w:t xml:space="preserve">Cs и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 в естественный и культурный травостои. 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>Почва опытного участка</w:t>
      </w:r>
      <w:r w:rsidR="001F5803">
        <w:rPr>
          <w:szCs w:val="28"/>
        </w:rPr>
        <w:t xml:space="preserve"> </w:t>
      </w:r>
      <w:r w:rsidRPr="00006246">
        <w:rPr>
          <w:szCs w:val="28"/>
        </w:rPr>
        <w:t>аллювиальная дерново-глеевая песчаная, развивающаяся на связно</w:t>
      </w:r>
      <w:r w:rsidR="00341217">
        <w:rPr>
          <w:szCs w:val="28"/>
        </w:rPr>
        <w:t>-</w:t>
      </w:r>
      <w:r w:rsidRPr="00006246">
        <w:rPr>
          <w:szCs w:val="28"/>
        </w:rPr>
        <w:t>песчаном аллювии, сменяемом рыхлыми песками с глубины 0,5 м</w:t>
      </w:r>
      <w:r w:rsidR="001F5803">
        <w:rPr>
          <w:szCs w:val="28"/>
        </w:rPr>
        <w:t xml:space="preserve"> </w:t>
      </w:r>
      <w:r w:rsidRPr="00006246">
        <w:rPr>
          <w:szCs w:val="28"/>
        </w:rPr>
        <w:t>со следующими агрохимическими показателями: рН</w:t>
      </w:r>
      <w:r w:rsidRPr="00006246">
        <w:rPr>
          <w:szCs w:val="28"/>
          <w:vertAlign w:val="subscript"/>
        </w:rPr>
        <w:t xml:space="preserve">(KCl) </w:t>
      </w:r>
      <w:r w:rsidRPr="00006246">
        <w:rPr>
          <w:szCs w:val="28"/>
        </w:rPr>
        <w:t>– 5,0-5,5, H</w:t>
      </w:r>
      <w:r w:rsidRPr="00006246">
        <w:rPr>
          <w:szCs w:val="28"/>
          <w:vertAlign w:val="subscript"/>
        </w:rPr>
        <w:t>Г</w:t>
      </w:r>
      <w:r w:rsidRPr="00006246">
        <w:rPr>
          <w:szCs w:val="28"/>
        </w:rPr>
        <w:t>– 2,0-2,2 смоль/кг, подвижный K</w:t>
      </w:r>
      <w:r w:rsidRPr="00006246">
        <w:rPr>
          <w:szCs w:val="28"/>
          <w:vertAlign w:val="subscript"/>
        </w:rPr>
        <w:t>2</w:t>
      </w:r>
      <w:r w:rsidRPr="00006246">
        <w:rPr>
          <w:szCs w:val="28"/>
        </w:rPr>
        <w:t>O – 77-105 мг/кг, подвижный P</w:t>
      </w:r>
      <w:r w:rsidRPr="00006246">
        <w:rPr>
          <w:szCs w:val="28"/>
          <w:vertAlign w:val="subscript"/>
        </w:rPr>
        <w:t>2</w:t>
      </w:r>
      <w:r w:rsidRPr="00006246">
        <w:rPr>
          <w:szCs w:val="28"/>
        </w:rPr>
        <w:t>O</w:t>
      </w:r>
      <w:r w:rsidRPr="00006246">
        <w:rPr>
          <w:szCs w:val="28"/>
          <w:vertAlign w:val="subscript"/>
        </w:rPr>
        <w:t>5</w:t>
      </w:r>
      <w:r w:rsidR="001F5803">
        <w:rPr>
          <w:szCs w:val="28"/>
          <w:vertAlign w:val="subscript"/>
        </w:rPr>
        <w:t xml:space="preserve"> </w:t>
      </w:r>
      <w:r w:rsidRPr="00006246">
        <w:rPr>
          <w:szCs w:val="28"/>
        </w:rPr>
        <w:t>-96-150 мг/кг, обменный Ca –515-675 мг/кг, обменный Mg – 170-210 мг/кг, содержание гумуса 3,4-4,2 %, индекс агрохимической окультуренности (Иок) – 0,60-0,75 [5].</w:t>
      </w:r>
    </w:p>
    <w:p w:rsidR="007C0F57" w:rsidRPr="00341217" w:rsidRDefault="007C0F57" w:rsidP="003412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Дозы минеральных удобрений в эксперименте рассчитывали при помощи балансового метода, основанного на знании выноса питательных веществ урожаем, обеспеченности почвы питательными элементами, коэффициентов использования питательных веществ из почвы и удобрений. Нормы известковых удобрений рассчитывали с учетом гидролитической кислотности почв и величины </w:t>
      </w:r>
      <w:r w:rsidRPr="00006246">
        <w:rPr>
          <w:sz w:val="28"/>
          <w:szCs w:val="28"/>
          <w:lang w:val="en-US"/>
        </w:rPr>
        <w:t>pH</w:t>
      </w:r>
      <w:r w:rsidRPr="00006246">
        <w:rPr>
          <w:sz w:val="28"/>
          <w:szCs w:val="28"/>
          <w:vertAlign w:val="subscript"/>
        </w:rPr>
        <w:t>(</w:t>
      </w:r>
      <w:r w:rsidRPr="00006246">
        <w:rPr>
          <w:sz w:val="28"/>
          <w:szCs w:val="28"/>
          <w:vertAlign w:val="subscript"/>
          <w:lang w:val="en-US"/>
        </w:rPr>
        <w:t>KCl</w:t>
      </w:r>
      <w:r w:rsidRPr="00006246">
        <w:rPr>
          <w:sz w:val="28"/>
          <w:szCs w:val="28"/>
          <w:vertAlign w:val="subscript"/>
        </w:rPr>
        <w:t>)</w:t>
      </w:r>
      <w:r w:rsidRPr="00006246">
        <w:rPr>
          <w:sz w:val="28"/>
          <w:szCs w:val="28"/>
        </w:rPr>
        <w:t xml:space="preserve"> из расчёта доведения реакции почвенной среды до оптимальных значений. Также проводилась корректировка доз минеральных и известковых удобрений с учётом плотности загрязнения почв радионуклидами (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Cs – 864 кБк/м</w:t>
      </w:r>
      <w:r w:rsidRPr="00006246">
        <w:rPr>
          <w:sz w:val="28"/>
          <w:szCs w:val="28"/>
          <w:vertAlign w:val="superscript"/>
        </w:rPr>
        <w:t>2</w:t>
      </w:r>
      <w:r w:rsidRPr="00006246">
        <w:rPr>
          <w:sz w:val="28"/>
          <w:szCs w:val="28"/>
        </w:rPr>
        <w:t xml:space="preserve">;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>Sr – 71,5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кБк/м</w:t>
      </w:r>
      <w:r w:rsidRPr="00006246">
        <w:rPr>
          <w:sz w:val="28"/>
          <w:szCs w:val="28"/>
          <w:vertAlign w:val="superscript"/>
        </w:rPr>
        <w:t>2</w:t>
      </w:r>
      <w:r w:rsidRPr="00006246">
        <w:rPr>
          <w:sz w:val="28"/>
          <w:szCs w:val="28"/>
        </w:rPr>
        <w:t>). Схема опыта с удобрениями приведена в таблице. 1.</w:t>
      </w:r>
    </w:p>
    <w:p w:rsidR="007C0F57" w:rsidRPr="00006246" w:rsidRDefault="007C0F57" w:rsidP="001F5803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006246">
        <w:rPr>
          <w:b/>
          <w:sz w:val="28"/>
          <w:szCs w:val="28"/>
        </w:rPr>
        <w:t>Таблица 1</w:t>
      </w:r>
      <w:r w:rsidRPr="00006246">
        <w:rPr>
          <w:sz w:val="28"/>
          <w:szCs w:val="28"/>
        </w:rPr>
        <w:t>. Схема опыта и распределение удобрений при улучшении</w:t>
      </w:r>
    </w:p>
    <w:p w:rsidR="007C0F57" w:rsidRPr="00006246" w:rsidRDefault="007C0F57" w:rsidP="001F5803">
      <w:pPr>
        <w:pStyle w:val="21"/>
        <w:suppressAutoHyphens/>
        <w:spacing w:line="360" w:lineRule="auto"/>
        <w:rPr>
          <w:sz w:val="28"/>
          <w:szCs w:val="28"/>
        </w:rPr>
      </w:pPr>
      <w:r w:rsidRPr="00006246">
        <w:rPr>
          <w:sz w:val="28"/>
          <w:szCs w:val="28"/>
        </w:rPr>
        <w:t xml:space="preserve"> и эксплуатации пойменного луга (1997-2001 гг.)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5314"/>
        <w:gridCol w:w="1096"/>
        <w:gridCol w:w="1096"/>
      </w:tblGrid>
      <w:tr w:rsidR="007C0F57" w:rsidRPr="001F5803" w:rsidTr="001F5803">
        <w:trPr>
          <w:cantSplit/>
          <w:trHeight w:val="965"/>
        </w:trPr>
        <w:tc>
          <w:tcPr>
            <w:tcW w:w="1083" w:type="dxa"/>
            <w:vMerge w:val="restart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№</w:t>
            </w: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варианта</w:t>
            </w:r>
          </w:p>
        </w:tc>
        <w:tc>
          <w:tcPr>
            <w:tcW w:w="5314" w:type="dxa"/>
            <w:vMerge w:val="restart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 xml:space="preserve">Система обработки почвы и удобрений </w:t>
            </w: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в год перезалужения (1997 г.)</w:t>
            </w:r>
          </w:p>
        </w:tc>
        <w:tc>
          <w:tcPr>
            <w:tcW w:w="2191" w:type="dxa"/>
            <w:gridSpan w:val="2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 xml:space="preserve">Система удобрений </w:t>
            </w: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 xml:space="preserve">в годы эксплуатации </w:t>
            </w:r>
          </w:p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(1998-200</w:t>
            </w:r>
            <w:r w:rsidRPr="00341217">
              <w:t>1</w:t>
            </w:r>
            <w:r w:rsidRPr="001F5803">
              <w:t xml:space="preserve"> гг.)</w:t>
            </w:r>
          </w:p>
        </w:tc>
      </w:tr>
      <w:tr w:rsidR="007C0F57" w:rsidRPr="001F5803" w:rsidTr="001F5803">
        <w:trPr>
          <w:cantSplit/>
          <w:trHeight w:val="134"/>
        </w:trPr>
        <w:tc>
          <w:tcPr>
            <w:tcW w:w="1083" w:type="dxa"/>
            <w:vMerge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</w:p>
        </w:tc>
        <w:tc>
          <w:tcPr>
            <w:tcW w:w="5314" w:type="dxa"/>
            <w:vMerge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  <w:rPr>
                <w:lang w:val="en-US"/>
              </w:rPr>
            </w:pPr>
            <w:r w:rsidRPr="001F5803">
              <w:rPr>
                <w:lang w:val="en-US"/>
              </w:rPr>
              <w:t>I укос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lang w:val="en-US"/>
              </w:rPr>
              <w:t xml:space="preserve">II </w:t>
            </w:r>
            <w:r w:rsidRPr="001F5803">
              <w:t>укос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Естественный травостой (абсолютный контроль)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2.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поверхностно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30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30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3.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поверхностно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297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4.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180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поверхностно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90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90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5.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Доломитовая мука 3 т/га поверхностно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6.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Доломитовая мука 3 т/га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поверхностно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7.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Дискование без удобрений 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</w:tr>
      <w:tr w:rsidR="007C0F57" w:rsidRPr="001F5803" w:rsidTr="001F5803">
        <w:trPr>
          <w:cantSplit/>
          <w:trHeight w:val="297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8.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9.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</w:t>
            </w:r>
            <w:r w:rsid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120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10.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Доломитовая мука 3 т/га, 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11.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Доломитовая мука 3 т/га, 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297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12.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Дискование, вспашка без удобрений 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-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13.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Дискование, вспашка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315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14.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Дискование, вспашка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120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631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15.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Дискование, вспашка, доломитовая мука</w:t>
            </w:r>
            <w:r w:rsid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3 т/га,</w:t>
            </w:r>
            <w:r w:rsid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  <w:tr w:rsidR="007C0F57" w:rsidRPr="001F5803" w:rsidTr="001F5803">
        <w:trPr>
          <w:cantSplit/>
          <w:trHeight w:val="631"/>
        </w:trPr>
        <w:tc>
          <w:tcPr>
            <w:tcW w:w="1083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t>16.</w:t>
            </w:r>
          </w:p>
        </w:tc>
        <w:tc>
          <w:tcPr>
            <w:tcW w:w="531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Дискование, вспашка, доломитовая мука</w:t>
            </w:r>
            <w:r w:rsid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3 т/га, </w:t>
            </w:r>
          </w:p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P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  <w:tc>
          <w:tcPr>
            <w:tcW w:w="1096" w:type="dxa"/>
          </w:tcPr>
          <w:p w:rsidR="007C0F57" w:rsidRPr="001F5803" w:rsidRDefault="007C0F57" w:rsidP="001F5803">
            <w:pPr>
              <w:pStyle w:val="21"/>
              <w:suppressAutoHyphens/>
              <w:spacing w:line="360" w:lineRule="auto"/>
              <w:jc w:val="left"/>
            </w:pPr>
            <w:r w:rsidRPr="001F5803">
              <w:rPr>
                <w:snapToGrid w:val="0"/>
                <w:color w:val="000000"/>
              </w:rPr>
              <w:t>N</w:t>
            </w:r>
            <w:r w:rsidRPr="001F5803">
              <w:rPr>
                <w:snapToGrid w:val="0"/>
                <w:color w:val="000000"/>
                <w:vertAlign w:val="subscript"/>
              </w:rPr>
              <w:t>45</w:t>
            </w:r>
            <w:r w:rsidRPr="001F5803">
              <w:rPr>
                <w:snapToGrid w:val="0"/>
                <w:color w:val="000000"/>
              </w:rPr>
              <w:t>K</w:t>
            </w:r>
            <w:r w:rsidRPr="001F5803">
              <w:rPr>
                <w:snapToGrid w:val="0"/>
                <w:color w:val="000000"/>
                <w:vertAlign w:val="subscript"/>
              </w:rPr>
              <w:t>60</w:t>
            </w:r>
          </w:p>
        </w:tc>
      </w:tr>
    </w:tbl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7C0F57" w:rsidP="001F5803">
      <w:pPr>
        <w:pStyle w:val="a3"/>
        <w:suppressAutoHyphens/>
        <w:ind w:firstLine="709"/>
        <w:rPr>
          <w:szCs w:val="28"/>
        </w:rPr>
      </w:pPr>
      <w:r w:rsidRPr="00006246">
        <w:rPr>
          <w:szCs w:val="28"/>
        </w:rPr>
        <w:t xml:space="preserve">Основные агрохимические показатели почвы определяли по общепринятым методикам: гумус – по Тюрину в модификации ЦИНАО (ГОСТ 26212-91); рН (КСl) – потенциометрическим методом (ГОСТ-26483-85); гидролитическую кислотность – по Каппену (ГОСТ 26212-84); сумму поглощенных оснований – по Каппену-Гильковицу (ГОСТ 27821-88); по-движные формы фосфора и калия – по Кирсанову (ГОСТ 26207-91); обменный кальций и магний – на атомно-абсорбционном спектрофотометре </w:t>
      </w:r>
      <w:r w:rsidRPr="00006246">
        <w:rPr>
          <w:szCs w:val="28"/>
          <w:lang w:val="en-US"/>
        </w:rPr>
        <w:t>AAS</w:t>
      </w:r>
      <w:r w:rsidRPr="00006246">
        <w:rPr>
          <w:szCs w:val="28"/>
        </w:rPr>
        <w:t>-30 (ГОСТ 26487-85); степень насыщенности почв основаниями и индекс агрохимической окультуренности почв – расчетным методом.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Содержание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>Cs в исследуемых образцах (почва, растения) определяли на γ-спектрометрических комплексах фирм «</w:t>
      </w:r>
      <w:r w:rsidRPr="00006246">
        <w:rPr>
          <w:sz w:val="28"/>
          <w:szCs w:val="28"/>
          <w:lang w:val="en-US"/>
        </w:rPr>
        <w:t>Canberra</w:t>
      </w:r>
      <w:r w:rsidRPr="00006246">
        <w:rPr>
          <w:sz w:val="28"/>
          <w:szCs w:val="28"/>
        </w:rPr>
        <w:t>» и «</w:t>
      </w:r>
      <w:r w:rsidRPr="00006246">
        <w:rPr>
          <w:sz w:val="28"/>
          <w:szCs w:val="28"/>
          <w:lang w:val="en-US"/>
        </w:rPr>
        <w:t>Tennelec</w:t>
      </w:r>
      <w:r w:rsidRPr="00006246">
        <w:rPr>
          <w:sz w:val="28"/>
          <w:szCs w:val="28"/>
        </w:rPr>
        <w:t xml:space="preserve">». Радиохимическое выделение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 проводили по стандартной методике ЦИНАО с радиометрическим окончанием на аттестованном α-β-счетчике «Canberra-2400». Аппаратурная ошибка измерений не превышала 15-20 %.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06246">
        <w:rPr>
          <w:sz w:val="28"/>
          <w:szCs w:val="28"/>
        </w:rPr>
        <w:t>Для количественной оценки поступления радионуклидов из почвы в растения рассчитывали коэффициенты пропорциональности по следующей формуле:</w:t>
      </w:r>
      <w:r w:rsidRPr="00006246">
        <w:rPr>
          <w:bCs/>
          <w:sz w:val="28"/>
          <w:szCs w:val="28"/>
        </w:rPr>
        <w:t xml:space="preserve">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006246">
        <w:rPr>
          <w:b/>
          <w:i/>
          <w:iCs/>
          <w:sz w:val="28"/>
          <w:szCs w:val="28"/>
        </w:rPr>
        <w:t>К</w:t>
      </w:r>
      <w:r w:rsidRPr="00006246">
        <w:rPr>
          <w:b/>
          <w:i/>
          <w:iCs/>
          <w:sz w:val="28"/>
          <w:szCs w:val="28"/>
          <w:vertAlign w:val="subscript"/>
        </w:rPr>
        <w:t>П</w:t>
      </w:r>
      <w:r w:rsidR="001F5803">
        <w:rPr>
          <w:b/>
          <w:i/>
          <w:iCs/>
          <w:sz w:val="28"/>
          <w:szCs w:val="28"/>
          <w:vertAlign w:val="subscript"/>
        </w:rPr>
        <w:t xml:space="preserve"> </w:t>
      </w:r>
      <w:r w:rsidRPr="00006246">
        <w:rPr>
          <w:b/>
          <w:i/>
          <w:iCs/>
          <w:sz w:val="28"/>
          <w:szCs w:val="28"/>
        </w:rPr>
        <w:t>= (Бк/кг) : (кБк/м</w:t>
      </w:r>
      <w:r w:rsidRPr="00006246">
        <w:rPr>
          <w:b/>
          <w:i/>
          <w:iCs/>
          <w:sz w:val="28"/>
          <w:szCs w:val="28"/>
          <w:vertAlign w:val="superscript"/>
        </w:rPr>
        <w:t>2</w:t>
      </w:r>
      <w:r w:rsidRPr="00006246">
        <w:rPr>
          <w:b/>
          <w:i/>
          <w:iCs/>
          <w:sz w:val="28"/>
          <w:szCs w:val="28"/>
        </w:rPr>
        <w:t>)</w:t>
      </w:r>
      <w:r w:rsidRPr="00006246">
        <w:rPr>
          <w:b/>
          <w:i/>
          <w:iCs/>
          <w:sz w:val="28"/>
          <w:szCs w:val="28"/>
        </w:rPr>
        <w:tab/>
        <w:t>(1)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 </w:t>
      </w:r>
    </w:p>
    <w:p w:rsidR="001F5803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Все полученные данные подвергали статистической обработке методом дисперсионного и регрессионного анализов </w:t>
      </w:r>
      <w:r w:rsidRPr="00006246">
        <w:rPr>
          <w:sz w:val="28"/>
          <w:szCs w:val="28"/>
          <w:lang w:val="en-US"/>
        </w:rPr>
        <w:t>c</w:t>
      </w:r>
      <w:r w:rsidRPr="00006246">
        <w:rPr>
          <w:sz w:val="28"/>
          <w:szCs w:val="28"/>
        </w:rPr>
        <w:t xml:space="preserve"> использованием стандартного компьютерного программного обеспечения (</w:t>
      </w:r>
      <w:r w:rsidRPr="00006246">
        <w:rPr>
          <w:sz w:val="28"/>
          <w:szCs w:val="28"/>
          <w:lang w:val="en-US"/>
        </w:rPr>
        <w:t>Excel</w:t>
      </w:r>
      <w:r w:rsidRPr="00006246">
        <w:rPr>
          <w:sz w:val="28"/>
          <w:szCs w:val="28"/>
        </w:rPr>
        <w:t xml:space="preserve"> 7.0, </w:t>
      </w:r>
      <w:r w:rsidRPr="00006246">
        <w:rPr>
          <w:sz w:val="28"/>
          <w:szCs w:val="28"/>
          <w:lang w:val="en-US"/>
        </w:rPr>
        <w:t>Statistic</w:t>
      </w:r>
      <w:r w:rsidRPr="00006246">
        <w:rPr>
          <w:sz w:val="28"/>
          <w:szCs w:val="28"/>
        </w:rPr>
        <w:t xml:space="preserve"> 7.0).</w:t>
      </w:r>
      <w:bookmarkStart w:id="2" w:name="_Toc248419530"/>
    </w:p>
    <w:p w:rsidR="001F5803" w:rsidRDefault="001F5803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246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Результаты и их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обсуждение</w:t>
      </w:r>
      <w:bookmarkEnd w:id="2"/>
    </w:p>
    <w:p w:rsidR="001F5803" w:rsidRDefault="001F5803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Результаты исследований показали, что самый эффективный способ улучшения пойменного луга – внесение 3 т/га доломитовой муки и минеральных удобрений в дозе N</w:t>
      </w:r>
      <w:r w:rsidRPr="00006246">
        <w:rPr>
          <w:sz w:val="28"/>
          <w:szCs w:val="28"/>
          <w:vertAlign w:val="subscript"/>
        </w:rPr>
        <w:t>90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 xml:space="preserve">180 </w:t>
      </w:r>
      <w:r w:rsidRPr="00006246">
        <w:rPr>
          <w:sz w:val="28"/>
          <w:szCs w:val="28"/>
        </w:rPr>
        <w:t xml:space="preserve">в два приёма, за счёт которого удалось добиться самого наибольшего снижения величины перехода радионуклидов (в 4,7 раза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и в 2,6 раза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Sr) в естественный травостой и дополнительно снизить в 1,7 раза величину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и в 1,8 раза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 по сравнению с базовым вариантом (табл. 2). Содержание радионуклидов в сене изменялось в следующих пределах: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– 184–1298 Бк/кг (Кп – 0,21–1,50),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>Sr – 297–534 Бк/кг (Кп – 4,15–7,47), и могло быть использовано для получения молока с обязательной дальнейшей переработкой [5-8].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 xml:space="preserve">Перезалужение пойменного луга с использованием только обработки почвы (дискование и вспашка без внесения доломитовой муки и минеральных удобрений) и создание нового культурного травостоя из многолетних злаковых трав позволило снизить содержание только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</w:rPr>
        <w:t xml:space="preserve">Cs (в среднем в 1,4–2,8 раза) до 1559–3091 Бк/кг (Кп – 1,81–3,58) – на дисковании и 535–1714 Бк/кг (Кп –0,62–2,0) на вспашке, и увеличить поступление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>Sr (в среднем в 1,1–1,4 раза) до 851–2056 Бк/кг (Кп –11,91–28,76) – на дисковании и до 528–2241 Бк/кг (Кп – 7,38–31,35) на вспашке по сравнению с величиной перехода радионуклидов в естественный травостой в контроле.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>Улучшение условий питания многолетних злаковых трав за счёт ежегодного внесения полного минерального удобрения в дозе N</w:t>
      </w:r>
      <w:r w:rsidRPr="00006246">
        <w:rPr>
          <w:szCs w:val="28"/>
          <w:vertAlign w:val="subscript"/>
        </w:rPr>
        <w:t>90</w:t>
      </w:r>
      <w:r w:rsidRPr="00006246">
        <w:rPr>
          <w:szCs w:val="28"/>
        </w:rPr>
        <w:t>P</w:t>
      </w:r>
      <w:r w:rsidRPr="00006246">
        <w:rPr>
          <w:szCs w:val="28"/>
          <w:vertAlign w:val="subscript"/>
        </w:rPr>
        <w:t>60</w:t>
      </w:r>
      <w:r w:rsidRPr="00006246">
        <w:rPr>
          <w:szCs w:val="28"/>
        </w:rPr>
        <w:t>K</w:t>
      </w:r>
      <w:r w:rsidRPr="00006246">
        <w:rPr>
          <w:szCs w:val="28"/>
          <w:vertAlign w:val="subscript"/>
        </w:rPr>
        <w:t>120</w:t>
      </w:r>
      <w:r w:rsidRPr="00006246">
        <w:rPr>
          <w:szCs w:val="28"/>
        </w:rPr>
        <w:t xml:space="preserve"> в два приёма после дискования и вспашки (табл. 2) обеспечило дальнейший рост их урожайности и дальнейшее снижение перехода радионуклидов (в 2,8–4,8 раза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в 1,7–2,6 раза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Sr) по сравнению с контрольным вариантом. В полученном сене содержалось в среднем: в варианте 8 – 731–1314 Бк/кг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(Кп – 7,1–9,9) и 303–555 Бк/кг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 (Кп – 6,58–12,05), в варианте 13 – 259–849 Бк/кг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(Кп – 0,30–0,98) и 360–392 Бк/кг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>Sr (Кп – 5,03–5,49), что могло быть использовано только для производства молока с обязательной переработкой в другие молочные продукты.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>Внесение 3 т/га доломитовой муки и полного минерального удобрения N</w:t>
      </w:r>
      <w:r w:rsidRPr="00006246">
        <w:rPr>
          <w:szCs w:val="28"/>
          <w:vertAlign w:val="subscript"/>
        </w:rPr>
        <w:t>90</w:t>
      </w:r>
      <w:r w:rsidRPr="00006246">
        <w:rPr>
          <w:szCs w:val="28"/>
        </w:rPr>
        <w:t>P</w:t>
      </w:r>
      <w:r w:rsidRPr="00006246">
        <w:rPr>
          <w:szCs w:val="28"/>
          <w:vertAlign w:val="subscript"/>
        </w:rPr>
        <w:t>60</w:t>
      </w:r>
      <w:r w:rsidRPr="00006246">
        <w:rPr>
          <w:szCs w:val="28"/>
        </w:rPr>
        <w:t>K</w:t>
      </w:r>
      <w:r w:rsidRPr="00006246">
        <w:rPr>
          <w:szCs w:val="28"/>
          <w:vertAlign w:val="subscript"/>
        </w:rPr>
        <w:t>120</w:t>
      </w:r>
      <w:r w:rsidR="001F5803">
        <w:rPr>
          <w:szCs w:val="28"/>
          <w:vertAlign w:val="subscript"/>
        </w:rPr>
        <w:t xml:space="preserve"> </w:t>
      </w:r>
      <w:r w:rsidRPr="00006246">
        <w:rPr>
          <w:szCs w:val="28"/>
        </w:rPr>
        <w:t xml:space="preserve">в два приёма под дискование и вспашку обеспечило дальнейшее снижение размеров перехода радионуклидов (в 4,6–7,7 раза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в 2,2–2,7 раза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Sr) по сравнению с контролем и в 1,6–1,7 – раза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в 1,1–1,3 раза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 – по сравнению с вариантами без доломитовой муки. В сене, полученном в этих вариантах, в среднем содержалось: 138–818 Бк/га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(Кп – 0,16–0,95) и 320–497 Бк/кг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 (Кп – 4,48–6,95) т.е. превышало установленный норматив 260 Бк/кг для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>Sr и могло быть использовано только для получения молока на переработку.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szCs w:val="28"/>
        </w:rPr>
        <w:t>Применение повышенных доз калия в составе полного минерального удобрения (N</w:t>
      </w:r>
      <w:r w:rsidRPr="00006246">
        <w:rPr>
          <w:szCs w:val="28"/>
          <w:vertAlign w:val="subscript"/>
        </w:rPr>
        <w:t>90</w:t>
      </w:r>
      <w:r w:rsidRPr="00006246">
        <w:rPr>
          <w:szCs w:val="28"/>
        </w:rPr>
        <w:t>P</w:t>
      </w:r>
      <w:r w:rsidRPr="00006246">
        <w:rPr>
          <w:szCs w:val="28"/>
          <w:vertAlign w:val="subscript"/>
        </w:rPr>
        <w:t>60</w:t>
      </w:r>
      <w:r w:rsidRPr="00006246">
        <w:rPr>
          <w:szCs w:val="28"/>
        </w:rPr>
        <w:t>K</w:t>
      </w:r>
      <w:r w:rsidRPr="00006246">
        <w:rPr>
          <w:szCs w:val="28"/>
          <w:vertAlign w:val="subscript"/>
        </w:rPr>
        <w:t>270</w:t>
      </w:r>
      <w:r w:rsidRPr="00006246">
        <w:rPr>
          <w:szCs w:val="28"/>
        </w:rPr>
        <w:t>) при улучшении пойменного луга под вспашку и дискование с ежегодным внесением минеральных удобрений в дозе N</w:t>
      </w:r>
      <w:r w:rsidRPr="00006246">
        <w:rPr>
          <w:szCs w:val="28"/>
          <w:vertAlign w:val="subscript"/>
        </w:rPr>
        <w:t>90</w:t>
      </w:r>
      <w:r w:rsidRPr="00006246">
        <w:rPr>
          <w:szCs w:val="28"/>
        </w:rPr>
        <w:t>P</w:t>
      </w:r>
      <w:r w:rsidRPr="00006246">
        <w:rPr>
          <w:szCs w:val="28"/>
          <w:vertAlign w:val="subscript"/>
        </w:rPr>
        <w:t>60</w:t>
      </w:r>
      <w:r w:rsidRPr="00006246">
        <w:rPr>
          <w:szCs w:val="28"/>
        </w:rPr>
        <w:t>K</w:t>
      </w:r>
      <w:r w:rsidRPr="00006246">
        <w:rPr>
          <w:szCs w:val="28"/>
          <w:vertAlign w:val="subscript"/>
        </w:rPr>
        <w:t>120</w:t>
      </w:r>
      <w:r w:rsidRPr="00006246">
        <w:rPr>
          <w:szCs w:val="28"/>
        </w:rPr>
        <w:t xml:space="preserve"> в два приёма обеспечило еще большее снижение перехода радионуклидов в злаковые травы (до 8,3–10,6 раза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до 2,8–3,4 раза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Sr) по сравнению с контролем и в 1,8–3,0 раза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в 1,2–1,8 раза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 xml:space="preserve">Sr – по сравнению с базовыми вариантами. В сене в среднем содержалось: 93–705 Бк/кг (Кп – 0,11–0,82)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  <w:lang w:val="en-US"/>
        </w:rPr>
        <w:t>Cs</w:t>
      </w:r>
      <w:r w:rsidRPr="00006246">
        <w:rPr>
          <w:szCs w:val="28"/>
        </w:rPr>
        <w:t xml:space="preserve"> и 256–403 Бк/кг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>Sr (Кп – 3,58–5,64) (табл. 2).</w:t>
      </w:r>
    </w:p>
    <w:p w:rsidR="007C0F57" w:rsidRPr="00006246" w:rsidRDefault="007C0F57" w:rsidP="001F5803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006246">
        <w:rPr>
          <w:sz w:val="28"/>
          <w:szCs w:val="28"/>
        </w:rPr>
        <w:t>Совместное внесение доломитовой муки и повышенных доз калия в составе полного минерального удобрения (N</w:t>
      </w:r>
      <w:r w:rsidRPr="00006246">
        <w:rPr>
          <w:sz w:val="28"/>
          <w:szCs w:val="28"/>
          <w:vertAlign w:val="subscript"/>
        </w:rPr>
        <w:t>90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>270</w:t>
      </w:r>
      <w:r w:rsidRPr="00006246">
        <w:rPr>
          <w:sz w:val="28"/>
          <w:szCs w:val="28"/>
        </w:rPr>
        <w:t>) под вспашку и дискование с ежегодным внесением минеральных удобрений в дозе N</w:t>
      </w:r>
      <w:r w:rsidRPr="00006246">
        <w:rPr>
          <w:sz w:val="28"/>
          <w:szCs w:val="28"/>
          <w:vertAlign w:val="subscript"/>
        </w:rPr>
        <w:t>90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 xml:space="preserve">130 </w:t>
      </w:r>
      <w:r w:rsidRPr="00006246">
        <w:rPr>
          <w:sz w:val="28"/>
          <w:szCs w:val="28"/>
        </w:rPr>
        <w:t xml:space="preserve">в два приема обеспечило наибольшее снижения поступления радионуклидов в многолетние злаковые травы (до 18 раз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до 5 раз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Sr) по сравнению с естественным контролем и в 4,0 раза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в 2,0 раза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 – по сравнению с базовыми вариантами. Сено, полученное в этом варианте, полностью отвечало всем требованиям по содержанию радионуклидов: 85–232 Бк/кг (Кп – 0,10–0,27)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166–233 Бк/кг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>Sr (Кп – 2,32–3,26) и могло быть использовано для получения молока цельного в течение всех лет исследований.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Результаты исследований показали, что эффективность применяемых защитных мероприятий по снижению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травостой пойменного луга связана с оптимизацией основных агрохимических показателей аллювиальной дерново-глееватой почвы.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За счёт известкования по величине гидролитической кислотности (3 т/га доломитовой муки) при улучшении удалось довести уровень рН</w:t>
      </w:r>
      <w:r w:rsidRPr="00006246">
        <w:rPr>
          <w:sz w:val="28"/>
          <w:szCs w:val="28"/>
          <w:vertAlign w:val="subscript"/>
        </w:rPr>
        <w:t xml:space="preserve"> (КС</w:t>
      </w:r>
      <w:r w:rsidRPr="00006246">
        <w:rPr>
          <w:sz w:val="28"/>
          <w:szCs w:val="28"/>
          <w:vertAlign w:val="subscript"/>
          <w:lang w:val="en-US"/>
        </w:rPr>
        <w:t>l</w:t>
      </w:r>
      <w:r w:rsidRPr="00006246">
        <w:rPr>
          <w:sz w:val="28"/>
          <w:szCs w:val="28"/>
          <w:vertAlign w:val="subscript"/>
        </w:rPr>
        <w:t>)</w:t>
      </w:r>
      <w:r w:rsidRPr="00006246">
        <w:rPr>
          <w:sz w:val="28"/>
          <w:szCs w:val="28"/>
        </w:rPr>
        <w:t xml:space="preserve"> до оптимальных значений 5,5-6,2 увеличить содержание обменного Са и Mg соответственно до 1030-1220 и 290-330 мг/кг, снизить гидролитическую кислотность с 1,3-1,5 до 1,0-1,2 смоль/кг, увеличить сумму обменных оснований до 8,5-9,3 смоль/кг почвы и степень насыщенности основаниями до 88-90%.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Применение повышенных доз калийных удобрений (до 250 кг.д.в.) при перезалужении и их ежегодное внесении в составе полного минерального удобрения (N</w:t>
      </w:r>
      <w:r w:rsidRPr="00006246">
        <w:rPr>
          <w:sz w:val="28"/>
          <w:szCs w:val="28"/>
          <w:vertAlign w:val="subscript"/>
        </w:rPr>
        <w:t>90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>120</w:t>
      </w:r>
      <w:r w:rsidRPr="00006246">
        <w:rPr>
          <w:sz w:val="28"/>
          <w:szCs w:val="28"/>
        </w:rPr>
        <w:t>) позволило довести содержание обменного К</w:t>
      </w:r>
      <w:r w:rsidRPr="00006246">
        <w:rPr>
          <w:sz w:val="28"/>
          <w:szCs w:val="28"/>
          <w:vertAlign w:val="subscript"/>
        </w:rPr>
        <w:t>2</w:t>
      </w:r>
      <w:r w:rsidRPr="00006246">
        <w:rPr>
          <w:sz w:val="28"/>
          <w:szCs w:val="28"/>
        </w:rPr>
        <w:t xml:space="preserve">0 до 22-30 мг/100 г почвы, что составило 7,0-8,5% от суммы поглощённых оснований, улучшить степень окультуренности почвы (И ок = 0,9-1,0), что и обеспечило снижение размеров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в 8-20 раз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 в 2,2-4,8 раза.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С целью выявить степень влияния отдельных агрохимических свойств аллювиальной дерново-глееватой песчаной почвы на величину коэффициентов перехода радионуклидов в урожай многолетних злаковых трав, произведён корреляционный анализ массива данных за 1998-2000 гг. (табл.3). 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b/>
          <w:bCs/>
          <w:szCs w:val="28"/>
        </w:rPr>
      </w:pPr>
    </w:p>
    <w:p w:rsidR="007C0F57" w:rsidRPr="00006246" w:rsidRDefault="007C0F57" w:rsidP="001F5803">
      <w:pPr>
        <w:pStyle w:val="23"/>
        <w:suppressAutoHyphens/>
        <w:spacing w:line="360" w:lineRule="auto"/>
        <w:rPr>
          <w:szCs w:val="28"/>
        </w:rPr>
      </w:pPr>
      <w:r w:rsidRPr="00006246">
        <w:rPr>
          <w:b/>
          <w:bCs/>
          <w:szCs w:val="28"/>
        </w:rPr>
        <w:t>Таблица 3.</w:t>
      </w:r>
      <w:r w:rsidRPr="00006246">
        <w:rPr>
          <w:szCs w:val="28"/>
        </w:rPr>
        <w:t xml:space="preserve"> Коэффициенты корреляции (</w:t>
      </w:r>
      <w:r w:rsidRPr="00006246">
        <w:rPr>
          <w:szCs w:val="28"/>
          <w:lang w:val="en-US"/>
        </w:rPr>
        <w:t>r</w:t>
      </w:r>
      <w:r w:rsidRPr="00006246">
        <w:rPr>
          <w:szCs w:val="28"/>
        </w:rPr>
        <w:t>) между Кп, радионуклидов в травостои и агрохимическими показателями аллювиально-дерновой почвы пойменного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2"/>
        <w:gridCol w:w="1332"/>
        <w:gridCol w:w="1184"/>
      </w:tblGrid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z w:val="20"/>
                <w:szCs w:val="20"/>
              </w:rPr>
              <w:t>Агрохимические показатели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5803">
              <w:rPr>
                <w:b/>
                <w:bCs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b/>
                <w:bCs/>
                <w:sz w:val="20"/>
                <w:szCs w:val="20"/>
                <w:lang w:val="en-US"/>
              </w:rPr>
              <w:t>Cs</w:t>
            </w:r>
          </w:p>
        </w:tc>
        <w:tc>
          <w:tcPr>
            <w:tcW w:w="118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5803">
              <w:rPr>
                <w:b/>
                <w:bCs/>
                <w:sz w:val="20"/>
                <w:szCs w:val="20"/>
                <w:vertAlign w:val="superscript"/>
                <w:lang w:val="en-US"/>
              </w:rPr>
              <w:t>90</w:t>
            </w:r>
            <w:r w:rsidRPr="001F5803">
              <w:rPr>
                <w:b/>
                <w:bCs/>
                <w:sz w:val="20"/>
                <w:szCs w:val="20"/>
                <w:lang w:val="en-US"/>
              </w:rPr>
              <w:t>Sr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р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H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(KCl)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-0,62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-0,63</w:t>
            </w:r>
          </w:p>
        </w:tc>
      </w:tr>
      <w:tr w:rsidR="007C0F57" w:rsidRPr="001F5803" w:rsidTr="001F5803">
        <w:trPr>
          <w:trHeight w:val="360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Нг, </w:t>
            </w:r>
            <w:r w:rsidRPr="001F5803">
              <w:rPr>
                <w:sz w:val="20"/>
                <w:szCs w:val="20"/>
              </w:rPr>
              <w:t>смоль/кг почвы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0,64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S, </w:t>
            </w:r>
            <w:r w:rsidRPr="001F5803">
              <w:rPr>
                <w:sz w:val="20"/>
                <w:szCs w:val="20"/>
              </w:rPr>
              <w:t>смоль/кг почвы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-0,60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-0,62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T, </w:t>
            </w:r>
            <w:r w:rsidRPr="001F5803">
              <w:rPr>
                <w:sz w:val="20"/>
                <w:szCs w:val="20"/>
              </w:rPr>
              <w:t>смоль/кг почвы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-0,60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-0,62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V, %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-0,67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-0,72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Обменный</w:t>
            </w:r>
            <w:r w:rsidR="001F5803"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Са, мг/кг почвы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-0,65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-0,70</w:t>
            </w:r>
          </w:p>
        </w:tc>
      </w:tr>
      <w:tr w:rsidR="007C0F57" w:rsidRPr="001F5803" w:rsidTr="001F5803">
        <w:trPr>
          <w:trHeight w:val="360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Обменный Mg, мг/кг почвы 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-0,60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Подвижный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O, мг/кг почвы 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-0,61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-0,69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Подвижный 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O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, мг/кг почвы 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-0,48</w:t>
            </w:r>
          </w:p>
        </w:tc>
      </w:tr>
      <w:tr w:rsidR="007C0F57" w:rsidRPr="001F5803" w:rsidTr="001F5803">
        <w:trPr>
          <w:trHeight w:val="360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Содержание гумуса, %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0,26</w:t>
            </w:r>
          </w:p>
        </w:tc>
      </w:tr>
      <w:tr w:rsidR="007C0F57" w:rsidRPr="001F5803" w:rsidTr="001F5803">
        <w:trPr>
          <w:trHeight w:val="383"/>
          <w:jc w:val="center"/>
        </w:trPr>
        <w:tc>
          <w:tcPr>
            <w:tcW w:w="530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Индекс агрохим. окультуренности Иок.</w:t>
            </w:r>
          </w:p>
        </w:tc>
        <w:tc>
          <w:tcPr>
            <w:tcW w:w="133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-0,62</w:t>
            </w:r>
          </w:p>
        </w:tc>
        <w:tc>
          <w:tcPr>
            <w:tcW w:w="1184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-0,68</w:t>
            </w:r>
          </w:p>
        </w:tc>
      </w:tr>
    </w:tbl>
    <w:p w:rsidR="001F5803" w:rsidRDefault="001F5803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Результаты анализа показали, что величина коэффициентов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в урожай многолетних злаковых трав пойменного луга зависит от таких агрохимических свойств аллювиальной дерново-глееватой почвы, как: степень насыщенности основаниями, V (r = - 0,67), величина гидролитической кислотности, Нг (r = 0,66), содержание обменного Са (r = - 0,65), величина обменной кислотности </w:t>
      </w:r>
      <w:r w:rsidRPr="00006246">
        <w:rPr>
          <w:snapToGrid w:val="0"/>
          <w:color w:val="000000"/>
          <w:sz w:val="28"/>
          <w:szCs w:val="28"/>
        </w:rPr>
        <w:t xml:space="preserve">рН </w:t>
      </w:r>
      <w:r w:rsidRPr="00006246">
        <w:rPr>
          <w:snapToGrid w:val="0"/>
          <w:color w:val="000000"/>
          <w:sz w:val="28"/>
          <w:szCs w:val="28"/>
          <w:vertAlign w:val="subscript"/>
        </w:rPr>
        <w:t>(KCl)</w:t>
      </w:r>
      <w:r w:rsidRPr="00006246">
        <w:rPr>
          <w:snapToGrid w:val="0"/>
          <w:color w:val="000000"/>
          <w:sz w:val="28"/>
          <w:szCs w:val="28"/>
        </w:rPr>
        <w:t xml:space="preserve">, величина индекса окультуренности почвы </w:t>
      </w:r>
      <w:r w:rsidRPr="00006246">
        <w:rPr>
          <w:sz w:val="28"/>
          <w:szCs w:val="28"/>
        </w:rPr>
        <w:t>(r = - 0,62) и содержание обменного К</w:t>
      </w:r>
      <w:r w:rsidRPr="00006246">
        <w:rPr>
          <w:sz w:val="28"/>
          <w:szCs w:val="28"/>
          <w:vertAlign w:val="subscript"/>
        </w:rPr>
        <w:t>2</w:t>
      </w:r>
      <w:r w:rsidRPr="00006246">
        <w:rPr>
          <w:sz w:val="28"/>
          <w:szCs w:val="28"/>
        </w:rPr>
        <w:t>О (r = - 0,61),</w:t>
      </w:r>
    </w:p>
    <w:p w:rsidR="007C0F57" w:rsidRPr="00006246" w:rsidRDefault="007C0F57" w:rsidP="001F5803">
      <w:pPr>
        <w:pStyle w:val="21"/>
        <w:suppressAutoHyphens/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006246">
        <w:rPr>
          <w:snapToGrid w:val="0"/>
          <w:color w:val="000000"/>
          <w:sz w:val="28"/>
          <w:szCs w:val="28"/>
        </w:rPr>
        <w:t xml:space="preserve">Величина коэффициентов перехода </w:t>
      </w:r>
      <w:r w:rsidRPr="00006246">
        <w:rPr>
          <w:snapToGrid w:val="0"/>
          <w:color w:val="000000"/>
          <w:sz w:val="28"/>
          <w:szCs w:val="28"/>
          <w:vertAlign w:val="superscript"/>
        </w:rPr>
        <w:t>90</w:t>
      </w:r>
      <w:r w:rsidRPr="00006246">
        <w:rPr>
          <w:snapToGrid w:val="0"/>
          <w:color w:val="000000"/>
          <w:sz w:val="28"/>
          <w:szCs w:val="28"/>
          <w:lang w:val="en-US"/>
        </w:rPr>
        <w:t>Sr</w:t>
      </w:r>
      <w:r w:rsidRPr="00006246">
        <w:rPr>
          <w:snapToGrid w:val="0"/>
          <w:color w:val="000000"/>
          <w:sz w:val="28"/>
          <w:szCs w:val="28"/>
        </w:rPr>
        <w:t xml:space="preserve"> в урожай многолетних злаковых трав определяется теми же свойствами, что и величина перехода </w:t>
      </w:r>
      <w:r w:rsidRPr="00006246">
        <w:rPr>
          <w:snapToGrid w:val="0"/>
          <w:color w:val="000000"/>
          <w:sz w:val="28"/>
          <w:szCs w:val="28"/>
          <w:vertAlign w:val="superscript"/>
        </w:rPr>
        <w:t>137</w:t>
      </w:r>
      <w:r w:rsidRPr="00006246">
        <w:rPr>
          <w:snapToGrid w:val="0"/>
          <w:color w:val="000000"/>
          <w:sz w:val="28"/>
          <w:szCs w:val="28"/>
          <w:lang w:val="en-US"/>
        </w:rPr>
        <w:t>Cs</w:t>
      </w:r>
      <w:r w:rsidRPr="00006246">
        <w:rPr>
          <w:snapToGrid w:val="0"/>
          <w:color w:val="000000"/>
          <w:sz w:val="28"/>
          <w:szCs w:val="28"/>
        </w:rPr>
        <w:t xml:space="preserve">: степенью насыщенности основаниям, </w:t>
      </w:r>
      <w:r w:rsidRPr="00006246">
        <w:rPr>
          <w:snapToGrid w:val="0"/>
          <w:color w:val="000000"/>
          <w:sz w:val="28"/>
          <w:szCs w:val="28"/>
          <w:lang w:val="en-US"/>
        </w:rPr>
        <w:t>V</w:t>
      </w:r>
      <w:r w:rsidRPr="00006246">
        <w:rPr>
          <w:snapToGrid w:val="0"/>
          <w:color w:val="000000"/>
          <w:sz w:val="28"/>
          <w:szCs w:val="28"/>
        </w:rPr>
        <w:t xml:space="preserve"> (r = - 0,72), содержанием обменного Са (r = - 0,70), содержанием обменного К</w:t>
      </w:r>
      <w:r w:rsidRPr="00006246">
        <w:rPr>
          <w:snapToGrid w:val="0"/>
          <w:color w:val="000000"/>
          <w:sz w:val="28"/>
          <w:szCs w:val="28"/>
          <w:vertAlign w:val="subscript"/>
        </w:rPr>
        <w:t>2</w:t>
      </w:r>
      <w:r w:rsidRPr="00006246">
        <w:rPr>
          <w:snapToGrid w:val="0"/>
          <w:color w:val="000000"/>
          <w:sz w:val="28"/>
          <w:szCs w:val="28"/>
        </w:rPr>
        <w:t xml:space="preserve">О (r = - 0,69), индексом агрохимической окультуренности почвы (r = - 0,68), величиной гидролитической Нг (r = 0,64), и обменной кислотности рН </w:t>
      </w:r>
      <w:r w:rsidRPr="00006246">
        <w:rPr>
          <w:snapToGrid w:val="0"/>
          <w:color w:val="000000"/>
          <w:sz w:val="28"/>
          <w:szCs w:val="28"/>
          <w:vertAlign w:val="subscript"/>
        </w:rPr>
        <w:t>(</w:t>
      </w:r>
      <w:r w:rsidRPr="00006246">
        <w:rPr>
          <w:snapToGrid w:val="0"/>
          <w:color w:val="000000"/>
          <w:sz w:val="28"/>
          <w:szCs w:val="28"/>
          <w:vertAlign w:val="subscript"/>
          <w:lang w:val="en-US"/>
        </w:rPr>
        <w:t>KCl</w:t>
      </w:r>
      <w:r w:rsidRPr="00006246">
        <w:rPr>
          <w:snapToGrid w:val="0"/>
          <w:color w:val="000000"/>
          <w:sz w:val="28"/>
          <w:szCs w:val="28"/>
        </w:rPr>
        <w:t xml:space="preserve"> (r = - 0,63).</w:t>
      </w:r>
    </w:p>
    <w:p w:rsidR="007C0F57" w:rsidRPr="00006246" w:rsidRDefault="007C0F57" w:rsidP="001F5803">
      <w:pPr>
        <w:pStyle w:val="23"/>
        <w:suppressAutoHyphens/>
        <w:spacing w:line="360" w:lineRule="auto"/>
        <w:rPr>
          <w:snapToGrid w:val="0"/>
          <w:szCs w:val="28"/>
        </w:rPr>
      </w:pPr>
      <w:r w:rsidRPr="00006246">
        <w:rPr>
          <w:szCs w:val="28"/>
        </w:rPr>
        <w:t>На основе результатов исследований установлены оптимальные параметры агрохимических свойств аллювиально-дерновых</w:t>
      </w:r>
      <w:r w:rsidR="001F5803">
        <w:rPr>
          <w:szCs w:val="28"/>
        </w:rPr>
        <w:t xml:space="preserve"> </w:t>
      </w:r>
      <w:r w:rsidRPr="00006246">
        <w:rPr>
          <w:szCs w:val="28"/>
        </w:rPr>
        <w:t xml:space="preserve">глеевых почв, при достижении которых наблюдаются минимальные величины коэффициентов перехода </w:t>
      </w:r>
      <w:r w:rsidRPr="00006246">
        <w:rPr>
          <w:szCs w:val="28"/>
          <w:vertAlign w:val="superscript"/>
        </w:rPr>
        <w:t>137</w:t>
      </w:r>
      <w:r w:rsidRPr="00006246">
        <w:rPr>
          <w:szCs w:val="28"/>
        </w:rPr>
        <w:t xml:space="preserve">Cs и </w:t>
      </w:r>
      <w:r w:rsidRPr="00006246">
        <w:rPr>
          <w:szCs w:val="28"/>
          <w:vertAlign w:val="superscript"/>
        </w:rPr>
        <w:t>90</w:t>
      </w:r>
      <w:r w:rsidRPr="00006246">
        <w:rPr>
          <w:szCs w:val="28"/>
        </w:rPr>
        <w:t>Sr в травостои низинных лугов, загрязнённых радионуклидами (табл. 4) (рис.1 и 2) и</w:t>
      </w:r>
      <w:r w:rsidRPr="00006246">
        <w:rPr>
          <w:snapToGrid w:val="0"/>
          <w:szCs w:val="28"/>
        </w:rPr>
        <w:t xml:space="preserve"> составлены уравнения линейной и множественной регрессий, позволяющие рассчитывать величину коэффициентов перехода радионуклидов в травостой по основным агрохимическим показателям луговых почв (табл. 5).</w:t>
      </w:r>
    </w:p>
    <w:p w:rsidR="007C0F57" w:rsidRPr="00006246" w:rsidRDefault="007C0F57" w:rsidP="001F5803">
      <w:pPr>
        <w:pStyle w:val="a5"/>
        <w:tabs>
          <w:tab w:val="left" w:pos="3291"/>
          <w:tab w:val="left" w:pos="6276"/>
          <w:tab w:val="left" w:pos="7632"/>
          <w:tab w:val="left" w:pos="8342"/>
          <w:tab w:val="left" w:pos="8942"/>
          <w:tab w:val="left" w:pos="9746"/>
          <w:tab w:val="left" w:pos="10440"/>
        </w:tabs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7C0F57" w:rsidRPr="00006246" w:rsidRDefault="007C0F57" w:rsidP="001F5803">
      <w:pPr>
        <w:pStyle w:val="a5"/>
        <w:tabs>
          <w:tab w:val="left" w:pos="3291"/>
          <w:tab w:val="left" w:pos="6276"/>
          <w:tab w:val="left" w:pos="7632"/>
          <w:tab w:val="left" w:pos="8342"/>
          <w:tab w:val="left" w:pos="8942"/>
          <w:tab w:val="left" w:pos="9746"/>
          <w:tab w:val="left" w:pos="10440"/>
        </w:tabs>
        <w:suppressAutoHyphens/>
        <w:spacing w:line="360" w:lineRule="auto"/>
        <w:ind w:firstLine="709"/>
        <w:rPr>
          <w:sz w:val="28"/>
          <w:szCs w:val="28"/>
        </w:rPr>
      </w:pPr>
      <w:r w:rsidRPr="00006246">
        <w:rPr>
          <w:b/>
          <w:bCs/>
          <w:sz w:val="28"/>
          <w:szCs w:val="28"/>
        </w:rPr>
        <w:t xml:space="preserve">Таблица 4. </w:t>
      </w:r>
      <w:r w:rsidRPr="00006246">
        <w:rPr>
          <w:sz w:val="28"/>
          <w:szCs w:val="28"/>
        </w:rPr>
        <w:t>Оптимальные параметры агрохимических свойств и показателей почвенного плодородия пойменных лугов на аллювиально-дерновых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почвах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3008"/>
      </w:tblGrid>
      <w:tr w:rsidR="007C0F57" w:rsidRPr="001F5803" w:rsidTr="001F5803">
        <w:trPr>
          <w:jc w:val="center"/>
        </w:trPr>
        <w:tc>
          <w:tcPr>
            <w:tcW w:w="8854" w:type="dxa"/>
            <w:gridSpan w:val="2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z w:val="20"/>
                <w:szCs w:val="20"/>
              </w:rPr>
              <w:t>Агрохимические показатели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Содержание гумуса, %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3,5-4,0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pStyle w:val="23"/>
              <w:widowControl w:val="0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F5803">
              <w:rPr>
                <w:sz w:val="20"/>
                <w:szCs w:val="20"/>
              </w:rPr>
              <w:t>Обменная кислотность р</w:t>
            </w:r>
            <w:r w:rsidRPr="001F5803">
              <w:rPr>
                <w:sz w:val="20"/>
                <w:szCs w:val="20"/>
                <w:lang w:val="en-US"/>
              </w:rPr>
              <w:t>H</w:t>
            </w:r>
            <w:r w:rsidRPr="001F5803">
              <w:rPr>
                <w:sz w:val="20"/>
                <w:szCs w:val="20"/>
                <w:vertAlign w:val="subscript"/>
              </w:rPr>
              <w:t>(</w:t>
            </w:r>
            <w:r w:rsidRPr="001F5803">
              <w:rPr>
                <w:sz w:val="20"/>
                <w:szCs w:val="20"/>
                <w:vertAlign w:val="subscript"/>
                <w:lang w:val="en-US"/>
              </w:rPr>
              <w:t>KCl</w:t>
            </w:r>
            <w:r w:rsidRPr="001F5803">
              <w:rPr>
                <w:sz w:val="20"/>
                <w:szCs w:val="20"/>
                <w:vertAlign w:val="subscript"/>
              </w:rPr>
              <w:t>)</w:t>
            </w:r>
            <w:r w:rsidRPr="001F58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6,0-6,5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Подвижный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O, мг/кг 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21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250-300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Подвижный 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O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, мг/кг 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21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200-250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Степень насыщенности основаниями V, %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21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80-90</w:t>
            </w:r>
          </w:p>
        </w:tc>
      </w:tr>
      <w:tr w:rsidR="007C0F57" w:rsidRPr="001F5803" w:rsidTr="001F5803">
        <w:trPr>
          <w:jc w:val="center"/>
        </w:trPr>
        <w:tc>
          <w:tcPr>
            <w:tcW w:w="5846" w:type="dxa"/>
            <w:vAlign w:val="center"/>
          </w:tcPr>
          <w:p w:rsidR="007C0F57" w:rsidRPr="001F5803" w:rsidRDefault="007C0F57" w:rsidP="001F5803">
            <w:pPr>
              <w:pStyle w:val="21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Индекс агрохимической окультуренности почв Иок.</w:t>
            </w:r>
          </w:p>
        </w:tc>
        <w:tc>
          <w:tcPr>
            <w:tcW w:w="3008" w:type="dxa"/>
            <w:vAlign w:val="center"/>
          </w:tcPr>
          <w:p w:rsidR="007C0F57" w:rsidRPr="001F5803" w:rsidRDefault="007C0F57" w:rsidP="001F5803">
            <w:pPr>
              <w:pStyle w:val="21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</w:pPr>
            <w:r w:rsidRPr="001F5803">
              <w:t>0,8-1,0</w:t>
            </w:r>
          </w:p>
        </w:tc>
      </w:tr>
    </w:tbl>
    <w:p w:rsidR="007C0F57" w:rsidRPr="00006246" w:rsidRDefault="007C0F57" w:rsidP="00341217">
      <w:pPr>
        <w:suppressAutoHyphens/>
        <w:spacing w:line="360" w:lineRule="auto"/>
        <w:jc w:val="both"/>
        <w:rPr>
          <w:sz w:val="28"/>
          <w:szCs w:val="28"/>
        </w:rPr>
      </w:pPr>
    </w:p>
    <w:p w:rsidR="007C0F57" w:rsidRPr="00006246" w:rsidRDefault="007C0F57" w:rsidP="00341217">
      <w:pPr>
        <w:pStyle w:val="23"/>
        <w:suppressAutoHyphens/>
        <w:spacing w:line="360" w:lineRule="auto"/>
        <w:rPr>
          <w:szCs w:val="28"/>
        </w:rPr>
      </w:pPr>
      <w:r w:rsidRPr="00006246">
        <w:rPr>
          <w:b/>
          <w:bCs/>
          <w:szCs w:val="28"/>
        </w:rPr>
        <w:t>Таблица 5.</w:t>
      </w:r>
      <w:r w:rsidRPr="00006246">
        <w:rPr>
          <w:szCs w:val="28"/>
        </w:rPr>
        <w:t xml:space="preserve"> </w:t>
      </w:r>
      <w:r w:rsidRPr="00006246">
        <w:rPr>
          <w:snapToGrid w:val="0"/>
          <w:szCs w:val="28"/>
        </w:rPr>
        <w:t>Уравнения регрессии для определения величины Кп</w:t>
      </w:r>
      <w:r w:rsidRPr="00006246">
        <w:rPr>
          <w:snapToGrid w:val="0"/>
          <w:color w:val="000000"/>
          <w:szCs w:val="28"/>
          <w:vertAlign w:val="superscript"/>
        </w:rPr>
        <w:t>137</w:t>
      </w:r>
      <w:r w:rsidRPr="00006246">
        <w:rPr>
          <w:snapToGrid w:val="0"/>
          <w:color w:val="000000"/>
          <w:szCs w:val="28"/>
          <w:lang w:val="en-US"/>
        </w:rPr>
        <w:t>Cs</w:t>
      </w:r>
      <w:r w:rsidRPr="00006246">
        <w:rPr>
          <w:snapToGrid w:val="0"/>
          <w:color w:val="000000"/>
          <w:szCs w:val="28"/>
        </w:rPr>
        <w:t xml:space="preserve"> и </w:t>
      </w:r>
      <w:r w:rsidRPr="00006246">
        <w:rPr>
          <w:snapToGrid w:val="0"/>
          <w:color w:val="000000"/>
          <w:szCs w:val="28"/>
          <w:vertAlign w:val="superscript"/>
        </w:rPr>
        <w:t>90</w:t>
      </w:r>
      <w:r w:rsidRPr="00006246">
        <w:rPr>
          <w:snapToGrid w:val="0"/>
          <w:color w:val="000000"/>
          <w:szCs w:val="28"/>
          <w:lang w:val="en-US"/>
        </w:rPr>
        <w:t>Sr</w:t>
      </w:r>
      <w:r w:rsidR="001F5803">
        <w:rPr>
          <w:snapToGrid w:val="0"/>
          <w:color w:val="000000"/>
          <w:szCs w:val="28"/>
        </w:rPr>
        <w:t xml:space="preserve"> </w:t>
      </w:r>
      <w:r w:rsidRPr="00006246">
        <w:rPr>
          <w:snapToGrid w:val="0"/>
          <w:color w:val="000000"/>
          <w:szCs w:val="28"/>
        </w:rPr>
        <w:t>в травостои низинных лугов</w:t>
      </w:r>
      <w:r w:rsidRPr="00006246">
        <w:rPr>
          <w:szCs w:val="28"/>
        </w:rPr>
        <w:t xml:space="preserve"> на торфяно-болотных почвах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1138"/>
        <w:gridCol w:w="2926"/>
        <w:gridCol w:w="1332"/>
      </w:tblGrid>
      <w:tr w:rsidR="007C0F57" w:rsidRPr="001F5803" w:rsidTr="001F5803">
        <w:trPr>
          <w:cantSplit/>
          <w:trHeight w:val="382"/>
          <w:jc w:val="center"/>
        </w:trPr>
        <w:tc>
          <w:tcPr>
            <w:tcW w:w="4332" w:type="dxa"/>
            <w:gridSpan w:val="2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  <w:rPr>
                <w:b/>
                <w:bCs/>
              </w:rPr>
            </w:pPr>
            <w:r w:rsidRPr="001F5803">
              <w:rPr>
                <w:b/>
                <w:bCs/>
                <w:vertAlign w:val="superscript"/>
              </w:rPr>
              <w:t>137</w:t>
            </w:r>
            <w:r w:rsidRPr="001F5803">
              <w:rPr>
                <w:b/>
                <w:bCs/>
              </w:rPr>
              <w:t>Cs</w:t>
            </w:r>
          </w:p>
        </w:tc>
        <w:tc>
          <w:tcPr>
            <w:tcW w:w="4257" w:type="dxa"/>
            <w:gridSpan w:val="2"/>
            <w:vAlign w:val="center"/>
          </w:tcPr>
          <w:p w:rsidR="007C0F57" w:rsidRPr="001F5803" w:rsidRDefault="007C0F57" w:rsidP="001F5803">
            <w:pPr>
              <w:pStyle w:val="a5"/>
              <w:tabs>
                <w:tab w:val="left" w:pos="3291"/>
                <w:tab w:val="left" w:pos="6276"/>
                <w:tab w:val="left" w:pos="7632"/>
                <w:tab w:val="left" w:pos="8342"/>
                <w:tab w:val="left" w:pos="8942"/>
                <w:tab w:val="left" w:pos="9746"/>
                <w:tab w:val="left" w:pos="10440"/>
              </w:tabs>
              <w:suppressAutoHyphens/>
              <w:spacing w:line="360" w:lineRule="auto"/>
              <w:jc w:val="left"/>
              <w:rPr>
                <w:b/>
                <w:bCs/>
              </w:rPr>
            </w:pPr>
            <w:r w:rsidRPr="001F5803">
              <w:rPr>
                <w:b/>
                <w:bCs/>
                <w:vertAlign w:val="superscript"/>
              </w:rPr>
              <w:t>90</w:t>
            </w:r>
            <w:r w:rsidRPr="001F5803">
              <w:rPr>
                <w:b/>
                <w:bCs/>
              </w:rPr>
              <w:t>Sr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КП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= -0,12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V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+ 10,86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pStyle w:val="6"/>
              <w:suppressAutoHyphens/>
              <w:spacing w:line="360" w:lineRule="auto"/>
              <w:ind w:firstLine="0"/>
              <w:jc w:val="left"/>
              <w:rPr>
                <w:b w:val="0"/>
                <w:sz w:val="20"/>
                <w:lang w:val="en-US"/>
              </w:rPr>
            </w:pPr>
            <w:r w:rsidRPr="001F5803">
              <w:rPr>
                <w:b w:val="0"/>
                <w:sz w:val="20"/>
                <w:lang w:val="en-US"/>
              </w:rPr>
              <w:t>R</w:t>
            </w:r>
            <w:r w:rsidRPr="001F5803">
              <w:rPr>
                <w:b w:val="0"/>
                <w:sz w:val="20"/>
                <w:vertAlign w:val="superscript"/>
                <w:lang w:val="en-US"/>
              </w:rPr>
              <w:t>2</w:t>
            </w:r>
            <w:r w:rsidRPr="001F5803">
              <w:rPr>
                <w:b w:val="0"/>
                <w:sz w:val="20"/>
                <w:lang w:val="en-US"/>
              </w:rPr>
              <w:t xml:space="preserve"> = 0,449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Sr = -0,43V + 40,80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0,518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 = 1,79H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г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- 1,98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pStyle w:val="6"/>
              <w:suppressAutoHyphens/>
              <w:spacing w:line="360" w:lineRule="auto"/>
              <w:ind w:firstLine="0"/>
              <w:jc w:val="left"/>
              <w:rPr>
                <w:b w:val="0"/>
                <w:sz w:val="20"/>
                <w:lang w:val="en-US"/>
              </w:rPr>
            </w:pPr>
            <w:r w:rsidRPr="001F5803">
              <w:rPr>
                <w:b w:val="0"/>
                <w:sz w:val="20"/>
                <w:lang w:val="en-US"/>
              </w:rPr>
              <w:t>R</w:t>
            </w:r>
            <w:r w:rsidRPr="001F5803">
              <w:rPr>
                <w:b w:val="0"/>
                <w:sz w:val="20"/>
                <w:vertAlign w:val="superscript"/>
                <w:lang w:val="en-US"/>
              </w:rPr>
              <w:t>2</w:t>
            </w:r>
            <w:r w:rsidRPr="001F5803">
              <w:rPr>
                <w:b w:val="0"/>
                <w:sz w:val="20"/>
                <w:lang w:val="en-US"/>
              </w:rPr>
              <w:t xml:space="preserve"> = 0,436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Sr =</w:t>
            </w:r>
            <w:r w:rsidR="001F5803"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-0,016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a + 21,28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0,490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 = -0,004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Са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+ 4,68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pStyle w:val="6"/>
              <w:suppressAutoHyphens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1F5803">
              <w:rPr>
                <w:b w:val="0"/>
                <w:sz w:val="20"/>
                <w:lang w:val="en-US"/>
              </w:rPr>
              <w:t>R</w:t>
            </w:r>
            <w:r w:rsidRPr="001F5803">
              <w:rPr>
                <w:b w:val="0"/>
                <w:sz w:val="20"/>
                <w:vertAlign w:val="superscript"/>
              </w:rPr>
              <w:t>2</w:t>
            </w:r>
            <w:r w:rsidRPr="001F5803">
              <w:rPr>
                <w:b w:val="0"/>
                <w:sz w:val="20"/>
              </w:rPr>
              <w:t xml:space="preserve"> = 0,423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Sr</w:t>
            </w:r>
            <w:r w:rsidR="001F5803"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= -0,32К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О + 11,94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0,476</w:t>
            </w:r>
          </w:p>
        </w:tc>
      </w:tr>
      <w:tr w:rsidR="007C0F57" w:rsidRPr="001F5803" w:rsidTr="001F5803">
        <w:trPr>
          <w:cantSplit/>
          <w:trHeight w:val="360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 = - 1,79 pH + 10,99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0,384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Sr = -16,91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Иок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+ 19,18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pStyle w:val="6"/>
              <w:suppressAutoHyphens/>
              <w:spacing w:line="360" w:lineRule="auto"/>
              <w:ind w:firstLine="0"/>
              <w:jc w:val="left"/>
              <w:rPr>
                <w:b w:val="0"/>
                <w:sz w:val="20"/>
                <w:lang w:val="en-US"/>
              </w:rPr>
            </w:pPr>
            <w:r w:rsidRPr="001F5803">
              <w:rPr>
                <w:b w:val="0"/>
                <w:sz w:val="20"/>
                <w:lang w:val="en-US"/>
              </w:rPr>
              <w:t>R</w:t>
            </w:r>
            <w:r w:rsidRPr="001F5803">
              <w:rPr>
                <w:b w:val="0"/>
                <w:sz w:val="20"/>
                <w:vertAlign w:val="superscript"/>
                <w:lang w:val="en-US"/>
              </w:rPr>
              <w:t>2</w:t>
            </w:r>
            <w:r w:rsidRPr="001F5803">
              <w:rPr>
                <w:b w:val="0"/>
                <w:sz w:val="20"/>
                <w:lang w:val="en-US"/>
              </w:rPr>
              <w:t xml:space="preserve"> = 0,462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 = -4,68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Иок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+ 4,47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0,384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Sr= 5,99H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г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- 3,23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0,410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3194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137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Cs = -0,085K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1F5803">
              <w:rPr>
                <w:snapToGrid w:val="0"/>
                <w:color w:val="000000"/>
                <w:sz w:val="20"/>
                <w:szCs w:val="20"/>
                <w:lang w:val="en-US"/>
              </w:rPr>
              <w:t>O + 2,38</w:t>
            </w:r>
          </w:p>
        </w:tc>
        <w:tc>
          <w:tcPr>
            <w:tcW w:w="1138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</w:rPr>
              <w:t>2</w:t>
            </w:r>
            <w:r w:rsidRPr="001F5803">
              <w:rPr>
                <w:sz w:val="20"/>
                <w:szCs w:val="20"/>
              </w:rPr>
              <w:t xml:space="preserve"> = 0,372</w:t>
            </w:r>
          </w:p>
        </w:tc>
        <w:tc>
          <w:tcPr>
            <w:tcW w:w="2926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Sr = - 5,93рН + 39,87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1F5803">
              <w:rPr>
                <w:sz w:val="20"/>
                <w:szCs w:val="20"/>
                <w:lang w:val="en-US"/>
              </w:rPr>
              <w:t xml:space="preserve"> = 0,397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7257" w:type="dxa"/>
            <w:gridSpan w:val="3"/>
            <w:vAlign w:val="center"/>
          </w:tcPr>
          <w:p w:rsidR="007C0F57" w:rsidRPr="001F5803" w:rsidRDefault="007C0F57" w:rsidP="001F5803">
            <w:pPr>
              <w:pStyle w:val="a5"/>
              <w:suppressAutoHyphens/>
              <w:spacing w:line="360" w:lineRule="auto"/>
              <w:jc w:val="left"/>
              <w:rPr>
                <w:lang w:val="en-US"/>
              </w:rPr>
            </w:pPr>
            <w:r w:rsidRPr="001F5803">
              <w:t>КП</w:t>
            </w:r>
            <w:r w:rsidRPr="001F5803">
              <w:rPr>
                <w:lang w:val="en-US"/>
              </w:rPr>
              <w:t xml:space="preserve"> </w:t>
            </w:r>
            <w:r w:rsidRPr="001F5803">
              <w:rPr>
                <w:vertAlign w:val="superscript"/>
                <w:lang w:val="en-US"/>
              </w:rPr>
              <w:t>137</w:t>
            </w:r>
            <w:r w:rsidRPr="001F5803">
              <w:rPr>
                <w:lang w:val="en-US"/>
              </w:rPr>
              <w:t>Cs = 7,50 - 0,97pH - 0,00003 Ca - 0,036 P</w:t>
            </w:r>
            <w:r w:rsidRPr="001F5803">
              <w:rPr>
                <w:vertAlign w:val="subscript"/>
                <w:lang w:val="en-US"/>
              </w:rPr>
              <w:t>2</w:t>
            </w:r>
            <w:r w:rsidRPr="001F5803">
              <w:rPr>
                <w:lang w:val="en-US"/>
              </w:rPr>
              <w:t>O</w:t>
            </w:r>
            <w:r w:rsidRPr="001F5803">
              <w:rPr>
                <w:vertAlign w:val="subscript"/>
                <w:lang w:val="en-US"/>
              </w:rPr>
              <w:t>5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pStyle w:val="5"/>
              <w:suppressAutoHyphens/>
              <w:spacing w:line="360" w:lineRule="auto"/>
              <w:rPr>
                <w:b w:val="0"/>
                <w:sz w:val="20"/>
                <w:lang w:val="en-US"/>
              </w:rPr>
            </w:pPr>
            <w:r w:rsidRPr="001F5803">
              <w:rPr>
                <w:b w:val="0"/>
                <w:sz w:val="20"/>
                <w:lang w:val="en-US"/>
              </w:rPr>
              <w:t>R</w:t>
            </w:r>
            <w:r w:rsidRPr="001F5803">
              <w:rPr>
                <w:b w:val="0"/>
                <w:sz w:val="20"/>
                <w:vertAlign w:val="superscript"/>
                <w:lang w:val="en-US"/>
              </w:rPr>
              <w:t>2</w:t>
            </w:r>
            <w:r w:rsidRPr="001F5803">
              <w:rPr>
                <w:b w:val="0"/>
                <w:sz w:val="20"/>
                <w:lang w:val="en-US"/>
              </w:rPr>
              <w:t xml:space="preserve"> = 0,436</w:t>
            </w:r>
          </w:p>
        </w:tc>
      </w:tr>
      <w:tr w:rsidR="007C0F57" w:rsidRPr="001F5803" w:rsidTr="001F5803">
        <w:trPr>
          <w:cantSplit/>
          <w:trHeight w:val="382"/>
          <w:jc w:val="center"/>
        </w:trPr>
        <w:tc>
          <w:tcPr>
            <w:tcW w:w="7257" w:type="dxa"/>
            <w:gridSpan w:val="3"/>
            <w:vAlign w:val="center"/>
          </w:tcPr>
          <w:p w:rsidR="007C0F57" w:rsidRPr="001F5803" w:rsidRDefault="007C0F57" w:rsidP="001F5803">
            <w:pPr>
              <w:pStyle w:val="a5"/>
              <w:suppressAutoHyphens/>
              <w:spacing w:line="360" w:lineRule="auto"/>
              <w:jc w:val="left"/>
              <w:rPr>
                <w:lang w:val="en-US"/>
              </w:rPr>
            </w:pPr>
            <w:r w:rsidRPr="001F5803">
              <w:t>КП</w:t>
            </w:r>
            <w:r w:rsidRPr="001F5803">
              <w:rPr>
                <w:lang w:val="en-US"/>
              </w:rPr>
              <w:t xml:space="preserve"> </w:t>
            </w:r>
            <w:r w:rsidRPr="001F5803">
              <w:rPr>
                <w:vertAlign w:val="superscript"/>
                <w:lang w:val="en-US"/>
              </w:rPr>
              <w:t>90</w:t>
            </w:r>
            <w:r w:rsidRPr="001F5803">
              <w:rPr>
                <w:lang w:val="en-US"/>
              </w:rPr>
              <w:t>Sr = 30,84 - 2,0pH- 0,006Ca - 0,42 K</w:t>
            </w:r>
            <w:r w:rsidRPr="001F5803">
              <w:rPr>
                <w:vertAlign w:val="subscript"/>
                <w:lang w:val="en-US"/>
              </w:rPr>
              <w:t>2</w:t>
            </w:r>
            <w:r w:rsidRPr="001F5803">
              <w:rPr>
                <w:lang w:val="en-US"/>
              </w:rPr>
              <w:t>O</w:t>
            </w:r>
          </w:p>
        </w:tc>
        <w:tc>
          <w:tcPr>
            <w:tcW w:w="1332" w:type="dxa"/>
            <w:vAlign w:val="center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F5803">
              <w:rPr>
                <w:sz w:val="20"/>
                <w:szCs w:val="20"/>
                <w:lang w:val="en-US"/>
              </w:rPr>
              <w:t>R</w:t>
            </w:r>
            <w:r w:rsidRPr="001F5803">
              <w:rPr>
                <w:sz w:val="20"/>
                <w:szCs w:val="20"/>
                <w:vertAlign w:val="superscript"/>
              </w:rPr>
              <w:t>2</w:t>
            </w:r>
            <w:r w:rsidRPr="001F5803">
              <w:rPr>
                <w:sz w:val="20"/>
                <w:szCs w:val="20"/>
              </w:rPr>
              <w:t xml:space="preserve"> = 0,384</w:t>
            </w:r>
          </w:p>
        </w:tc>
      </w:tr>
    </w:tbl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Таким образом, анализ результатов исследований показал, что получение кормов, отвечающих существующим нормативам по содержанию радионуклидов, на пойменных лугах зависит, прежде всего, от условий питания луговых растений и степени окультуренности аллювиально-дерновых почв.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Внесение научно обоснованных доз известковых удобрений, повышенных доз калия в сочетании с азотными, фосфорными удобрениями позволяет получать корма соответствующих как зоотехническим, так и радиологическим требованиям. </w:t>
      </w:r>
    </w:p>
    <w:p w:rsidR="007C0F57" w:rsidRPr="00006246" w:rsidRDefault="007C0F57" w:rsidP="001F5803">
      <w:pPr>
        <w:pStyle w:val="2"/>
        <w:suppressAutoHyphens/>
        <w:spacing w:line="360" w:lineRule="auto"/>
        <w:ind w:firstLine="709"/>
        <w:jc w:val="both"/>
        <w:rPr>
          <w:bCs w:val="0"/>
          <w:sz w:val="28"/>
          <w:szCs w:val="28"/>
        </w:rPr>
      </w:pPr>
      <w:r w:rsidRPr="00006246">
        <w:rPr>
          <w:b w:val="0"/>
          <w:bCs w:val="0"/>
          <w:sz w:val="28"/>
          <w:szCs w:val="28"/>
        </w:rPr>
        <w:br w:type="page"/>
      </w:r>
      <w:bookmarkStart w:id="3" w:name="_Toc248419531"/>
      <w:r w:rsidR="00006246" w:rsidRPr="00006246">
        <w:rPr>
          <w:bCs w:val="0"/>
          <w:sz w:val="28"/>
          <w:szCs w:val="28"/>
        </w:rPr>
        <w:t>Заключение</w:t>
      </w:r>
      <w:bookmarkEnd w:id="3"/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1. Минимальные величины коэффициентов перехода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(0,3–0,7)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 xml:space="preserve">Sr (2,8-5,0) в травостои пойменных лугов наблюдаются при достижении оптимальных значений агрохимических свойств почв и высокого уровня почвенного плодородия (Иок-0,9-1,0) за счёт применения агрохимических и агротехнических приёмов их улучшения (контрмер).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>2. Для прогноза содержания радионуклидов в травостоях пойменных лугов в отдалённый период после аварии целесообразно использовать коэффициенты перехода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</w:rPr>
        <w:t xml:space="preserve">Cs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</w:rPr>
        <w:t>Sr, установленные не только по содержанию подвижного калия и величине обменной кислотности аллювиально-дерновых почв, а и по комплексным агрохимическим показателям – индексу агрохимической окультуренности почв (И</w:t>
      </w:r>
      <w:r w:rsidRPr="00006246">
        <w:rPr>
          <w:sz w:val="28"/>
          <w:szCs w:val="28"/>
          <w:vertAlign w:val="subscript"/>
        </w:rPr>
        <w:t>ок</w:t>
      </w:r>
      <w:r w:rsidRPr="00006246">
        <w:rPr>
          <w:sz w:val="28"/>
          <w:szCs w:val="28"/>
        </w:rPr>
        <w:t>) и степени насыщенности основаниями (</w:t>
      </w:r>
      <w:r w:rsidRPr="00006246">
        <w:rPr>
          <w:sz w:val="28"/>
          <w:szCs w:val="28"/>
          <w:lang w:val="en-US"/>
        </w:rPr>
        <w:t>V</w:t>
      </w:r>
      <w:r w:rsidRPr="00006246">
        <w:rPr>
          <w:sz w:val="28"/>
          <w:szCs w:val="28"/>
        </w:rPr>
        <w:t>,%).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t xml:space="preserve">3. </w:t>
      </w:r>
      <w:r w:rsidRPr="00006246">
        <w:rPr>
          <w:snapToGrid w:val="0"/>
          <w:color w:val="000000"/>
          <w:sz w:val="28"/>
          <w:szCs w:val="28"/>
        </w:rPr>
        <w:t>На пойменных лугах, представленных аллювиальными дерново-глееватыми песчаными почвами с низкой плотность радиоактивного загрязнения (до 555 кБк/м</w:t>
      </w:r>
      <w:r w:rsidRPr="00006246">
        <w:rPr>
          <w:snapToGrid w:val="0"/>
          <w:color w:val="000000"/>
          <w:sz w:val="28"/>
          <w:szCs w:val="28"/>
          <w:vertAlign w:val="superscript"/>
        </w:rPr>
        <w:t>2</w:t>
      </w:r>
      <w:r w:rsidRPr="00006246">
        <w:rPr>
          <w:snapToGrid w:val="0"/>
          <w:color w:val="000000"/>
          <w:sz w:val="28"/>
          <w:szCs w:val="28"/>
        </w:rPr>
        <w:t xml:space="preserve"> </w:t>
      </w:r>
      <w:r w:rsidRPr="00006246">
        <w:rPr>
          <w:snapToGrid w:val="0"/>
          <w:color w:val="000000"/>
          <w:sz w:val="28"/>
          <w:szCs w:val="28"/>
          <w:vertAlign w:val="superscript"/>
        </w:rPr>
        <w:t>137</w:t>
      </w:r>
      <w:r w:rsidRPr="00006246">
        <w:rPr>
          <w:snapToGrid w:val="0"/>
          <w:color w:val="000000"/>
          <w:sz w:val="28"/>
          <w:szCs w:val="28"/>
        </w:rPr>
        <w:t>Cs и до 18,5 кБк/м</w:t>
      </w:r>
      <w:r w:rsidRPr="00006246">
        <w:rPr>
          <w:snapToGrid w:val="0"/>
          <w:color w:val="000000"/>
          <w:sz w:val="28"/>
          <w:szCs w:val="28"/>
          <w:vertAlign w:val="superscript"/>
        </w:rPr>
        <w:t>2</w:t>
      </w:r>
      <w:r w:rsidRPr="00006246">
        <w:rPr>
          <w:snapToGrid w:val="0"/>
          <w:color w:val="000000"/>
          <w:sz w:val="28"/>
          <w:szCs w:val="28"/>
        </w:rPr>
        <w:t xml:space="preserve"> </w:t>
      </w:r>
      <w:r w:rsidRPr="00006246">
        <w:rPr>
          <w:snapToGrid w:val="0"/>
          <w:color w:val="000000"/>
          <w:sz w:val="28"/>
          <w:szCs w:val="28"/>
          <w:vertAlign w:val="superscript"/>
        </w:rPr>
        <w:t>90</w:t>
      </w:r>
      <w:r w:rsidRPr="00006246">
        <w:rPr>
          <w:snapToGrid w:val="0"/>
          <w:color w:val="000000"/>
          <w:sz w:val="28"/>
          <w:szCs w:val="28"/>
        </w:rPr>
        <w:t xml:space="preserve">Sr) и высокой долей в структуре травостоя злаковых трав эффективно поверхностное внесение 3 т/га доломитовой муки с ежегодным поверхностным внесением минеральных удобрений в дозе </w:t>
      </w:r>
      <w:r w:rsidRPr="00006246">
        <w:rPr>
          <w:sz w:val="28"/>
          <w:szCs w:val="28"/>
        </w:rPr>
        <w:t>N</w:t>
      </w:r>
      <w:r w:rsidRPr="00006246">
        <w:rPr>
          <w:sz w:val="28"/>
          <w:szCs w:val="28"/>
          <w:vertAlign w:val="subscript"/>
        </w:rPr>
        <w:t>90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>180</w:t>
      </w:r>
      <w:r w:rsidRPr="00006246">
        <w:rPr>
          <w:sz w:val="28"/>
          <w:szCs w:val="28"/>
        </w:rPr>
        <w:t xml:space="preserve"> в два приёма (N</w:t>
      </w:r>
      <w:r w:rsidRPr="00006246">
        <w:rPr>
          <w:sz w:val="28"/>
          <w:szCs w:val="28"/>
          <w:vertAlign w:val="subscript"/>
        </w:rPr>
        <w:t>45</w:t>
      </w:r>
      <w:r w:rsidRPr="00006246">
        <w:rPr>
          <w:sz w:val="28"/>
          <w:szCs w:val="28"/>
        </w:rPr>
        <w:t>P</w:t>
      </w:r>
      <w:r w:rsidRPr="00006246">
        <w:rPr>
          <w:sz w:val="28"/>
          <w:szCs w:val="28"/>
          <w:vertAlign w:val="subscript"/>
        </w:rPr>
        <w:t>60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 xml:space="preserve">90 </w:t>
      </w:r>
      <w:r w:rsidRPr="00006246">
        <w:rPr>
          <w:sz w:val="28"/>
          <w:szCs w:val="28"/>
        </w:rPr>
        <w:t xml:space="preserve">под </w:t>
      </w:r>
      <w:r w:rsidRPr="00006246">
        <w:rPr>
          <w:sz w:val="28"/>
          <w:szCs w:val="28"/>
          <w:lang w:val="en-US"/>
        </w:rPr>
        <w:t>I</w:t>
      </w:r>
      <w:r w:rsidRPr="00006246">
        <w:rPr>
          <w:sz w:val="28"/>
          <w:szCs w:val="28"/>
        </w:rPr>
        <w:t xml:space="preserve"> укос и N</w:t>
      </w:r>
      <w:r w:rsidRPr="00006246">
        <w:rPr>
          <w:sz w:val="28"/>
          <w:szCs w:val="28"/>
          <w:vertAlign w:val="subscript"/>
        </w:rPr>
        <w:t>45</w:t>
      </w:r>
      <w:r w:rsidRPr="00006246">
        <w:rPr>
          <w:sz w:val="28"/>
          <w:szCs w:val="28"/>
        </w:rPr>
        <w:t>K</w:t>
      </w:r>
      <w:r w:rsidRPr="00006246">
        <w:rPr>
          <w:sz w:val="28"/>
          <w:szCs w:val="28"/>
          <w:vertAlign w:val="subscript"/>
        </w:rPr>
        <w:t>90</w:t>
      </w:r>
      <w:r w:rsidR="001F5803">
        <w:rPr>
          <w:sz w:val="28"/>
          <w:szCs w:val="28"/>
          <w:vertAlign w:val="subscript"/>
        </w:rPr>
        <w:t xml:space="preserve"> </w:t>
      </w:r>
      <w:r w:rsidRPr="00006246">
        <w:rPr>
          <w:sz w:val="28"/>
          <w:szCs w:val="28"/>
        </w:rPr>
        <w:t xml:space="preserve">под </w:t>
      </w:r>
      <w:r w:rsidRPr="00006246">
        <w:rPr>
          <w:sz w:val="28"/>
          <w:szCs w:val="28"/>
          <w:lang w:val="en-US"/>
        </w:rPr>
        <w:t>II</w:t>
      </w:r>
      <w:r w:rsidRPr="00006246">
        <w:rPr>
          <w:sz w:val="28"/>
          <w:szCs w:val="28"/>
        </w:rPr>
        <w:t xml:space="preserve"> укос)</w:t>
      </w:r>
      <w:r w:rsidRPr="00006246">
        <w:rPr>
          <w:sz w:val="28"/>
          <w:szCs w:val="28"/>
          <w:vertAlign w:val="subscript"/>
        </w:rPr>
        <w:t>.</w:t>
      </w:r>
    </w:p>
    <w:p w:rsidR="007C0F57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5803">
        <w:rPr>
          <w:sz w:val="28"/>
          <w:szCs w:val="28"/>
        </w:rPr>
        <w:br w:type="page"/>
      </w:r>
      <w:r w:rsidR="00C7691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31.25pt" o:allowoverlap="f">
            <v:imagedata r:id="rId6" o:title=""/>
          </v:shape>
        </w:pict>
      </w:r>
      <w:r w:rsidRPr="00006246">
        <w:rPr>
          <w:sz w:val="28"/>
          <w:szCs w:val="28"/>
        </w:rPr>
        <w:t xml:space="preserve"> </w:t>
      </w:r>
      <w:r w:rsidR="00C7691F">
        <w:rPr>
          <w:sz w:val="28"/>
          <w:szCs w:val="28"/>
        </w:rPr>
        <w:pict>
          <v:shape id="_x0000_i1026" type="#_x0000_t75" style="width:156pt;height:124.5pt" o:allowoverlap="f">
            <v:imagedata r:id="rId7" o:title=""/>
          </v:shape>
        </w:pict>
      </w:r>
    </w:p>
    <w:p w:rsidR="00341217" w:rsidRPr="00006246" w:rsidRDefault="0034121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F57" w:rsidRPr="00006246" w:rsidRDefault="00C7691F" w:rsidP="001F5803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4.25pt;height:155.25pt" o:allowoverlap="f">
            <v:imagedata r:id="rId8" o:title=""/>
          </v:shape>
        </w:pict>
      </w:r>
      <w:r w:rsidR="007C0F57" w:rsidRPr="00006246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186.75pt;height:147.75pt" o:allowoverlap="f">
            <v:imagedata r:id="rId9" o:title=""/>
          </v:shape>
        </w:pic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C0F57" w:rsidRPr="00006246" w:rsidRDefault="00C7691F" w:rsidP="0034121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1.25pt;height:152.25pt" o:allowoverlap="f">
            <v:imagedata r:id="rId10" o:title=""/>
          </v:shape>
        </w:pict>
      </w:r>
      <w:r w:rsidR="007C0F57" w:rsidRPr="00006246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178.5pt;height:141.75pt" o:allowoverlap="f">
            <v:imagedata r:id="rId11" o:title=""/>
          </v:shape>
        </w:pic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b/>
          <w:sz w:val="28"/>
          <w:szCs w:val="28"/>
        </w:rPr>
        <w:t>Рис. 1.</w:t>
      </w:r>
      <w:r w:rsidRPr="00006246">
        <w:rPr>
          <w:sz w:val="28"/>
          <w:szCs w:val="28"/>
        </w:rPr>
        <w:t xml:space="preserve"> Влияние основных агрохимических свойств аллювиально-дерновой почвы на величину коэффициентов перехода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в травостой пойменного луга </w: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sz w:val="28"/>
          <w:szCs w:val="28"/>
        </w:rPr>
        <w:br w:type="page"/>
      </w:r>
      <w:r w:rsidR="00C7691F">
        <w:rPr>
          <w:sz w:val="28"/>
          <w:szCs w:val="28"/>
        </w:rPr>
        <w:pict>
          <v:shape id="_x0000_i1031" type="#_x0000_t75" style="width:168.75pt;height:134.25pt" o:allowoverlap="f">
            <v:imagedata r:id="rId12" o:title=""/>
          </v:shape>
        </w:pict>
      </w:r>
      <w:r w:rsidRPr="00006246">
        <w:rPr>
          <w:sz w:val="28"/>
          <w:szCs w:val="28"/>
        </w:rPr>
        <w:t xml:space="preserve"> </w:t>
      </w:r>
      <w:r w:rsidR="00C7691F">
        <w:rPr>
          <w:sz w:val="28"/>
          <w:szCs w:val="28"/>
        </w:rPr>
        <w:pict>
          <v:shape id="_x0000_i1032" type="#_x0000_t75" style="width:189.75pt;height:151.5pt" o:allowoverlap="f">
            <v:imagedata r:id="rId13" o:title=""/>
          </v:shape>
        </w:pict>
      </w:r>
    </w:p>
    <w:p w:rsidR="007C0F57" w:rsidRPr="00006246" w:rsidRDefault="007C0F57" w:rsidP="00341217">
      <w:pPr>
        <w:suppressAutoHyphens/>
        <w:spacing w:line="360" w:lineRule="auto"/>
        <w:jc w:val="both"/>
        <w:rPr>
          <w:noProof/>
          <w:sz w:val="28"/>
          <w:szCs w:val="28"/>
        </w:rPr>
      </w:pPr>
    </w:p>
    <w:p w:rsidR="00341217" w:rsidRDefault="00C7691F" w:rsidP="00341217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7.75pt;height:189pt" o:allowoverlap="f">
            <v:imagedata r:id="rId14" o:title=""/>
          </v:shape>
        </w:pict>
      </w:r>
      <w:r w:rsidR="007C0F57" w:rsidRPr="00006246">
        <w:rPr>
          <w:sz w:val="28"/>
          <w:szCs w:val="28"/>
        </w:rPr>
        <w:t xml:space="preserve"> </w:t>
      </w:r>
    </w:p>
    <w:p w:rsidR="00341217" w:rsidRDefault="00341217" w:rsidP="00341217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7C0F57" w:rsidRPr="00006246" w:rsidRDefault="00C7691F" w:rsidP="00341217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37.75pt;height:186pt" o:allowoverlap="f">
            <v:imagedata r:id="rId15" o:title=""/>
          </v:shape>
        </w:pict>
      </w:r>
    </w:p>
    <w:p w:rsidR="00341217" w:rsidRDefault="001F5803" w:rsidP="00341217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C7691F">
        <w:rPr>
          <w:sz w:val="28"/>
          <w:szCs w:val="28"/>
        </w:rPr>
        <w:pict>
          <v:shape id="_x0000_i1035" type="#_x0000_t75" style="width:237.75pt;height:189.75pt" o:allowoverlap="f">
            <v:imagedata r:id="rId16" o:title=""/>
          </v:shape>
        </w:pict>
      </w:r>
      <w:r w:rsidR="007C0F57" w:rsidRPr="00006246">
        <w:rPr>
          <w:sz w:val="28"/>
          <w:szCs w:val="28"/>
        </w:rPr>
        <w:t xml:space="preserve"> </w:t>
      </w:r>
    </w:p>
    <w:p w:rsidR="00341217" w:rsidRDefault="00341217" w:rsidP="00341217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7C0F57" w:rsidRPr="00006246" w:rsidRDefault="00C7691F" w:rsidP="00341217">
      <w:pPr>
        <w:suppressAutoHyphens/>
        <w:spacing w:line="360" w:lineRule="auto"/>
        <w:ind w:left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37.75pt;height:189pt" o:allowoverlap="f">
            <v:imagedata r:id="rId17" o:title=""/>
          </v:shape>
        </w:pict>
      </w:r>
    </w:p>
    <w:p w:rsidR="007C0F57" w:rsidRPr="00006246" w:rsidRDefault="007C0F57" w:rsidP="001F58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246">
        <w:rPr>
          <w:b/>
          <w:sz w:val="28"/>
          <w:szCs w:val="28"/>
        </w:rPr>
        <w:t>Рис. 2.</w:t>
      </w:r>
      <w:r w:rsidRPr="00006246">
        <w:rPr>
          <w:sz w:val="28"/>
          <w:szCs w:val="28"/>
        </w:rPr>
        <w:t xml:space="preserve"> Влияние основных агрохимических свойств аллювиально-дерновой почвы на величину коэффициентов перехода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травостой пойменного луга </w:t>
      </w:r>
    </w:p>
    <w:p w:rsidR="007C0F57" w:rsidRPr="00006246" w:rsidRDefault="007C0F57" w:rsidP="00341217">
      <w:pPr>
        <w:pStyle w:val="31"/>
        <w:tabs>
          <w:tab w:val="left" w:pos="284"/>
          <w:tab w:val="left" w:pos="567"/>
        </w:tabs>
        <w:suppressAutoHyphens/>
        <w:spacing w:line="360" w:lineRule="auto"/>
        <w:ind w:left="283" w:firstLine="284"/>
        <w:jc w:val="left"/>
        <w:rPr>
          <w:b/>
          <w:sz w:val="28"/>
          <w:szCs w:val="28"/>
        </w:rPr>
      </w:pPr>
      <w:r w:rsidRPr="00006246">
        <w:rPr>
          <w:b/>
          <w:bCs/>
          <w:sz w:val="28"/>
          <w:szCs w:val="28"/>
        </w:rPr>
        <w:br w:type="page"/>
      </w:r>
      <w:bookmarkStart w:id="4" w:name="_Toc248419532"/>
      <w:r w:rsidRPr="00006246">
        <w:rPr>
          <w:b/>
          <w:sz w:val="28"/>
          <w:szCs w:val="28"/>
        </w:rPr>
        <w:t>Литература</w:t>
      </w:r>
      <w:bookmarkEnd w:id="4"/>
    </w:p>
    <w:p w:rsidR="007C0F57" w:rsidRPr="00006246" w:rsidRDefault="007C0F57" w:rsidP="001F5803">
      <w:pPr>
        <w:pStyle w:val="31"/>
        <w:tabs>
          <w:tab w:val="left" w:pos="284"/>
          <w:tab w:val="left" w:pos="567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sz w:val="28"/>
          <w:szCs w:val="28"/>
        </w:rPr>
        <w:t xml:space="preserve">Рекомендации по ведению агропромышленного производства в условиях радиоактивного загрязнения земель Республики Беларусь на 2003-2005 гг. /Под ред. И.М. Богдевича. – Минск, 2003. –74 с. 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sz w:val="28"/>
          <w:szCs w:val="28"/>
        </w:rPr>
        <w:t>Рекомендации по ведению растениеводства на радиоактивно загрязненных территориях России /Р.М. Алексахин, А.Н. Ратников, Т.Л. Жигарева и др. - Москва, 1997. - 115 с.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006246">
        <w:rPr>
          <w:iCs/>
          <w:sz w:val="28"/>
          <w:szCs w:val="28"/>
        </w:rPr>
        <w:t>Кашпаров В.О., Лазарев М.М., Перепелятникова Л.В.,</w:t>
      </w:r>
      <w:r w:rsidRPr="00006246">
        <w:rPr>
          <w:iCs/>
          <w:sz w:val="28"/>
          <w:szCs w:val="28"/>
          <w:lang w:val="uk-UA"/>
        </w:rPr>
        <w:t xml:space="preserve"> Прістер Б.С.,</w:t>
      </w:r>
      <w:r w:rsidRPr="00006246">
        <w:rPr>
          <w:sz w:val="28"/>
          <w:szCs w:val="28"/>
          <w:lang w:val="uk-UA"/>
        </w:rPr>
        <w:t xml:space="preserve"> </w:t>
      </w:r>
      <w:r w:rsidRPr="00006246">
        <w:rPr>
          <w:iCs/>
          <w:sz w:val="28"/>
          <w:szCs w:val="28"/>
          <w:lang w:val="uk-UA"/>
        </w:rPr>
        <w:t xml:space="preserve">Іванов </w:t>
      </w:r>
      <w:r w:rsidRPr="00006246">
        <w:rPr>
          <w:iCs/>
          <w:sz w:val="28"/>
          <w:szCs w:val="28"/>
        </w:rPr>
        <w:t>Ю.О. та</w:t>
      </w:r>
      <w:r w:rsidRPr="00006246">
        <w:rPr>
          <w:iCs/>
          <w:sz w:val="28"/>
          <w:szCs w:val="28"/>
          <w:lang w:val="uk-UA"/>
        </w:rPr>
        <w:t xml:space="preserve"> ін.</w:t>
      </w:r>
      <w:r w:rsidRPr="00006246">
        <w:rPr>
          <w:sz w:val="28"/>
          <w:szCs w:val="28"/>
        </w:rPr>
        <w:t xml:space="preserve"> Ведения</w:t>
      </w:r>
      <w:r w:rsidRPr="00006246">
        <w:rPr>
          <w:sz w:val="28"/>
          <w:szCs w:val="28"/>
          <w:lang w:val="uk-UA"/>
        </w:rPr>
        <w:t xml:space="preserve"> сільського господарства в умовах радіоактивного забруднення території України внаслідок аварії на Чорнобильській АЕС на період</w:t>
      </w:r>
      <w:r w:rsidRPr="00006246">
        <w:rPr>
          <w:noProof/>
          <w:sz w:val="28"/>
          <w:szCs w:val="28"/>
        </w:rPr>
        <w:t xml:space="preserve"> 1999-2002</w:t>
      </w:r>
      <w:r w:rsidRPr="00006246">
        <w:rPr>
          <w:sz w:val="28"/>
          <w:szCs w:val="28"/>
        </w:rPr>
        <w:t xml:space="preserve"> pp. //</w:t>
      </w:r>
      <w:r w:rsidRPr="00006246">
        <w:rPr>
          <w:sz w:val="28"/>
          <w:szCs w:val="28"/>
          <w:lang w:val="uk-UA"/>
        </w:rPr>
        <w:t xml:space="preserve"> Методичні рекомендації. МінАПК України, МНС України, УНДІСГР. Київ,</w:t>
      </w:r>
      <w:r w:rsidRPr="00006246">
        <w:rPr>
          <w:noProof/>
          <w:sz w:val="28"/>
          <w:szCs w:val="28"/>
          <w:lang w:val="en-US"/>
        </w:rPr>
        <w:t xml:space="preserve"> 1998. - 104</w:t>
      </w:r>
      <w:r w:rsidRPr="00006246">
        <w:rPr>
          <w:sz w:val="28"/>
          <w:szCs w:val="28"/>
          <w:lang w:val="uk-UA"/>
        </w:rPr>
        <w:t xml:space="preserve"> с.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>Корнеев Н.А., Фирсакова С.К., и др.</w:t>
      </w:r>
      <w:r w:rsidRPr="00006246">
        <w:rPr>
          <w:i/>
          <w:iCs/>
          <w:sz w:val="28"/>
          <w:szCs w:val="28"/>
        </w:rPr>
        <w:t xml:space="preserve"> </w:t>
      </w:r>
      <w:r w:rsidRPr="00006246">
        <w:rPr>
          <w:sz w:val="28"/>
          <w:szCs w:val="28"/>
        </w:rPr>
        <w:t xml:space="preserve">Прогнозирование поступления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из дернины </w:t>
      </w:r>
    </w:p>
    <w:p w:rsidR="007C0F57" w:rsidRPr="00006246" w:rsidRDefault="007C0F57" w:rsidP="001F5803">
      <w:pPr>
        <w:tabs>
          <w:tab w:val="left" w:pos="284"/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006246">
        <w:rPr>
          <w:sz w:val="28"/>
          <w:szCs w:val="28"/>
        </w:rPr>
        <w:t>// Агрохимия.</w:t>
      </w:r>
      <w:r w:rsidR="001F5803">
        <w:rPr>
          <w:sz w:val="28"/>
          <w:szCs w:val="28"/>
        </w:rPr>
        <w:t xml:space="preserve"> </w:t>
      </w:r>
      <w:r w:rsidRPr="00006246">
        <w:rPr>
          <w:sz w:val="28"/>
          <w:szCs w:val="28"/>
        </w:rPr>
        <w:t>–1983. – № 3. – С. 103-107.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>Подоляк А.Г.</w:t>
      </w:r>
      <w:r w:rsidRPr="00006246">
        <w:rPr>
          <w:sz w:val="28"/>
          <w:szCs w:val="28"/>
        </w:rPr>
        <w:t xml:space="preserve"> Влияние агрохимических и агротехнических приёмов улучшения основных типов лугов Белорусского Полесья на поступление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травостои: Автореф. дис. … канд. с.-х. наук: 06.01.04. Мн., 2002. – 21 с.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>Подоляк А.Г., Арастович Т.В., Тимофеев С.Ф., Мышлен Т.А.</w:t>
      </w:r>
      <w:r w:rsidRPr="00006246">
        <w:rPr>
          <w:sz w:val="28"/>
          <w:szCs w:val="28"/>
        </w:rPr>
        <w:t xml:space="preserve"> Как снизить содержание радионуклидов в кормах //Белорусское сельское хозяйство. – 2003.– № 9. –С.20-21.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>Богдевич И.М., Подоляк А.Г., Арастович Т.В.</w:t>
      </w:r>
      <w:r w:rsidRPr="00006246">
        <w:rPr>
          <w:sz w:val="28"/>
          <w:szCs w:val="28"/>
        </w:rPr>
        <w:t xml:space="preserve"> Повышение окультуренности почв –-основной путь снижения загрязнения кормов радионуклидами </w:t>
      </w:r>
      <w:r w:rsidRPr="00006246">
        <w:rPr>
          <w:sz w:val="28"/>
          <w:szCs w:val="28"/>
          <w:lang w:val="be-BY"/>
        </w:rPr>
        <w:t>//Земляробства</w:t>
      </w:r>
      <w:r w:rsidR="001F5803">
        <w:rPr>
          <w:sz w:val="28"/>
          <w:szCs w:val="28"/>
          <w:lang w:val="be-BY"/>
        </w:rPr>
        <w:t xml:space="preserve"> </w:t>
      </w:r>
      <w:r w:rsidRPr="00006246">
        <w:rPr>
          <w:sz w:val="28"/>
          <w:szCs w:val="28"/>
          <w:lang w:val="be-BY"/>
        </w:rPr>
        <w:t>i ахова раслiн.</w:t>
      </w:r>
      <w:r w:rsidRPr="00006246">
        <w:rPr>
          <w:sz w:val="28"/>
          <w:szCs w:val="28"/>
        </w:rPr>
        <w:t xml:space="preserve"> 2003. №6. С. 14-16.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 xml:space="preserve"> Подоляк</w:t>
      </w:r>
      <w:r w:rsidR="001F5803">
        <w:rPr>
          <w:iCs/>
          <w:sz w:val="28"/>
          <w:szCs w:val="28"/>
        </w:rPr>
        <w:t xml:space="preserve"> </w:t>
      </w:r>
      <w:r w:rsidRPr="00006246">
        <w:rPr>
          <w:iCs/>
          <w:sz w:val="28"/>
          <w:szCs w:val="28"/>
        </w:rPr>
        <w:t>А.Г., Тимофеев</w:t>
      </w:r>
      <w:r w:rsidR="001F5803">
        <w:rPr>
          <w:iCs/>
          <w:sz w:val="28"/>
          <w:szCs w:val="28"/>
        </w:rPr>
        <w:t xml:space="preserve"> </w:t>
      </w:r>
      <w:r w:rsidRPr="00006246">
        <w:rPr>
          <w:iCs/>
          <w:sz w:val="28"/>
          <w:szCs w:val="28"/>
        </w:rPr>
        <w:t>С.Ф., Гребенщикова</w:t>
      </w:r>
      <w:r w:rsidR="001F5803">
        <w:rPr>
          <w:iCs/>
          <w:sz w:val="28"/>
          <w:szCs w:val="28"/>
        </w:rPr>
        <w:t xml:space="preserve"> </w:t>
      </w:r>
      <w:r w:rsidRPr="00006246">
        <w:rPr>
          <w:iCs/>
          <w:sz w:val="28"/>
          <w:szCs w:val="28"/>
        </w:rPr>
        <w:t xml:space="preserve">Н. В. и д р. Прогнозирование накопления </w:t>
      </w:r>
      <w:r w:rsidRPr="00006246">
        <w:rPr>
          <w:sz w:val="28"/>
          <w:szCs w:val="28"/>
          <w:vertAlign w:val="superscript"/>
        </w:rPr>
        <w:t>137</w:t>
      </w:r>
      <w:r w:rsidRPr="00006246">
        <w:rPr>
          <w:sz w:val="28"/>
          <w:szCs w:val="28"/>
          <w:lang w:val="en-US"/>
        </w:rPr>
        <w:t>Cs</w:t>
      </w:r>
      <w:r w:rsidRPr="00006246">
        <w:rPr>
          <w:sz w:val="28"/>
          <w:szCs w:val="28"/>
        </w:rPr>
        <w:t xml:space="preserve"> и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в травостоях основных типов лугов Белорусского Полесья по агрохимическим свойствам почв //Радиационная биология. Радиоэкология. – 2005. – №1. – С. 100-111.</w:t>
      </w:r>
    </w:p>
    <w:p w:rsidR="007C0F57" w:rsidRPr="00006246" w:rsidRDefault="007C0F57" w:rsidP="001F5803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06246">
        <w:rPr>
          <w:iCs/>
          <w:sz w:val="28"/>
          <w:szCs w:val="28"/>
        </w:rPr>
        <w:t>Бондарь П.Ф.</w:t>
      </w:r>
      <w:r w:rsidRPr="00006246">
        <w:rPr>
          <w:sz w:val="28"/>
          <w:szCs w:val="28"/>
        </w:rPr>
        <w:t xml:space="preserve"> Влияние почвенно-климатических условий на накопление </w:t>
      </w:r>
      <w:r w:rsidRPr="00006246">
        <w:rPr>
          <w:sz w:val="28"/>
          <w:szCs w:val="28"/>
          <w:vertAlign w:val="superscript"/>
        </w:rPr>
        <w:t>90</w:t>
      </w:r>
      <w:r w:rsidRPr="00006246">
        <w:rPr>
          <w:sz w:val="28"/>
          <w:szCs w:val="28"/>
          <w:lang w:val="en-US"/>
        </w:rPr>
        <w:t>Sr</w:t>
      </w:r>
      <w:r w:rsidRPr="00006246">
        <w:rPr>
          <w:sz w:val="28"/>
          <w:szCs w:val="28"/>
        </w:rPr>
        <w:t xml:space="preserve"> растениями из почвы и прогнозирование уровня загрязнения урожая // Агрохимия. </w:t>
      </w:r>
      <w:r w:rsidRPr="00006246">
        <w:rPr>
          <w:sz w:val="28"/>
          <w:szCs w:val="28"/>
        </w:rPr>
        <w:softHyphen/>
        <w:t>–1983.–</w:t>
      </w:r>
    </w:p>
    <w:p w:rsidR="007C0F57" w:rsidRPr="00006246" w:rsidRDefault="007C0F57" w:rsidP="001F5803">
      <w:pPr>
        <w:tabs>
          <w:tab w:val="left" w:pos="284"/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006246">
        <w:rPr>
          <w:sz w:val="28"/>
          <w:szCs w:val="28"/>
        </w:rPr>
        <w:t xml:space="preserve"> № 7. –С. 69-79. </w:t>
      </w:r>
    </w:p>
    <w:p w:rsidR="007C0F57" w:rsidRPr="00006246" w:rsidRDefault="007C0F57" w:rsidP="001F5803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06246">
        <w:rPr>
          <w:rFonts w:ascii="Times New Roman" w:hAnsi="Times New Roman"/>
          <w:iCs/>
          <w:sz w:val="28"/>
          <w:szCs w:val="28"/>
        </w:rPr>
        <w:t>Егорова Е.А.</w:t>
      </w:r>
      <w:r w:rsidRPr="00006246">
        <w:rPr>
          <w:rFonts w:ascii="Times New Roman" w:hAnsi="Times New Roman"/>
          <w:sz w:val="28"/>
          <w:szCs w:val="28"/>
        </w:rPr>
        <w:t xml:space="preserve"> О подвижности </w:t>
      </w:r>
      <w:r w:rsidRPr="00006246">
        <w:rPr>
          <w:rFonts w:ascii="Times New Roman" w:hAnsi="Times New Roman"/>
          <w:sz w:val="28"/>
          <w:szCs w:val="28"/>
          <w:vertAlign w:val="superscript"/>
        </w:rPr>
        <w:t>90</w:t>
      </w:r>
      <w:r w:rsidRPr="00006246">
        <w:rPr>
          <w:rFonts w:ascii="Times New Roman" w:hAnsi="Times New Roman"/>
          <w:sz w:val="28"/>
          <w:szCs w:val="28"/>
          <w:lang w:val="en-US"/>
        </w:rPr>
        <w:t>Sr</w:t>
      </w:r>
      <w:r w:rsidRPr="00006246">
        <w:rPr>
          <w:rFonts w:ascii="Times New Roman" w:hAnsi="Times New Roman"/>
          <w:sz w:val="28"/>
          <w:szCs w:val="28"/>
        </w:rPr>
        <w:t xml:space="preserve"> в различных типах почв</w:t>
      </w:r>
      <w:r w:rsidRPr="0000624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06246">
        <w:rPr>
          <w:rFonts w:ascii="Times New Roman" w:hAnsi="Times New Roman"/>
          <w:sz w:val="28"/>
          <w:szCs w:val="28"/>
        </w:rPr>
        <w:t>// Почвоведение. –1987. – № 7. –С. 117- 121.</w:t>
      </w:r>
    </w:p>
    <w:p w:rsidR="007C0F57" w:rsidRPr="00006246" w:rsidRDefault="007C0F57" w:rsidP="001F5803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06246">
        <w:rPr>
          <w:rFonts w:ascii="Times New Roman" w:hAnsi="Times New Roman"/>
          <w:iCs/>
          <w:sz w:val="28"/>
          <w:szCs w:val="28"/>
        </w:rPr>
        <w:t>Бондарь П.Ф., Юдинцева Е.В.</w:t>
      </w:r>
      <w:r w:rsidRPr="00006246">
        <w:rPr>
          <w:rFonts w:ascii="Times New Roman" w:hAnsi="Times New Roman"/>
          <w:sz w:val="28"/>
          <w:szCs w:val="28"/>
        </w:rPr>
        <w:t xml:space="preserve"> Оценка влияния некоторых свойств почв на поступление в растения </w:t>
      </w:r>
      <w:r w:rsidRPr="00006246">
        <w:rPr>
          <w:rFonts w:ascii="Times New Roman" w:hAnsi="Times New Roman"/>
          <w:sz w:val="28"/>
          <w:szCs w:val="28"/>
          <w:vertAlign w:val="superscript"/>
        </w:rPr>
        <w:t>137</w:t>
      </w:r>
      <w:r w:rsidRPr="00006246">
        <w:rPr>
          <w:rFonts w:ascii="Times New Roman" w:hAnsi="Times New Roman"/>
          <w:sz w:val="28"/>
          <w:szCs w:val="28"/>
        </w:rPr>
        <w:t>Cs и прогнозирование накопления его в урожае овса</w:t>
      </w:r>
      <w:r w:rsidRPr="0000624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06246">
        <w:rPr>
          <w:rFonts w:ascii="Times New Roman" w:hAnsi="Times New Roman"/>
          <w:sz w:val="28"/>
          <w:szCs w:val="28"/>
        </w:rPr>
        <w:t>// Агрохимия. – 1984. – № 9. – С. 85-93.</w:t>
      </w:r>
    </w:p>
    <w:p w:rsidR="007C0F57" w:rsidRPr="00006246" w:rsidRDefault="007C0F57" w:rsidP="001F5803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06246">
        <w:rPr>
          <w:rFonts w:ascii="Times New Roman" w:hAnsi="Times New Roman"/>
          <w:iCs/>
          <w:sz w:val="28"/>
          <w:szCs w:val="28"/>
        </w:rPr>
        <w:t>Коноплёв А.В., Коноплёва И.В.</w:t>
      </w:r>
      <w:r w:rsidRPr="00006246">
        <w:rPr>
          <w:rFonts w:ascii="Times New Roman" w:hAnsi="Times New Roman"/>
          <w:sz w:val="28"/>
          <w:szCs w:val="28"/>
        </w:rPr>
        <w:t xml:space="preserve"> Параметризация перехода </w:t>
      </w:r>
      <w:r w:rsidRPr="00006246">
        <w:rPr>
          <w:rFonts w:ascii="Times New Roman" w:hAnsi="Times New Roman"/>
          <w:sz w:val="28"/>
          <w:szCs w:val="28"/>
          <w:vertAlign w:val="superscript"/>
        </w:rPr>
        <w:t>137</w:t>
      </w:r>
      <w:r w:rsidRPr="00006246">
        <w:rPr>
          <w:rFonts w:ascii="Times New Roman" w:hAnsi="Times New Roman"/>
          <w:sz w:val="28"/>
          <w:szCs w:val="28"/>
          <w:lang w:val="en-US"/>
        </w:rPr>
        <w:t>Cs</w:t>
      </w:r>
      <w:r w:rsidRPr="00006246">
        <w:rPr>
          <w:rFonts w:ascii="Times New Roman" w:hAnsi="Times New Roman"/>
          <w:sz w:val="28"/>
          <w:szCs w:val="28"/>
        </w:rPr>
        <w:t xml:space="preserve"> из почвы в растения на основе ключевых почвенных характеристик // Радиационная биология. Радиоэкология.</w:t>
      </w:r>
      <w:r w:rsidR="001F5803">
        <w:rPr>
          <w:rFonts w:ascii="Times New Roman" w:hAnsi="Times New Roman"/>
          <w:sz w:val="28"/>
          <w:szCs w:val="28"/>
        </w:rPr>
        <w:t xml:space="preserve"> </w:t>
      </w:r>
      <w:r w:rsidRPr="00006246">
        <w:rPr>
          <w:rFonts w:ascii="Times New Roman" w:hAnsi="Times New Roman"/>
          <w:sz w:val="28"/>
          <w:szCs w:val="28"/>
        </w:rPr>
        <w:t>–1999. – Т. 39. – № 4. - С.455-461.</w:t>
      </w:r>
    </w:p>
    <w:p w:rsidR="007C0F57" w:rsidRPr="00006246" w:rsidRDefault="007C0F57" w:rsidP="001F5803">
      <w:pPr>
        <w:tabs>
          <w:tab w:val="left" w:pos="284"/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7C0F57" w:rsidRDefault="007C0F57" w:rsidP="001F5803">
      <w:pPr>
        <w:tabs>
          <w:tab w:val="left" w:pos="284"/>
          <w:tab w:val="left" w:pos="567"/>
        </w:tabs>
        <w:suppressAutoHyphens/>
        <w:spacing w:line="360" w:lineRule="auto"/>
        <w:rPr>
          <w:b/>
          <w:bCs/>
          <w:sz w:val="16"/>
          <w:lang w:val="en-US"/>
        </w:rPr>
        <w:sectPr w:rsidR="007C0F57" w:rsidSect="001F5803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7C0F57" w:rsidRPr="001F5803" w:rsidRDefault="007C0F57" w:rsidP="001F5803">
      <w:pPr>
        <w:pStyle w:val="a3"/>
        <w:suppressAutoHyphens/>
        <w:ind w:firstLine="709"/>
        <w:rPr>
          <w:snapToGrid w:val="0"/>
          <w:color w:val="000000"/>
          <w:szCs w:val="28"/>
        </w:rPr>
      </w:pPr>
      <w:r w:rsidRPr="001F5803">
        <w:rPr>
          <w:b/>
          <w:bCs/>
          <w:szCs w:val="28"/>
        </w:rPr>
        <w:t>Таблица 2.</w:t>
      </w:r>
      <w:r w:rsidRPr="001F5803">
        <w:rPr>
          <w:szCs w:val="28"/>
        </w:rPr>
        <w:t xml:space="preserve"> </w:t>
      </w:r>
      <w:r w:rsidRPr="001F5803">
        <w:rPr>
          <w:snapToGrid w:val="0"/>
          <w:szCs w:val="28"/>
        </w:rPr>
        <w:t>Влияние различных способов улучшения пойменного</w:t>
      </w:r>
      <w:r w:rsidR="001F5803" w:rsidRPr="001F5803">
        <w:rPr>
          <w:snapToGrid w:val="0"/>
          <w:szCs w:val="28"/>
        </w:rPr>
        <w:t xml:space="preserve"> </w:t>
      </w:r>
      <w:r w:rsidRPr="001F5803">
        <w:rPr>
          <w:snapToGrid w:val="0"/>
          <w:szCs w:val="28"/>
        </w:rPr>
        <w:t xml:space="preserve">луга на урожайность и накопление </w:t>
      </w:r>
      <w:r w:rsidRPr="001F5803">
        <w:rPr>
          <w:szCs w:val="28"/>
          <w:vertAlign w:val="superscript"/>
        </w:rPr>
        <w:t>137</w:t>
      </w:r>
      <w:r w:rsidRPr="001F5803">
        <w:rPr>
          <w:szCs w:val="28"/>
        </w:rPr>
        <w:t xml:space="preserve">Cs и </w:t>
      </w:r>
      <w:r w:rsidRPr="001F5803">
        <w:rPr>
          <w:szCs w:val="28"/>
          <w:vertAlign w:val="superscript"/>
        </w:rPr>
        <w:t>90</w:t>
      </w:r>
      <w:r w:rsidRPr="001F5803">
        <w:rPr>
          <w:szCs w:val="28"/>
        </w:rPr>
        <w:t>Sr</w:t>
      </w:r>
      <w:r w:rsidRPr="001F5803">
        <w:rPr>
          <w:snapToGrid w:val="0"/>
          <w:szCs w:val="28"/>
        </w:rPr>
        <w:t xml:space="preserve"> </w:t>
      </w:r>
      <w:r w:rsidRPr="001F5803">
        <w:rPr>
          <w:snapToGrid w:val="0"/>
          <w:color w:val="000000"/>
          <w:szCs w:val="28"/>
        </w:rPr>
        <w:t>в естественном травостое и многолетних злаковых сеяных травах (в среднем за 1998-2001 гг.)</w:t>
      </w: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7"/>
        <w:gridCol w:w="1222"/>
        <w:gridCol w:w="1359"/>
        <w:gridCol w:w="1358"/>
        <w:gridCol w:w="1630"/>
        <w:gridCol w:w="1359"/>
        <w:gridCol w:w="1340"/>
      </w:tblGrid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  <w:vMerge w:val="restart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Варианты опыта</w:t>
            </w:r>
          </w:p>
        </w:tc>
        <w:tc>
          <w:tcPr>
            <w:tcW w:w="2581" w:type="dxa"/>
            <w:gridSpan w:val="2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Урожайность, ц/га</w:t>
            </w:r>
          </w:p>
        </w:tc>
        <w:tc>
          <w:tcPr>
            <w:tcW w:w="2988" w:type="dxa"/>
            <w:gridSpan w:val="2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Cs/>
                <w:snapToGrid w:val="0"/>
                <w:color w:val="000000"/>
                <w:sz w:val="20"/>
                <w:szCs w:val="20"/>
                <w:vertAlign w:val="superscript"/>
              </w:rPr>
              <w:t>137</w:t>
            </w:r>
            <w:r w:rsidRPr="001F5803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Cs</w:t>
            </w:r>
          </w:p>
        </w:tc>
        <w:tc>
          <w:tcPr>
            <w:tcW w:w="2699" w:type="dxa"/>
            <w:gridSpan w:val="2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Cs/>
                <w:snapToGrid w:val="0"/>
                <w:color w:val="000000"/>
                <w:sz w:val="20"/>
                <w:szCs w:val="20"/>
                <w:vertAlign w:val="superscript"/>
              </w:rPr>
              <w:t>90</w:t>
            </w:r>
            <w:r w:rsidRPr="001F5803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Sr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  <w:vMerge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Прибавка к контролю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Бк/кг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</w:p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Бк/кг:кБк/м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Бк/кг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КП</w:t>
            </w:r>
          </w:p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Бк/кг:кБк/м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1. Естественный травостой</w:t>
            </w:r>
            <w:r w:rsidR="001F5803"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(абсолютный контроль)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2924±540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3,39±0,63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980±61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13,71±0,86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2.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="001F5803"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поверхностно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781±567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0,91±0,65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619±184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8,65±2,57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3.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поверхностно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1050±707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1,22±0,82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714±213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9,99±3,00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4.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180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поверхностно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623±504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0,72±0,58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469±204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6,56±2,85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5. Доломитовая мука 3 т/га поверхностно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840±692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0,97±0,80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396±15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5,54±0,21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6. Доломитовая мука 3 т/га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180</w:t>
            </w:r>
            <w:r w:rsidR="001F5803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поверхностно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620±595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0,72±0,69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381±133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5,33±1,86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7. Дискование без удобрений 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2144±828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2,48±0,96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1323±643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18,51±9,00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8. 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1044±294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1,21±0,34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561±130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7,85±1,82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9. Дискование</w:t>
            </w:r>
            <w:r w:rsidR="001F5803"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120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356±303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0,41±0,35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352±53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4,92±0,74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10. Доломитовая мука 3 т/га, 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628±215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0,73±0,25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453±49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6,34±0,68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11. Доломитовая мука 3 т/га, дискование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235±123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0,27±0,14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310±26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4,32±0,36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12. Дискование, вспашка без удобрений 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1058±601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1,23±0,70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1106±983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15,46±13,76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13. Дискование, вспашка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607±309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0,70±0,36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380±18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5,32±0,25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14. Дискование, вспашка + N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120 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>+ K</w:t>
            </w:r>
            <w:r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272±175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0,32±0,20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291±47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4,07±0,67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15. Дискование, вспашка, доломитовая мука</w:t>
            </w:r>
          </w:p>
          <w:p w:rsidR="007C0F57" w:rsidRPr="001F5803" w:rsidRDefault="001F5803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3 т/га,</w:t>
            </w: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дискование + N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383±229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0,44±0,26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357±72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5,00±1,00</w:t>
            </w:r>
          </w:p>
        </w:tc>
      </w:tr>
      <w:tr w:rsidR="007C0F57" w:rsidRPr="001F5803" w:rsidTr="001F5803">
        <w:trPr>
          <w:cantSplit/>
          <w:trHeight w:val="298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16. Дискование, вспашка, доломитовая мука</w:t>
            </w:r>
          </w:p>
          <w:p w:rsidR="007C0F57" w:rsidRPr="001F5803" w:rsidRDefault="001F5803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3 т/га, дискование + N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90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P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60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>K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120</w:t>
            </w:r>
            <w:r w:rsidR="007C0F57" w:rsidRPr="001F5803">
              <w:rPr>
                <w:snapToGrid w:val="0"/>
                <w:color w:val="000000"/>
                <w:sz w:val="20"/>
                <w:szCs w:val="20"/>
              </w:rPr>
              <w:t xml:space="preserve"> + K</w:t>
            </w:r>
            <w:r w:rsidR="007C0F57" w:rsidRPr="001F5803">
              <w:rPr>
                <w:snapToGrid w:val="0"/>
                <w:color w:val="000000"/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151±75</w:t>
            </w: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0,18±0,09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201±34</w:t>
            </w: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snapToGrid w:val="0"/>
                <w:color w:val="000000"/>
                <w:sz w:val="20"/>
                <w:szCs w:val="20"/>
              </w:rPr>
              <w:t>2,82±0,47</w:t>
            </w:r>
          </w:p>
        </w:tc>
      </w:tr>
      <w:tr w:rsidR="007C0F57" w:rsidRPr="001F5803" w:rsidTr="001F5803">
        <w:trPr>
          <w:cantSplit/>
          <w:trHeight w:val="326"/>
          <w:jc w:val="center"/>
        </w:trPr>
        <w:tc>
          <w:tcPr>
            <w:tcW w:w="5987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НСР</w:t>
            </w:r>
            <w:r w:rsidRPr="001F5803">
              <w:rPr>
                <w:b/>
                <w:snapToGrid w:val="0"/>
                <w:color w:val="000000"/>
                <w:sz w:val="20"/>
                <w:szCs w:val="20"/>
                <w:vertAlign w:val="subscript"/>
              </w:rPr>
              <w:t xml:space="preserve"> 05</w:t>
            </w:r>
          </w:p>
        </w:tc>
        <w:tc>
          <w:tcPr>
            <w:tcW w:w="1222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F5803">
              <w:rPr>
                <w:b/>
                <w:snapToGrid w:val="0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7C0F57" w:rsidRPr="001F5803" w:rsidRDefault="007C0F57" w:rsidP="001F5803">
            <w:pPr>
              <w:suppressAutoHyphens/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7C0F57" w:rsidRDefault="007C0F57" w:rsidP="001F5803">
      <w:pPr>
        <w:tabs>
          <w:tab w:val="left" w:pos="6924"/>
          <w:tab w:val="left" w:pos="8170"/>
          <w:tab w:val="left" w:pos="9401"/>
          <w:tab w:val="left" w:pos="10505"/>
          <w:tab w:val="left" w:pos="11892"/>
          <w:tab w:val="left" w:pos="13186"/>
          <w:tab w:val="left" w:pos="14952"/>
        </w:tabs>
        <w:suppressAutoHyphens/>
        <w:spacing w:line="360" w:lineRule="auto"/>
        <w:ind w:firstLine="709"/>
        <w:jc w:val="both"/>
      </w:pPr>
      <w:bookmarkStart w:id="5" w:name="_GoBack"/>
      <w:bookmarkEnd w:id="5"/>
    </w:p>
    <w:sectPr w:rsidR="007C0F57" w:rsidSect="001F5803">
      <w:pgSz w:w="16840" w:h="11907" w:orient="landscape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F29"/>
    <w:multiLevelType w:val="hybridMultilevel"/>
    <w:tmpl w:val="6FA2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17432"/>
    <w:multiLevelType w:val="hybridMultilevel"/>
    <w:tmpl w:val="D0222DAC"/>
    <w:lvl w:ilvl="0" w:tplc="1BB0B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0C0425"/>
    <w:multiLevelType w:val="hybridMultilevel"/>
    <w:tmpl w:val="614E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1A4F94"/>
    <w:multiLevelType w:val="hybridMultilevel"/>
    <w:tmpl w:val="276CAF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46"/>
    <w:rsid w:val="00006246"/>
    <w:rsid w:val="000E2479"/>
    <w:rsid w:val="00142932"/>
    <w:rsid w:val="001F5803"/>
    <w:rsid w:val="00341217"/>
    <w:rsid w:val="00412887"/>
    <w:rsid w:val="007C0F57"/>
    <w:rsid w:val="00AB56B3"/>
    <w:rsid w:val="00B5187D"/>
    <w:rsid w:val="00C7691F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5BDFDA21-F790-495F-BDC3-ABA8EFF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16" w:lineRule="auto"/>
      <w:outlineLvl w:val="0"/>
    </w:pPr>
    <w:rPr>
      <w:b/>
      <w:color w:val="000000"/>
      <w:sz w:val="16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16" w:lineRule="auto"/>
      <w:ind w:firstLine="284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16" w:lineRule="auto"/>
      <w:ind w:firstLine="284"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16" w:lineRule="auto"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9"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autoSpaceDE w:val="0"/>
      <w:autoSpaceDN w:val="0"/>
      <w:adjustRightInd w:val="0"/>
      <w:jc w:val="center"/>
      <w:outlineLvl w:val="8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936"/>
      <w:jc w:val="both"/>
    </w:pPr>
    <w:rPr>
      <w:sz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pPr>
      <w:spacing w:line="216" w:lineRule="auto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spacing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aliases w:val="Подпункт"/>
    <w:basedOn w:val="a"/>
    <w:link w:val="a6"/>
    <w:uiPriority w:val="99"/>
    <w:semiHidden/>
    <w:pPr>
      <w:spacing w:line="216" w:lineRule="auto"/>
      <w:jc w:val="both"/>
    </w:pPr>
    <w:rPr>
      <w:color w:val="000000"/>
      <w:sz w:val="20"/>
      <w:szCs w:val="20"/>
    </w:rPr>
  </w:style>
  <w:style w:type="character" w:customStyle="1" w:styleId="a6">
    <w:name w:val="Основной текст Знак"/>
    <w:aliases w:val="Подпунк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paragraph" w:customStyle="1" w:styleId="Adress">
    <w:name w:val="Adress"/>
    <w:basedOn w:val="a"/>
    <w:pPr>
      <w:tabs>
        <w:tab w:val="left" w:pos="2552"/>
      </w:tabs>
    </w:pPr>
    <w:rPr>
      <w:rFonts w:ascii="Pragmatica" w:hAnsi="Pragmatica"/>
      <w:sz w:val="16"/>
      <w:szCs w:val="20"/>
      <w:lang w:val="en-US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Pr>
      <w:rFonts w:cs="Times New Roman"/>
      <w:color w:val="800080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0062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0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C5C6A-7284-4DDF-951A-432E1AD4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УДК: 633</vt:lpstr>
    </vt:vector>
  </TitlesOfParts>
  <Company>User &amp; Ko</Company>
  <LinksUpToDate>false</LinksUpToDate>
  <CharactersWithSpaces>22267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УДК: 633</dc:title>
  <dc:subject/>
  <dc:creator>User</dc:creator>
  <cp:keywords/>
  <dc:description/>
  <cp:lastModifiedBy>admin</cp:lastModifiedBy>
  <cp:revision>2</cp:revision>
  <cp:lastPrinted>2005-06-14T07:50:00Z</cp:lastPrinted>
  <dcterms:created xsi:type="dcterms:W3CDTF">2014-03-07T20:30:00Z</dcterms:created>
  <dcterms:modified xsi:type="dcterms:W3CDTF">2014-03-07T20:30:00Z</dcterms:modified>
</cp:coreProperties>
</file>