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8B" w:rsidRPr="00AA398B" w:rsidRDefault="00AA398B" w:rsidP="008C17CE">
      <w:pPr>
        <w:pStyle w:val="afa"/>
      </w:pPr>
      <w:r>
        <w:t>Содержание</w:t>
      </w:r>
    </w:p>
    <w:p w:rsidR="00AA398B" w:rsidRDefault="00AA398B" w:rsidP="00AA398B"/>
    <w:p w:rsidR="004B3410" w:rsidRDefault="004B3410">
      <w:pPr>
        <w:pStyle w:val="23"/>
        <w:rPr>
          <w:smallCaps w:val="0"/>
          <w:noProof/>
          <w:sz w:val="24"/>
          <w:szCs w:val="24"/>
        </w:rPr>
      </w:pPr>
      <w:r w:rsidRPr="004B1B9B">
        <w:rPr>
          <w:rStyle w:val="a8"/>
          <w:noProof/>
        </w:rPr>
        <w:t>Введение</w:t>
      </w:r>
    </w:p>
    <w:p w:rsidR="004B3410" w:rsidRDefault="004B3410">
      <w:pPr>
        <w:pStyle w:val="23"/>
        <w:rPr>
          <w:smallCaps w:val="0"/>
          <w:noProof/>
          <w:sz w:val="24"/>
          <w:szCs w:val="24"/>
        </w:rPr>
      </w:pPr>
      <w:r w:rsidRPr="004B1B9B">
        <w:rPr>
          <w:rStyle w:val="a8"/>
          <w:caps/>
          <w:noProof/>
          <w:lang w:val="en-US"/>
        </w:rPr>
        <w:t>I</w:t>
      </w:r>
      <w:r w:rsidRPr="004B1B9B">
        <w:rPr>
          <w:rStyle w:val="a8"/>
          <w:caps/>
          <w:noProof/>
        </w:rPr>
        <w:t>. О</w:t>
      </w:r>
      <w:r w:rsidRPr="004B1B9B">
        <w:rPr>
          <w:rStyle w:val="a8"/>
          <w:noProof/>
        </w:rPr>
        <w:t>бщая характеристика понятия "добываемые полезные ископаемые"</w:t>
      </w:r>
    </w:p>
    <w:p w:rsidR="004B3410" w:rsidRDefault="004B3410">
      <w:pPr>
        <w:pStyle w:val="23"/>
        <w:rPr>
          <w:smallCaps w:val="0"/>
          <w:noProof/>
          <w:sz w:val="24"/>
          <w:szCs w:val="24"/>
        </w:rPr>
      </w:pPr>
      <w:r w:rsidRPr="004B1B9B">
        <w:rPr>
          <w:rStyle w:val="a8"/>
          <w:caps/>
          <w:noProof/>
          <w:lang w:val="en-US"/>
        </w:rPr>
        <w:t>II</w:t>
      </w:r>
      <w:r w:rsidRPr="004B1B9B">
        <w:rPr>
          <w:rStyle w:val="a8"/>
          <w:caps/>
          <w:noProof/>
        </w:rPr>
        <w:t>. П</w:t>
      </w:r>
      <w:r w:rsidRPr="004B1B9B">
        <w:rPr>
          <w:rStyle w:val="a8"/>
          <w:noProof/>
        </w:rPr>
        <w:t>орядок уплаты налога на добычу полезных ископаемых</w:t>
      </w:r>
    </w:p>
    <w:p w:rsidR="004B3410" w:rsidRDefault="004B3410">
      <w:pPr>
        <w:pStyle w:val="23"/>
        <w:rPr>
          <w:smallCaps w:val="0"/>
          <w:noProof/>
          <w:sz w:val="24"/>
          <w:szCs w:val="24"/>
        </w:rPr>
      </w:pPr>
      <w:r w:rsidRPr="004B1B9B">
        <w:rPr>
          <w:rStyle w:val="a8"/>
          <w:caps/>
          <w:noProof/>
          <w:lang w:val="en-US"/>
        </w:rPr>
        <w:t>III</w:t>
      </w:r>
      <w:r w:rsidRPr="004B1B9B">
        <w:rPr>
          <w:rStyle w:val="a8"/>
          <w:caps/>
          <w:noProof/>
        </w:rPr>
        <w:t>. Р</w:t>
      </w:r>
      <w:r w:rsidRPr="004B1B9B">
        <w:rPr>
          <w:rStyle w:val="a8"/>
          <w:noProof/>
        </w:rPr>
        <w:t>егулярные платежи на добычу полезных ископаемых (роялти)</w:t>
      </w:r>
    </w:p>
    <w:p w:rsidR="004B3410" w:rsidRDefault="004B3410">
      <w:pPr>
        <w:pStyle w:val="23"/>
        <w:rPr>
          <w:smallCaps w:val="0"/>
          <w:noProof/>
          <w:sz w:val="24"/>
          <w:szCs w:val="24"/>
        </w:rPr>
      </w:pPr>
      <w:r w:rsidRPr="004B1B9B">
        <w:rPr>
          <w:rStyle w:val="a8"/>
          <w:noProof/>
        </w:rPr>
        <w:t>Заключение</w:t>
      </w:r>
    </w:p>
    <w:p w:rsidR="004B3410" w:rsidRDefault="004B3410">
      <w:pPr>
        <w:pStyle w:val="23"/>
        <w:rPr>
          <w:smallCaps w:val="0"/>
          <w:noProof/>
          <w:sz w:val="24"/>
          <w:szCs w:val="24"/>
        </w:rPr>
      </w:pPr>
      <w:r w:rsidRPr="004B1B9B">
        <w:rPr>
          <w:rStyle w:val="a8"/>
          <w:noProof/>
        </w:rPr>
        <w:t>Список используемой литературы</w:t>
      </w:r>
    </w:p>
    <w:p w:rsidR="008C17CE" w:rsidRPr="00AA398B" w:rsidRDefault="008C17CE" w:rsidP="00AA398B"/>
    <w:p w:rsidR="00AA398B" w:rsidRPr="00AA398B" w:rsidRDefault="008C17CE" w:rsidP="008C17CE">
      <w:pPr>
        <w:pStyle w:val="2"/>
      </w:pPr>
      <w:r>
        <w:br w:type="page"/>
      </w:r>
      <w:bookmarkStart w:id="0" w:name="_Toc251850300"/>
      <w:r w:rsidR="00AA398B">
        <w:t>Введение</w:t>
      </w:r>
      <w:bookmarkEnd w:id="0"/>
    </w:p>
    <w:p w:rsidR="008C17CE" w:rsidRDefault="008C17CE" w:rsidP="00AA398B"/>
    <w:p w:rsidR="00AA398B" w:rsidRDefault="0095233C" w:rsidP="00AA398B">
      <w:r w:rsidRPr="00AA398B">
        <w:t>Актуальность и масштаб экологических проблем связаны с усилением взаимодействия общества и природы, ухудшением качества окружающей природной среды, возрастанием технологических и рекреационных нагрузок на природные комплексы, уменьшением доступности природных ресурсов и рядом других причин</w:t>
      </w:r>
      <w:r w:rsidR="00AA398B" w:rsidRPr="00AA398B">
        <w:t>.</w:t>
      </w:r>
    </w:p>
    <w:p w:rsidR="00AA398B" w:rsidRDefault="0095233C" w:rsidP="00AA398B">
      <w:r w:rsidRPr="00AA398B">
        <w:t>Хозяйственное использование тех или иных природных ресурсов, имеющих как сырьевой, так и несырьевой характер</w:t>
      </w:r>
      <w:r w:rsidR="00AA398B">
        <w:t xml:space="preserve"> (</w:t>
      </w:r>
      <w:r w:rsidRPr="00AA398B">
        <w:t>например, рекреационных ресурсов</w:t>
      </w:r>
      <w:r w:rsidR="00AA398B" w:rsidRPr="00AA398B">
        <w:t>),</w:t>
      </w:r>
      <w:r w:rsidRPr="00AA398B">
        <w:t xml:space="preserve"> вызывает объективную необходимость осуществления природопользователями расчетов с государством, являющимся в большинстве случаев собственником этих ресурсов и несущим бремя расходов по восстановлению природного потенциала на</w:t>
      </w:r>
      <w:r w:rsidR="00AA398B" w:rsidRPr="00AA398B">
        <w:t xml:space="preserve"> </w:t>
      </w:r>
      <w:bookmarkStart w:id="1" w:name="BM3"/>
      <w:r w:rsidRPr="00AA398B">
        <w:t>территории Российской Федераци</w:t>
      </w:r>
      <w:bookmarkEnd w:id="1"/>
      <w:r w:rsidRPr="00AA398B">
        <w:t>и</w:t>
      </w:r>
      <w:r w:rsidR="00AA398B" w:rsidRPr="00AA398B">
        <w:t xml:space="preserve"> [</w:t>
      </w:r>
      <w:r w:rsidRPr="00AA398B">
        <w:t>2, с</w:t>
      </w:r>
      <w:r w:rsidR="00AA398B">
        <w:t>.5</w:t>
      </w:r>
      <w:r w:rsidRPr="00AA398B">
        <w:t>6</w:t>
      </w:r>
      <w:r w:rsidR="00AA398B" w:rsidRPr="00AA398B">
        <w:t>]</w:t>
      </w:r>
    </w:p>
    <w:p w:rsidR="00AA398B" w:rsidRDefault="0095233C" w:rsidP="00AA398B">
      <w:r w:rsidRPr="00AA398B">
        <w:t>Ресурсные налоги и платежи применяются в основном в добывающих отраслях</w:t>
      </w:r>
      <w:r w:rsidR="00AA398B">
        <w:t xml:space="preserve"> (</w:t>
      </w:r>
      <w:r w:rsidRPr="00AA398B">
        <w:t>нефтяной, угольной</w:t>
      </w:r>
      <w:r w:rsidR="00AA398B" w:rsidRPr="00AA398B">
        <w:t>),</w:t>
      </w:r>
      <w:r w:rsidRPr="00AA398B">
        <w:t xml:space="preserve"> представляют собой плату за добычу или использование природных ресурсов</w:t>
      </w:r>
      <w:r w:rsidR="00AA398B">
        <w:t xml:space="preserve"> (</w:t>
      </w:r>
      <w:r w:rsidRPr="00AA398B">
        <w:t>вода, земля, лесные угодья, полезные ископаемые</w:t>
      </w:r>
      <w:r w:rsidR="00AA398B" w:rsidRPr="00AA398B">
        <w:t>),</w:t>
      </w:r>
      <w:r w:rsidRPr="00AA398B">
        <w:t xml:space="preserve"> кроме фискального и регулирующего воздействия на процесс производства могут предусматривать экологический эффект</w:t>
      </w:r>
      <w:r w:rsidR="00AA398B">
        <w:t xml:space="preserve"> (</w:t>
      </w:r>
      <w:r w:rsidRPr="00AA398B">
        <w:t>ограничение потребления природных ресурсов и охрану окружающей среды</w:t>
      </w:r>
      <w:r w:rsidR="00AA398B" w:rsidRPr="00AA398B">
        <w:t>).</w:t>
      </w:r>
    </w:p>
    <w:p w:rsidR="00AA398B" w:rsidRDefault="0095233C" w:rsidP="00AA398B">
      <w:r w:rsidRPr="00AA398B">
        <w:t>Начиная с 2004 г</w:t>
      </w:r>
      <w:r w:rsidR="00AA398B" w:rsidRPr="00AA398B">
        <w:t xml:space="preserve">. </w:t>
      </w:r>
      <w:r w:rsidRPr="00AA398B">
        <w:t>и по настоящее время в Российской Федерации реализуется пакет мер полномасштабной налоговой реформы</w:t>
      </w:r>
      <w:r w:rsidR="00AA398B" w:rsidRPr="00AA398B">
        <w:t>.</w:t>
      </w:r>
    </w:p>
    <w:p w:rsidR="00AA398B" w:rsidRDefault="0095233C" w:rsidP="00AA398B">
      <w:r w:rsidRPr="00AA398B">
        <w:t>К числу задач налоговой реформы можно отнести</w:t>
      </w:r>
      <w:r w:rsidR="00AA398B" w:rsidRPr="00AA398B">
        <w:t xml:space="preserve">: </w:t>
      </w:r>
      <w:r w:rsidRPr="00AA398B">
        <w:t>упрощение процесса уплаты и сбора налогов, уменьшение налогового бремени путем снижения предельных ставок налогов, повышение горизонтальной справедливости налоговой системы путем расширения налоговой базы за счет сокращения льгот по налогам, повышение прогрессивности налога в результате сокращения возможностей уклонения от уплаты налога высокодоходными группами населения</w:t>
      </w:r>
      <w:r w:rsidR="00AA398B" w:rsidRPr="00AA398B">
        <w:t>.</w:t>
      </w:r>
    </w:p>
    <w:p w:rsidR="00AA398B" w:rsidRDefault="0095233C" w:rsidP="00AA398B">
      <w:r w:rsidRPr="00AA398B">
        <w:t>В рамках налоговой реформы с 1 января 2007 г</w:t>
      </w:r>
      <w:r w:rsidR="00AA398B" w:rsidRPr="00AA398B">
        <w:t xml:space="preserve">. </w:t>
      </w:r>
      <w:r w:rsidRPr="00AA398B">
        <w:t>Федеральным законом от 08</w:t>
      </w:r>
      <w:r w:rsidR="00AA398B">
        <w:t>.08.20</w:t>
      </w:r>
      <w:r w:rsidRPr="00AA398B">
        <w:t>01 № 126-ФЗ введена в действие гл</w:t>
      </w:r>
      <w:r w:rsidR="00AA398B">
        <w:t>.2</w:t>
      </w:r>
      <w:r w:rsidRPr="00AA398B">
        <w:t>6</w:t>
      </w:r>
      <w:r w:rsidR="00AA398B">
        <w:t xml:space="preserve"> "</w:t>
      </w:r>
      <w:r w:rsidRPr="00AA398B">
        <w:t>Налог на добычу полезных ископаемых</w:t>
      </w:r>
      <w:r w:rsidR="00AA398B">
        <w:t xml:space="preserve">" </w:t>
      </w:r>
      <w:r w:rsidRPr="00AA398B">
        <w:t>НК РФ</w:t>
      </w:r>
      <w:r w:rsidR="00AA398B" w:rsidRPr="00AA398B">
        <w:t xml:space="preserve">. </w:t>
      </w:r>
      <w:r w:rsidRPr="00AA398B">
        <w:t>Одновременно были отменены акциз на нефть и стабильный газовый конденсат, платежи за пользование недрами при добыче полезных ископаемых и отчисления на воспроизводство минерально-сырьевой базы</w:t>
      </w:r>
      <w:r w:rsidR="00AA398B" w:rsidRPr="00AA398B">
        <w:t>.</w:t>
      </w:r>
    </w:p>
    <w:p w:rsidR="00AA398B" w:rsidRDefault="0095233C" w:rsidP="00AA398B">
      <w:r w:rsidRPr="00AA398B">
        <w:t xml:space="preserve">Объект работы </w:t>
      </w:r>
      <w:r w:rsidR="00AA398B">
        <w:t>-</w:t>
      </w:r>
      <w:r w:rsidRPr="00AA398B">
        <w:t xml:space="preserve"> особенности исчисления налога на добычу полезных ископаемых</w:t>
      </w:r>
      <w:r w:rsidR="00AA398B" w:rsidRPr="00AA398B">
        <w:t>.</w:t>
      </w:r>
    </w:p>
    <w:p w:rsidR="00AA398B" w:rsidRDefault="0095233C" w:rsidP="00AA398B">
      <w:r w:rsidRPr="00AA398B">
        <w:t>Предмет</w:t>
      </w:r>
      <w:r w:rsidR="00AA398B" w:rsidRPr="00AA398B">
        <w:t xml:space="preserve"> </w:t>
      </w:r>
      <w:r w:rsidRPr="00AA398B">
        <w:t xml:space="preserve">работы </w:t>
      </w:r>
      <w:r w:rsidR="00AA398B">
        <w:t>-</w:t>
      </w:r>
      <w:r w:rsidRPr="00AA398B">
        <w:t xml:space="preserve"> сущность налога на добычу полезных ископаемых</w:t>
      </w:r>
      <w:r w:rsidR="00AA398B" w:rsidRPr="00AA398B">
        <w:t>.</w:t>
      </w:r>
    </w:p>
    <w:p w:rsidR="00AA398B" w:rsidRDefault="0095233C" w:rsidP="00AA398B">
      <w:r w:rsidRPr="00AA398B">
        <w:t>Цель</w:t>
      </w:r>
      <w:r w:rsidRPr="00AA398B">
        <w:rPr>
          <w:b/>
          <w:bCs/>
        </w:rPr>
        <w:t xml:space="preserve"> </w:t>
      </w:r>
      <w:r w:rsidRPr="00AA398B">
        <w:t>работы</w:t>
      </w:r>
      <w:r w:rsidR="00AA398B" w:rsidRPr="00AA398B">
        <w:t xml:space="preserve"> - </w:t>
      </w:r>
      <w:r w:rsidRPr="00AA398B">
        <w:t>раскрыть роль и значение налога на добычу полезных ископаемых в налоговой системе РФ</w:t>
      </w:r>
      <w:r w:rsidR="00AA398B" w:rsidRPr="00AA398B">
        <w:t>.</w:t>
      </w:r>
    </w:p>
    <w:p w:rsidR="00AA398B" w:rsidRDefault="0095233C" w:rsidP="00AA398B">
      <w:r w:rsidRPr="00AA398B">
        <w:t>Для достижения поставленной цели необходимо решить ряд задач</w:t>
      </w:r>
      <w:r w:rsidR="00AA398B" w:rsidRPr="00AA398B">
        <w:t>:</w:t>
      </w:r>
    </w:p>
    <w:p w:rsidR="00AA398B" w:rsidRDefault="0095233C" w:rsidP="00AA398B">
      <w:r w:rsidRPr="00AA398B">
        <w:t>рассмотреть налог на добычу полезных ископаемых в условиях проведения налоговой реформы в РФ</w:t>
      </w:r>
      <w:r w:rsidR="00AA398B" w:rsidRPr="00AA398B">
        <w:t>;</w:t>
      </w:r>
    </w:p>
    <w:p w:rsidR="00AA398B" w:rsidRDefault="0095233C" w:rsidP="00AA398B">
      <w:r w:rsidRPr="00AA398B">
        <w:t>определить место и роль налога на добычу полезных ископаемых в налоговой системе страны</w:t>
      </w:r>
      <w:r w:rsidR="00AA398B" w:rsidRPr="00AA398B">
        <w:t>;</w:t>
      </w:r>
    </w:p>
    <w:p w:rsidR="00AA398B" w:rsidRDefault="0095233C" w:rsidP="00AA398B">
      <w:r w:rsidRPr="00AA398B">
        <w:t>описать основные элементы налога на добычу полезных ископаемых</w:t>
      </w:r>
      <w:r w:rsidR="00AA398B" w:rsidRPr="00AA398B">
        <w:t>;</w:t>
      </w:r>
    </w:p>
    <w:p w:rsidR="00AA398B" w:rsidRDefault="0095233C" w:rsidP="00AA398B">
      <w:r w:rsidRPr="00AA398B">
        <w:t>Анализируя состояние разработанности данной проблемы необходимо отметить, что по вопросам оптимизации исчисления налога на добычу полезных ископаемых наблюдается рост публицистических материалов специализированных журналах, таких как</w:t>
      </w:r>
      <w:r w:rsidR="00AA398B">
        <w:t xml:space="preserve"> "</w:t>
      </w:r>
      <w:r w:rsidRPr="00AA398B">
        <w:t>Налоги</w:t>
      </w:r>
      <w:r w:rsidR="00AA398B">
        <w:t>", "</w:t>
      </w:r>
      <w:r w:rsidRPr="00AA398B">
        <w:t>Консультант и практик</w:t>
      </w:r>
      <w:r w:rsidR="00AA398B">
        <w:t>".</w:t>
      </w:r>
    </w:p>
    <w:p w:rsidR="0095233C" w:rsidRPr="00AA398B" w:rsidRDefault="0095233C" w:rsidP="00AA398B">
      <w:r w:rsidRPr="00AA398B">
        <w:t>Тем не менее, ощущается значительный дефицит публикаций системного, обобщающего плана</w:t>
      </w:r>
    </w:p>
    <w:p w:rsidR="00AA398B" w:rsidRDefault="0095233C" w:rsidP="00AA398B">
      <w:r w:rsidRPr="00AA398B">
        <w:t>Информационную основу работы составили материалы предприятия, а также сведения, содержащиеся в научных публикациях по исследуемой проблеме</w:t>
      </w:r>
      <w:r w:rsidR="00AA398B" w:rsidRPr="00AA398B">
        <w:t>.</w:t>
      </w:r>
    </w:p>
    <w:p w:rsidR="00AA398B" w:rsidRDefault="0095233C" w:rsidP="00AA398B">
      <w:r w:rsidRPr="00AA398B">
        <w:t>Теоретической и методологической основой исследования явились труды</w:t>
      </w:r>
      <w:r w:rsidR="00AA398B" w:rsidRPr="00AA398B">
        <w:t xml:space="preserve"> </w:t>
      </w:r>
      <w:r w:rsidRPr="00AA398B">
        <w:t xml:space="preserve">российских ученых </w:t>
      </w:r>
      <w:r w:rsidR="00AA398B">
        <w:t>-</w:t>
      </w:r>
      <w:r w:rsidRPr="00AA398B">
        <w:t xml:space="preserve"> специалистов</w:t>
      </w:r>
      <w:r w:rsidR="00AA398B" w:rsidRPr="00AA398B">
        <w:t xml:space="preserve"> </w:t>
      </w:r>
      <w:r w:rsidRPr="00AA398B">
        <w:t>области налогообложения, исследующих проблемы по изучаемой теме</w:t>
      </w:r>
      <w:r w:rsidR="00AA398B" w:rsidRPr="00AA398B">
        <w:t>.</w:t>
      </w:r>
    </w:p>
    <w:p w:rsidR="00AA398B" w:rsidRDefault="0095233C" w:rsidP="00AA398B">
      <w:r w:rsidRPr="00AA398B">
        <w:t>В ходе работы над темой использовался анализ правовых документов и научных публикаций</w:t>
      </w:r>
      <w:r w:rsidR="00AA398B" w:rsidRPr="00AA398B">
        <w:t>.</w:t>
      </w:r>
    </w:p>
    <w:p w:rsidR="00AA398B" w:rsidRDefault="008C17CE" w:rsidP="008C17CE">
      <w:pPr>
        <w:pStyle w:val="2"/>
        <w:rPr>
          <w:caps/>
        </w:rPr>
      </w:pPr>
      <w:r w:rsidRPr="00AA3BBE">
        <w:rPr>
          <w:caps/>
        </w:rPr>
        <w:br w:type="page"/>
      </w:r>
      <w:bookmarkStart w:id="2" w:name="_Toc251850301"/>
      <w:r w:rsidR="0095233C" w:rsidRPr="00AA398B">
        <w:rPr>
          <w:caps/>
          <w:lang w:val="en-US"/>
        </w:rPr>
        <w:t>I</w:t>
      </w:r>
      <w:r w:rsidR="00AA398B" w:rsidRPr="00AA398B">
        <w:rPr>
          <w:caps/>
        </w:rPr>
        <w:t xml:space="preserve">. </w:t>
      </w:r>
      <w:r>
        <w:rPr>
          <w:caps/>
        </w:rPr>
        <w:t>О</w:t>
      </w:r>
      <w:r w:rsidRPr="00AA398B">
        <w:t>бщая характеристика понятия</w:t>
      </w:r>
      <w:r>
        <w:t xml:space="preserve"> "</w:t>
      </w:r>
      <w:r w:rsidRPr="00AA398B">
        <w:t>добываемые полезные ископаемые</w:t>
      </w:r>
      <w:r>
        <w:t>"</w:t>
      </w:r>
      <w:bookmarkEnd w:id="2"/>
    </w:p>
    <w:p w:rsidR="008C17CE" w:rsidRDefault="008C17CE" w:rsidP="00AA398B"/>
    <w:p w:rsidR="00AA398B" w:rsidRDefault="0095233C" w:rsidP="00AA398B">
      <w:r w:rsidRPr="00AA398B">
        <w:t>К полезным ископ</w:t>
      </w:r>
      <w:r w:rsidR="008C17CE">
        <w:t>аемым относится продукция горно</w:t>
      </w:r>
      <w:r w:rsidRPr="00AA398B">
        <w:t>добывающей промышленности и разработки карьеров, содержащаяся в фактически добытом из недр</w:t>
      </w:r>
      <w:r w:rsidR="00AA398B">
        <w:t xml:space="preserve"> (</w:t>
      </w:r>
      <w:r w:rsidRPr="00AA398B">
        <w:t>или отходов</w:t>
      </w:r>
      <w:r w:rsidR="00AA398B" w:rsidRPr="00AA398B">
        <w:t xml:space="preserve">) </w:t>
      </w:r>
      <w:r w:rsidRPr="00AA398B">
        <w:t>минеральном сырье</w:t>
      </w:r>
      <w:r w:rsidR="00AA398B">
        <w:t xml:space="preserve"> (</w:t>
      </w:r>
      <w:r w:rsidRPr="00AA398B">
        <w:t>или породе, жидкости</w:t>
      </w:r>
      <w:r w:rsidR="00AA398B" w:rsidRPr="00AA398B">
        <w:t>) [</w:t>
      </w:r>
      <w:r w:rsidRPr="00AA398B">
        <w:t>8</w:t>
      </w:r>
      <w:r w:rsidR="00AA398B" w:rsidRPr="00AA398B">
        <w:t xml:space="preserve">; </w:t>
      </w:r>
      <w:r w:rsidRPr="00AA398B">
        <w:rPr>
          <w:lang w:val="en-US"/>
        </w:rPr>
        <w:t>c</w:t>
      </w:r>
      <w:r w:rsidR="00AA398B">
        <w:t>.8</w:t>
      </w:r>
      <w:r w:rsidRPr="00AA398B">
        <w:t>5</w:t>
      </w:r>
      <w:r w:rsidR="00AA398B" w:rsidRPr="00AA398B">
        <w:t>].</w:t>
      </w:r>
    </w:p>
    <w:p w:rsidR="00AA398B" w:rsidRDefault="0095233C" w:rsidP="00AA398B">
      <w:r w:rsidRPr="00AA398B">
        <w:t>Данная продукция по своему качеству должна соответствовать государственному стандарту Российской Федерации, стандарту отрасли, региональному стандарту, международному стандарту</w:t>
      </w:r>
      <w:r w:rsidR="00AA398B" w:rsidRPr="00AA398B">
        <w:t>.</w:t>
      </w:r>
    </w:p>
    <w:p w:rsidR="00AA398B" w:rsidRDefault="0095233C" w:rsidP="00AA398B">
      <w:r w:rsidRPr="00AA398B">
        <w:t>В случае их отсутствия для отдельного добытого полезного ископаемого</w:t>
      </w:r>
      <w:r w:rsidR="00AA398B" w:rsidRPr="00AA398B">
        <w:t xml:space="preserve"> - </w:t>
      </w:r>
      <w:r w:rsidRPr="00AA398B">
        <w:t>стандарту организации</w:t>
      </w:r>
      <w:r w:rsidR="00AA398B" w:rsidRPr="00AA398B">
        <w:t>.</w:t>
      </w:r>
    </w:p>
    <w:p w:rsidR="00AA398B" w:rsidRDefault="0095233C" w:rsidP="00AA398B">
      <w:r w:rsidRPr="00AA398B">
        <w:t>Не относится к полезным ископаемым продукция обрабатывающей промышленности, полученная при их дальнейшей переработке</w:t>
      </w:r>
      <w:r w:rsidR="00AA398B">
        <w:t xml:space="preserve"> (</w:t>
      </w:r>
      <w:r w:rsidRPr="00AA398B">
        <w:t>например, нефтепродукты, известь</w:t>
      </w:r>
      <w:r w:rsidR="00AA398B" w:rsidRPr="00AA398B">
        <w:t>).</w:t>
      </w:r>
    </w:p>
    <w:p w:rsidR="00AA398B" w:rsidRDefault="0095233C" w:rsidP="00AA398B">
      <w:r w:rsidRPr="00AA398B">
        <w:t>Видами добытого полезного ископаемого являются</w:t>
      </w:r>
      <w:r w:rsidR="00AA398B" w:rsidRPr="00AA398B">
        <w:t>:</w:t>
      </w:r>
    </w:p>
    <w:p w:rsidR="00AA398B" w:rsidRDefault="0095233C" w:rsidP="00AA398B">
      <w:r w:rsidRPr="00AA398B">
        <w:t>1</w:t>
      </w:r>
      <w:r w:rsidR="00AA398B" w:rsidRPr="00AA398B">
        <w:t xml:space="preserve">) </w:t>
      </w:r>
      <w:r w:rsidRPr="00AA398B">
        <w:t>антрацит, уголь каменный, уголь бурый и горючие сланцы</w:t>
      </w:r>
      <w:r w:rsidR="00AA398B" w:rsidRPr="00AA398B">
        <w:t>;</w:t>
      </w:r>
    </w:p>
    <w:p w:rsidR="00AA398B" w:rsidRDefault="0095233C" w:rsidP="00AA398B">
      <w:r w:rsidRPr="00AA398B">
        <w:t>2</w:t>
      </w:r>
      <w:r w:rsidR="00AA398B" w:rsidRPr="00AA398B">
        <w:t xml:space="preserve">) </w:t>
      </w:r>
      <w:r w:rsidRPr="00AA398B">
        <w:t>торф</w:t>
      </w:r>
      <w:r w:rsidR="00AA398B" w:rsidRPr="00AA398B">
        <w:t>;</w:t>
      </w:r>
    </w:p>
    <w:p w:rsidR="00AA398B" w:rsidRDefault="0095233C" w:rsidP="00AA398B">
      <w:r w:rsidRPr="00AA398B">
        <w:t>3</w:t>
      </w:r>
      <w:r w:rsidR="00AA398B" w:rsidRPr="00AA398B">
        <w:t xml:space="preserve">) </w:t>
      </w:r>
      <w:r w:rsidRPr="00AA398B">
        <w:t>углеводородное сырье</w:t>
      </w:r>
      <w:r w:rsidR="00AA398B" w:rsidRPr="00AA398B">
        <w:t>:</w:t>
      </w:r>
    </w:p>
    <w:p w:rsidR="00AA398B" w:rsidRDefault="0095233C" w:rsidP="00AA398B">
      <w:r w:rsidRPr="00AA398B">
        <w:t>нефть обезвоженная, обессоленная и стабилизированная</w:t>
      </w:r>
      <w:r w:rsidR="00AA398B" w:rsidRPr="00AA398B">
        <w:t>;</w:t>
      </w:r>
    </w:p>
    <w:p w:rsidR="00AA398B" w:rsidRDefault="0095233C" w:rsidP="00AA398B">
      <w:r w:rsidRPr="00AA398B">
        <w:t>газовый конденсат из всех видов месторождений углеводородного сырья, прошедший операции по сепарации, обезвоживанию, отделению легких фракций и прочих примесей</w:t>
      </w:r>
      <w:r w:rsidR="00AA398B" w:rsidRPr="00AA398B">
        <w:t>;</w:t>
      </w:r>
    </w:p>
    <w:p w:rsidR="00AA398B" w:rsidRDefault="0095233C" w:rsidP="00AA398B">
      <w:r w:rsidRPr="00AA398B">
        <w:t>газ горючий природный</w:t>
      </w:r>
      <w:r w:rsidR="00AA398B">
        <w:t xml:space="preserve"> (</w:t>
      </w:r>
      <w:r w:rsidRPr="00AA398B">
        <w:t>растворенный газ или смесь растворенного газа и газа из газовой шапки</w:t>
      </w:r>
      <w:r w:rsidR="00AA398B" w:rsidRPr="00AA398B">
        <w:t xml:space="preserve">) </w:t>
      </w:r>
      <w:r w:rsidRPr="00AA398B">
        <w:t>из всех видов месторождений углеводородного сырья, добываемый через нефтяные скважины</w:t>
      </w:r>
      <w:r w:rsidR="00AA398B">
        <w:t xml:space="preserve"> (</w:t>
      </w:r>
      <w:r w:rsidRPr="00AA398B">
        <w:t>далее</w:t>
      </w:r>
      <w:r w:rsidR="00AA398B" w:rsidRPr="00AA398B">
        <w:t xml:space="preserve"> - </w:t>
      </w:r>
      <w:r w:rsidRPr="00AA398B">
        <w:t>попутный газ</w:t>
      </w:r>
      <w:r w:rsidR="00AA398B" w:rsidRPr="00AA398B">
        <w:t>);</w:t>
      </w:r>
    </w:p>
    <w:p w:rsidR="00AA398B" w:rsidRDefault="0095233C" w:rsidP="00AA398B">
      <w:r w:rsidRPr="00AA398B">
        <w:t>газ горючий природный из всех видов месторождений углеводородного сырья, за исключением попутного газа</w:t>
      </w:r>
      <w:r w:rsidR="00AA398B" w:rsidRPr="00AA398B">
        <w:t>;</w:t>
      </w:r>
    </w:p>
    <w:p w:rsidR="00AA398B" w:rsidRDefault="0095233C" w:rsidP="00AA398B">
      <w:r w:rsidRPr="00AA398B">
        <w:t>4</w:t>
      </w:r>
      <w:r w:rsidR="00AA398B" w:rsidRPr="00AA398B">
        <w:t xml:space="preserve">) </w:t>
      </w:r>
      <w:r w:rsidRPr="00AA398B">
        <w:t>товарные руды</w:t>
      </w:r>
      <w:r w:rsidR="00AA398B" w:rsidRPr="00AA398B">
        <w:t>:</w:t>
      </w:r>
    </w:p>
    <w:p w:rsidR="00AA398B" w:rsidRDefault="0095233C" w:rsidP="00AA398B">
      <w:r w:rsidRPr="00AA398B">
        <w:t>черных металлов</w:t>
      </w:r>
      <w:r w:rsidR="00AA398B">
        <w:t xml:space="preserve"> (</w:t>
      </w:r>
      <w:r w:rsidRPr="00AA398B">
        <w:t>железо, марганец, хром</w:t>
      </w:r>
      <w:r w:rsidR="00AA398B" w:rsidRPr="00AA398B">
        <w:t>);</w:t>
      </w:r>
    </w:p>
    <w:p w:rsidR="00AA398B" w:rsidRDefault="0095233C" w:rsidP="00AA398B">
      <w:r w:rsidRPr="00AA398B">
        <w:t>цветных металлов</w:t>
      </w:r>
      <w:r w:rsidR="00AA398B">
        <w:t xml:space="preserve"> (</w:t>
      </w:r>
      <w:r w:rsidRPr="00AA398B">
        <w:t>алюминий, медь, никель, кобальт, свинец, цинк, олово, вольфрам, молибден, сурьма, ртуть, магний, другие цветные металлы</w:t>
      </w:r>
      <w:r w:rsidR="00AA398B" w:rsidRPr="00AA398B">
        <w:t>);</w:t>
      </w:r>
    </w:p>
    <w:p w:rsidR="00AA398B" w:rsidRDefault="0095233C" w:rsidP="00AA398B">
      <w:r w:rsidRPr="00AA398B">
        <w:t>редких металлов, образующих собственные месторождения</w:t>
      </w:r>
      <w:r w:rsidR="00AA398B">
        <w:t xml:space="preserve"> (</w:t>
      </w:r>
      <w:r w:rsidRPr="00AA398B">
        <w:t>титан, цирконий, ниобий, редкие земли, стронций, литий, бериллий, ванадий, германий, цезий, скандий, селен, цирконий, тантал, висмут, рений, рубидий</w:t>
      </w:r>
      <w:r w:rsidR="00AA398B" w:rsidRPr="00AA398B">
        <w:t>);</w:t>
      </w:r>
    </w:p>
    <w:p w:rsidR="00AA398B" w:rsidRDefault="0095233C" w:rsidP="00AA398B">
      <w:r w:rsidRPr="00AA398B">
        <w:t>многокомпонентные комплексные руды</w:t>
      </w:r>
      <w:r w:rsidR="00AA398B" w:rsidRPr="00AA398B">
        <w:t>;</w:t>
      </w:r>
    </w:p>
    <w:p w:rsidR="00AA398B" w:rsidRDefault="0095233C" w:rsidP="00AA398B">
      <w:r w:rsidRPr="00AA398B">
        <w:t>5</w:t>
      </w:r>
      <w:r w:rsidR="00AA398B" w:rsidRPr="00AA398B">
        <w:t xml:space="preserve">) </w:t>
      </w:r>
      <w:r w:rsidRPr="00AA398B">
        <w:t>полезные компоненты многокомпонентной комплексной руды, извлекаемые из нее, при их направлении внутри организации на дальнейшую переработку</w:t>
      </w:r>
      <w:r w:rsidR="00AA398B">
        <w:t xml:space="preserve"> (</w:t>
      </w:r>
      <w:r w:rsidRPr="00AA398B">
        <w:t>обогащение, технологический передел</w:t>
      </w:r>
      <w:r w:rsidR="00AA398B" w:rsidRPr="00AA398B">
        <w:t>);</w:t>
      </w:r>
    </w:p>
    <w:p w:rsidR="00AA398B" w:rsidRDefault="0095233C" w:rsidP="00AA398B">
      <w:r w:rsidRPr="00AA398B">
        <w:t>6</w:t>
      </w:r>
      <w:r w:rsidR="00AA398B" w:rsidRPr="00AA398B">
        <w:t xml:space="preserve">) </w:t>
      </w:r>
      <w:r w:rsidRPr="00AA398B">
        <w:t>горно-химическое неметаллическое сырье</w:t>
      </w:r>
      <w:r w:rsidR="00AA398B">
        <w:t xml:space="preserve"> (</w:t>
      </w:r>
      <w:r w:rsidRPr="00AA398B">
        <w:t>апатит-нефелиновые и фосфоритовые руды, калийные, магниевые и каменные соли, борные руды, сульфат натрия, сера природная и сера в газовых, серно-колчеданных и комплексных рудных месторождениях, бариты, асбест, йод, бром, плавиковый шпат, краски земляные</w:t>
      </w:r>
      <w:r w:rsidR="00AA398B">
        <w:t xml:space="preserve"> (</w:t>
      </w:r>
      <w:r w:rsidRPr="00AA398B">
        <w:t>минеральные пигменты</w:t>
      </w:r>
      <w:r w:rsidR="00AA398B" w:rsidRPr="00AA398B">
        <w:t>),</w:t>
      </w:r>
      <w:r w:rsidRPr="00AA398B">
        <w:t xml:space="preserve"> карбонатные породы и другие виды неметаллических полезных ископаемых для химической промышленности и производства минеральных удобрений</w:t>
      </w:r>
      <w:r w:rsidR="00AA398B" w:rsidRPr="00AA398B">
        <w:t>);</w:t>
      </w:r>
    </w:p>
    <w:p w:rsidR="00AA398B" w:rsidRDefault="0095233C" w:rsidP="00AA398B">
      <w:r w:rsidRPr="00AA398B">
        <w:t>7</w:t>
      </w:r>
      <w:r w:rsidR="00AA398B" w:rsidRPr="00AA398B">
        <w:t xml:space="preserve">) </w:t>
      </w:r>
      <w:r w:rsidR="008C17CE">
        <w:t>горно</w:t>
      </w:r>
      <w:r w:rsidRPr="00AA398B">
        <w:t>рудное неметаллическое сырье</w:t>
      </w:r>
      <w:r w:rsidR="00AA398B">
        <w:t xml:space="preserve"> (</w:t>
      </w:r>
      <w:r w:rsidRPr="00AA398B">
        <w:t>абразивные породы, жильный кварц</w:t>
      </w:r>
      <w:r w:rsidR="00AA398B">
        <w:t xml:space="preserve"> (</w:t>
      </w:r>
      <w:r w:rsidRPr="00AA398B">
        <w:t>за исключением особо чистого кварцевого и пьезооптического сырья</w:t>
      </w:r>
      <w:r w:rsidR="00AA398B" w:rsidRPr="00AA398B">
        <w:t>),</w:t>
      </w:r>
      <w:r w:rsidRPr="00AA398B">
        <w:t xml:space="preserve"> кварциты, карбонатные породы для металлургии, кварц-полевошпатовое и кремнистое сырье, стекольные пески, графит природный, тальк</w:t>
      </w:r>
      <w:r w:rsidR="00AA398B">
        <w:t xml:space="preserve"> (</w:t>
      </w:r>
      <w:r w:rsidRPr="00AA398B">
        <w:t>стеатит</w:t>
      </w:r>
      <w:r w:rsidR="00AA398B" w:rsidRPr="00AA398B">
        <w:t>),</w:t>
      </w:r>
      <w:r w:rsidRPr="00AA398B">
        <w:t xml:space="preserve"> магнезит, талькомагнезит, пирофиллит, слюда-московит, слюда-флогопит, вермикулит, глины огнеупорные для производства буровых растворов и сорбенты, другие полезные ископаемые, не включенные в другие группы</w:t>
      </w:r>
      <w:r w:rsidR="00AA398B" w:rsidRPr="00AA398B">
        <w:t>);</w:t>
      </w:r>
    </w:p>
    <w:p w:rsidR="00AA398B" w:rsidRDefault="0095233C" w:rsidP="00AA398B">
      <w:r w:rsidRPr="00AA398B">
        <w:t>8</w:t>
      </w:r>
      <w:r w:rsidR="00AA398B" w:rsidRPr="00AA398B">
        <w:t xml:space="preserve">) </w:t>
      </w:r>
      <w:r w:rsidRPr="00AA398B">
        <w:t>битуминозные породы</w:t>
      </w:r>
      <w:r w:rsidR="00AA398B" w:rsidRPr="00AA398B">
        <w:t>;</w:t>
      </w:r>
    </w:p>
    <w:p w:rsidR="00AA398B" w:rsidRDefault="0095233C" w:rsidP="00AA398B">
      <w:r w:rsidRPr="00AA398B">
        <w:t>9</w:t>
      </w:r>
      <w:r w:rsidR="00AA398B" w:rsidRPr="00AA398B">
        <w:t xml:space="preserve">) </w:t>
      </w:r>
      <w:r w:rsidRPr="00AA398B">
        <w:t>сырье редких металлов</w:t>
      </w:r>
      <w:r w:rsidR="00AA398B">
        <w:t xml:space="preserve"> (</w:t>
      </w:r>
      <w:r w:rsidRPr="00AA398B">
        <w:t>индий, кадмий, теллур, таллий, галлий</w:t>
      </w:r>
      <w:r w:rsidR="00AA398B" w:rsidRPr="00AA398B">
        <w:t>),</w:t>
      </w:r>
      <w:r w:rsidRPr="00AA398B">
        <w:t xml:space="preserve"> другие извлекаемые полезные компоненты</w:t>
      </w:r>
      <w:r w:rsidR="00AA398B" w:rsidRPr="00AA398B">
        <w:t>;</w:t>
      </w:r>
    </w:p>
    <w:p w:rsidR="00AA398B" w:rsidRDefault="0095233C" w:rsidP="00AA398B">
      <w:r w:rsidRPr="00AA398B">
        <w:t>10</w:t>
      </w:r>
      <w:r w:rsidR="00AA398B" w:rsidRPr="00AA398B">
        <w:t xml:space="preserve">) </w:t>
      </w:r>
      <w:r w:rsidRPr="00AA398B">
        <w:t>неметаллическое сырье, используемое в основном в строительной индустрии</w:t>
      </w:r>
      <w:r w:rsidR="00AA398B">
        <w:t xml:space="preserve"> (</w:t>
      </w:r>
      <w:r w:rsidRPr="00AA398B">
        <w:t>гипс, ангидрид, мел природный, доломит, флюс известняковый, известняк и известковый камень для изготовления извести и цемента, песок природный строительный, галька, гравий, песчано-гравийные смеси, камень строительный, облицовочные камни, мергели, глины, другие неметаллические ископаемые, используемые в строительной индустрии</w:t>
      </w:r>
      <w:r w:rsidR="00AA398B" w:rsidRPr="00AA398B">
        <w:t>);</w:t>
      </w:r>
    </w:p>
    <w:p w:rsidR="00AA398B" w:rsidRDefault="0095233C" w:rsidP="00AA398B">
      <w:r w:rsidRPr="00AA398B">
        <w:t>11</w:t>
      </w:r>
      <w:r w:rsidR="00AA398B" w:rsidRPr="00AA398B">
        <w:t xml:space="preserve">) </w:t>
      </w:r>
      <w:r w:rsidRPr="00AA398B">
        <w:t>кондиционный продукт пьезооптического сырья, особо чистого кварцевого сырья и камнесамоцветного сырья</w:t>
      </w:r>
      <w:r w:rsidR="00AA398B">
        <w:t xml:space="preserve"> (</w:t>
      </w:r>
      <w:r w:rsidRPr="00AA398B">
        <w:t>топаз, нефрит, жадеит, родонит, лазурит, аметист, бирюза, агаты, яшма</w:t>
      </w:r>
      <w:r w:rsidR="00AA398B" w:rsidRPr="00AA398B">
        <w:t>);</w:t>
      </w:r>
    </w:p>
    <w:p w:rsidR="00AA398B" w:rsidRDefault="0095233C" w:rsidP="00AA398B">
      <w:r w:rsidRPr="00AA398B">
        <w:t>12</w:t>
      </w:r>
      <w:r w:rsidR="00AA398B" w:rsidRPr="00AA398B">
        <w:t xml:space="preserve">) </w:t>
      </w:r>
      <w:r w:rsidRPr="00AA398B">
        <w:t>природное алмазы, другие драгоценные камни из коренных, россыпных и техногенных месторождений, включая необработанные, отсортированные и классифицированные камни</w:t>
      </w:r>
      <w:r w:rsidR="00AA398B">
        <w:t xml:space="preserve"> (</w:t>
      </w:r>
      <w:r w:rsidRPr="00AA398B">
        <w:t>природные алмазы, изумруд, рубин, сапфир, александрит, янтарь</w:t>
      </w:r>
      <w:r w:rsidR="00AA398B" w:rsidRPr="00AA398B">
        <w:t>);</w:t>
      </w:r>
    </w:p>
    <w:p w:rsidR="00AA398B" w:rsidRDefault="0095233C" w:rsidP="00AA398B">
      <w:r w:rsidRPr="00AA398B">
        <w:t>13</w:t>
      </w:r>
      <w:r w:rsidR="00AA398B" w:rsidRPr="00AA398B">
        <w:t xml:space="preserve">) </w:t>
      </w:r>
      <w:r w:rsidRPr="00AA398B">
        <w:t>концентраты и другие полупродукты, содержащие драгоценные металлы</w:t>
      </w:r>
      <w:r w:rsidR="00AA398B">
        <w:t xml:space="preserve"> (</w:t>
      </w:r>
      <w:r w:rsidRPr="00AA398B">
        <w:t>золото, серебро, платина, палладий, иридий, родий, рутений, осмий</w:t>
      </w:r>
      <w:r w:rsidR="00AA398B" w:rsidRPr="00AA398B">
        <w:t>),</w:t>
      </w:r>
      <w:r w:rsidRPr="00AA398B">
        <w:t xml:space="preserve"> получаемые при добыче драгоценных металлов</w:t>
      </w:r>
      <w:r w:rsidR="00AA398B" w:rsidRPr="00AA398B">
        <w:t xml:space="preserve">, </w:t>
      </w:r>
      <w:r w:rsidRPr="00AA398B">
        <w:t>то есть извлечение драгоценных металлов из коренных, россыпных и техногенных месторождений</w:t>
      </w:r>
      <w:r w:rsidR="00AA398B" w:rsidRPr="00AA398B">
        <w:t>;</w:t>
      </w:r>
    </w:p>
    <w:p w:rsidR="00AA398B" w:rsidRDefault="0095233C" w:rsidP="00AA398B">
      <w:r w:rsidRPr="00AA398B">
        <w:t>14</w:t>
      </w:r>
      <w:r w:rsidR="00AA398B" w:rsidRPr="00AA398B">
        <w:t xml:space="preserve">) </w:t>
      </w:r>
      <w:r w:rsidRPr="00AA398B">
        <w:t>соль природная и чистый хлористый натрий</w:t>
      </w:r>
      <w:r w:rsidR="00AA398B" w:rsidRPr="00AA398B">
        <w:t>;</w:t>
      </w:r>
    </w:p>
    <w:p w:rsidR="00AA398B" w:rsidRDefault="0095233C" w:rsidP="00AA398B">
      <w:r w:rsidRPr="00AA398B">
        <w:t>15</w:t>
      </w:r>
      <w:r w:rsidR="00AA398B" w:rsidRPr="00AA398B">
        <w:t xml:space="preserve">) </w:t>
      </w:r>
      <w:r w:rsidRPr="00AA398B">
        <w:t>промышленные или минеральные подземные воды, содержащие полезные ископаемые или природные лечебные ресурсы, термальные воды</w:t>
      </w:r>
      <w:r w:rsidR="00AA398B" w:rsidRPr="00AA398B">
        <w:t>;</w:t>
      </w:r>
    </w:p>
    <w:p w:rsidR="00AA398B" w:rsidRDefault="0095233C" w:rsidP="00AA398B">
      <w:r w:rsidRPr="00AA398B">
        <w:t>16</w:t>
      </w:r>
      <w:r w:rsidR="00AA398B" w:rsidRPr="00AA398B">
        <w:t xml:space="preserve">) </w:t>
      </w:r>
      <w:r w:rsidRPr="00AA398B">
        <w:t>сырье радиоактивных металлов</w:t>
      </w:r>
      <w:r w:rsidR="00AA398B">
        <w:t xml:space="preserve"> (</w:t>
      </w:r>
      <w:r w:rsidRPr="00AA398B">
        <w:t>уран и торий</w:t>
      </w:r>
      <w:r w:rsidR="00AA398B" w:rsidRPr="00AA398B">
        <w:t>).</w:t>
      </w:r>
    </w:p>
    <w:p w:rsidR="00AA398B" w:rsidRDefault="0095233C" w:rsidP="00AA398B">
      <w:r w:rsidRPr="00AA398B">
        <w:t>Таким образом, к полезным ископаемым относится продукция, являющаяся результатом разработки месторождения, получаемая из минерального сырья с применением перерабатывающих технологий, являющихся специальными видами добычных работ</w:t>
      </w:r>
      <w:r w:rsidR="00AA398B" w:rsidRPr="00AA398B">
        <w:t>.</w:t>
      </w:r>
    </w:p>
    <w:p w:rsidR="008C17CE" w:rsidRDefault="008C17CE" w:rsidP="00AA398B">
      <w:pPr>
        <w:rPr>
          <w:caps/>
        </w:rPr>
      </w:pPr>
    </w:p>
    <w:p w:rsidR="00AA398B" w:rsidRPr="00AA398B" w:rsidRDefault="007C36EB" w:rsidP="008C17CE">
      <w:pPr>
        <w:pStyle w:val="2"/>
        <w:rPr>
          <w:caps/>
        </w:rPr>
      </w:pPr>
      <w:bookmarkStart w:id="3" w:name="_Toc251850302"/>
      <w:r w:rsidRPr="00AA398B">
        <w:rPr>
          <w:caps/>
          <w:lang w:val="en-US"/>
        </w:rPr>
        <w:t>II</w:t>
      </w:r>
      <w:r w:rsidR="00AA398B" w:rsidRPr="00AA398B">
        <w:rPr>
          <w:caps/>
        </w:rPr>
        <w:t xml:space="preserve">. </w:t>
      </w:r>
      <w:r w:rsidR="008C17CE">
        <w:rPr>
          <w:caps/>
        </w:rPr>
        <w:t>П</w:t>
      </w:r>
      <w:r w:rsidR="008C17CE" w:rsidRPr="00AA398B">
        <w:t>орядок уплаты налога на добычу полезных ископаемых</w:t>
      </w:r>
      <w:bookmarkEnd w:id="3"/>
    </w:p>
    <w:p w:rsidR="008C17CE" w:rsidRDefault="008C17CE" w:rsidP="00AA398B"/>
    <w:p w:rsidR="00AA398B" w:rsidRDefault="0095233C" w:rsidP="00AA398B">
      <w:r w:rsidRPr="00AA398B">
        <w:t>Налогоплательщиками налога на добычу полезных ископаемых</w:t>
      </w:r>
      <w:r w:rsidR="00AA398B">
        <w:t xml:space="preserve"> (</w:t>
      </w:r>
      <w:r w:rsidRPr="00AA398B">
        <w:t>НДПИ</w:t>
      </w:r>
      <w:r w:rsidR="00AA398B" w:rsidRPr="00AA398B">
        <w:t xml:space="preserve">) </w:t>
      </w:r>
      <w:r w:rsidRPr="00AA398B">
        <w:t>являются организации и индивидуальные предприниматели, признаваемые пользователями недр</w:t>
      </w:r>
      <w:r w:rsidR="00AA398B" w:rsidRPr="00AA398B">
        <w:t xml:space="preserve"> [</w:t>
      </w:r>
      <w:r w:rsidRPr="00AA398B">
        <w:t>1</w:t>
      </w:r>
      <w:r w:rsidR="00AA398B" w:rsidRPr="00AA398B">
        <w:t xml:space="preserve">; </w:t>
      </w:r>
      <w:r w:rsidRPr="00AA398B">
        <w:t>с</w:t>
      </w:r>
      <w:r w:rsidR="00AA398B">
        <w:t>.4</w:t>
      </w:r>
      <w:r w:rsidRPr="00AA398B">
        <w:t>5</w:t>
      </w:r>
      <w:r w:rsidR="00AA398B" w:rsidRPr="00AA398B">
        <w:t>].</w:t>
      </w:r>
    </w:p>
    <w:p w:rsidR="00AA398B" w:rsidRDefault="0095233C" w:rsidP="00AA398B">
      <w:r w:rsidRPr="00AA398B">
        <w:t>Налогоплательщики подлежат постановке на учет в субъекте Российской Федерации по месту нахождения предоставленного в пользование участка недр в течение 30 дней с момента государственной регистрации лицензии</w:t>
      </w:r>
      <w:r w:rsidR="00AA398B">
        <w:t xml:space="preserve"> (</w:t>
      </w:r>
      <w:r w:rsidRPr="00AA398B">
        <w:t>разрешения</w:t>
      </w:r>
      <w:r w:rsidR="00AA398B" w:rsidRPr="00AA398B">
        <w:t xml:space="preserve">) </w:t>
      </w:r>
      <w:r w:rsidRPr="00AA398B">
        <w:t>на пользование участком недр</w:t>
      </w:r>
      <w:r w:rsidR="00AA398B" w:rsidRPr="00AA398B">
        <w:t xml:space="preserve"> [</w:t>
      </w:r>
      <w:r w:rsidRPr="00AA398B">
        <w:t>1</w:t>
      </w:r>
      <w:r w:rsidR="00AA398B" w:rsidRPr="00AA398B">
        <w:t xml:space="preserve">; </w:t>
      </w:r>
      <w:r w:rsidRPr="00AA398B">
        <w:t>с</w:t>
      </w:r>
      <w:r w:rsidR="00AA398B">
        <w:t>.4</w:t>
      </w:r>
      <w:r w:rsidRPr="00AA398B">
        <w:t>5</w:t>
      </w:r>
      <w:r w:rsidR="00AA398B" w:rsidRPr="00AA398B">
        <w:t>].</w:t>
      </w:r>
    </w:p>
    <w:p w:rsidR="00AA398B" w:rsidRDefault="0095233C" w:rsidP="00AA398B">
      <w:r w:rsidRPr="00AA398B">
        <w:t>Лицензирующие органы передают в налоговые органы сведения о предоставлении прав на пользование недрами</w:t>
      </w:r>
      <w:r w:rsidR="00AA398B" w:rsidRPr="00AA398B">
        <w:t xml:space="preserve">. </w:t>
      </w:r>
      <w:r w:rsidRPr="00AA398B">
        <w:t>Налоговые органы направляют налогоплательщику уведомление о постановке на учет</w:t>
      </w:r>
      <w:r w:rsidR="00AA398B" w:rsidRPr="00AA398B">
        <w:t>.</w:t>
      </w:r>
    </w:p>
    <w:p w:rsidR="00AA398B" w:rsidRDefault="0095233C" w:rsidP="00AA398B">
      <w:r w:rsidRPr="00AA398B">
        <w:t>Плательщики, осуществляющие добычу полезных ископаемых на континентальном шельфе, в исключительной экономической зоне Российской Федерации, на территориях, находящихся под ее юрисдикцией, на участке недр, предоставленном налогоплательщику в пользование, подлежат постановке на учет по месту нахождения организации или по месту жительства физического лица</w:t>
      </w:r>
      <w:r w:rsidR="00AA398B" w:rsidRPr="00AA398B">
        <w:t xml:space="preserve">. </w:t>
      </w:r>
      <w:r w:rsidRPr="00AA398B">
        <w:t>Особенности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 утверждены приказом МНС России от 31 декабря 2003 г</w:t>
      </w:r>
      <w:r w:rsidR="00AA398B" w:rsidRPr="00AA398B">
        <w:t xml:space="preserve">. </w:t>
      </w:r>
      <w:r w:rsidRPr="00AA398B">
        <w:t>№ БГ-3-09/731</w:t>
      </w:r>
      <w:r w:rsidR="00AA398B" w:rsidRPr="00AA398B">
        <w:t>.</w:t>
      </w:r>
    </w:p>
    <w:p w:rsidR="00AA398B" w:rsidRDefault="0095233C" w:rsidP="00AA398B">
      <w:r w:rsidRPr="00AA398B">
        <w:t>Налоговая база по НДПИ формируется на основе двух составляющих</w:t>
      </w:r>
      <w:r w:rsidR="00AA398B" w:rsidRPr="00AA398B">
        <w:t>:</w:t>
      </w:r>
    </w:p>
    <w:p w:rsidR="00AA398B" w:rsidRDefault="0095233C" w:rsidP="00AA398B">
      <w:r w:rsidRPr="00AA398B">
        <w:t>количества добытых полезных ископаемых</w:t>
      </w:r>
      <w:r w:rsidR="00AA398B" w:rsidRPr="00AA398B">
        <w:t>;</w:t>
      </w:r>
    </w:p>
    <w:p w:rsidR="00AA398B" w:rsidRDefault="0095233C" w:rsidP="00AA398B">
      <w:r w:rsidRPr="00AA398B">
        <w:t>стоимости добытых полезных ископаемых</w:t>
      </w:r>
      <w:r w:rsidR="00AA398B" w:rsidRPr="00AA398B">
        <w:t>.</w:t>
      </w:r>
    </w:p>
    <w:p w:rsidR="00AA398B" w:rsidRDefault="0095233C" w:rsidP="00AA398B">
      <w:r w:rsidRPr="00AA398B">
        <w:t>Налоговая база при добыче нефти обезвоженной, обессоленной и стабилизированной, попутного газа и газа горючего природного определяется как количество добытых полезных ископаемых и</w:t>
      </w:r>
      <w:r w:rsidR="00AA398B" w:rsidRPr="00AA398B">
        <w:t xml:space="preserve"> </w:t>
      </w:r>
      <w:r w:rsidRPr="00AA398B">
        <w:t>натуральном выражении</w:t>
      </w:r>
      <w:r w:rsidR="00AA398B" w:rsidRPr="00AA398B">
        <w:t>.</w:t>
      </w:r>
    </w:p>
    <w:p w:rsidR="00AA398B" w:rsidRDefault="0095233C" w:rsidP="00AA398B">
      <w:r w:rsidRPr="00AA398B">
        <w:t>По другим полезным ископаемым налоговая база определяется как стоимость добытых полезных ископаемых</w:t>
      </w:r>
      <w:r w:rsidR="00AA398B">
        <w:t xml:space="preserve"> (</w:t>
      </w:r>
      <w:r w:rsidRPr="00AA398B">
        <w:t>кроме попутного газа и газа горючего природного из всех видов месторождений углеводородного сырья</w:t>
      </w:r>
      <w:r w:rsidR="00AA398B" w:rsidRPr="00AA398B">
        <w:t>).</w:t>
      </w:r>
    </w:p>
    <w:p w:rsidR="00AA398B" w:rsidRDefault="0095233C" w:rsidP="00AA398B">
      <w:r w:rsidRPr="00AA398B">
        <w:t>При добыче попутного газа и газа горючего природного из всех видов месторождений углеводородного сырья налоговая база определяется как количество добытых полезных ископаемых в натуральном выражении</w:t>
      </w:r>
      <w:r w:rsidR="00AA398B" w:rsidRPr="00AA398B">
        <w:t>.</w:t>
      </w:r>
    </w:p>
    <w:p w:rsidR="00AA398B" w:rsidRDefault="0095233C" w:rsidP="00AA398B">
      <w:r w:rsidRPr="00AA398B">
        <w:t>Налоговая база определяется отдельно по каждому добытому полезному ископаемому</w:t>
      </w:r>
      <w:r w:rsidR="00AA398B" w:rsidRPr="00AA398B">
        <w:t>.</w:t>
      </w:r>
    </w:p>
    <w:p w:rsidR="00AA398B" w:rsidRDefault="0095233C" w:rsidP="00AA398B">
      <w:r w:rsidRPr="00AA398B">
        <w:t>В отношении добытых полезных ископаемых, для которых установлены различные налоговые ставки либо налоговая ставка рассчитывается с учетом коэффициента, налоговая база определяется отдельно применительно к каждой налоговой ставке</w:t>
      </w:r>
      <w:r w:rsidR="00AA398B" w:rsidRPr="00AA398B">
        <w:t>.</w:t>
      </w:r>
    </w:p>
    <w:p w:rsidR="00AA398B" w:rsidRDefault="0095233C" w:rsidP="00AA398B">
      <w:r w:rsidRPr="00AA398B">
        <w:t>В зависимости от добытого полезного ископаемого его количество определяется в единицах массы или объема прямым или косвенным методом</w:t>
      </w:r>
      <w:r w:rsidR="00AA398B">
        <w:t xml:space="preserve"> (</w:t>
      </w:r>
      <w:r w:rsidRPr="00AA398B">
        <w:t>ст</w:t>
      </w:r>
      <w:r w:rsidR="00AA398B">
        <w:t>.3</w:t>
      </w:r>
      <w:r w:rsidRPr="00AA398B">
        <w:t>39 НК РФ</w:t>
      </w:r>
      <w:r w:rsidR="00AA398B" w:rsidRPr="00AA398B">
        <w:t>).</w:t>
      </w:r>
    </w:p>
    <w:p w:rsidR="00AA398B" w:rsidRDefault="0095233C" w:rsidP="00AA398B">
      <w:r w:rsidRPr="00AA398B">
        <w:t>При прямом методе</w:t>
      </w:r>
      <w:r w:rsidRPr="00AA398B">
        <w:rPr>
          <w:i/>
          <w:iCs/>
        </w:rPr>
        <w:t xml:space="preserve"> </w:t>
      </w:r>
      <w:r w:rsidRPr="00AA398B">
        <w:t>применяются соответствующие измерительные средства и устройства</w:t>
      </w:r>
      <w:r w:rsidR="00AA398B" w:rsidRPr="00AA398B">
        <w:t>.</w:t>
      </w:r>
    </w:p>
    <w:p w:rsidR="00AA398B" w:rsidRDefault="0095233C" w:rsidP="00AA398B">
      <w:r w:rsidRPr="00AA398B">
        <w:t>При косвенном методе</w:t>
      </w:r>
      <w:r w:rsidRPr="00AA398B">
        <w:rPr>
          <w:i/>
          <w:iCs/>
        </w:rPr>
        <w:t xml:space="preserve"> </w:t>
      </w:r>
      <w:r w:rsidRPr="00AA398B">
        <w:t>количество добытого полезного ископаемого определяется расчетно по данным о его содержании в извлекаемом из недр</w:t>
      </w:r>
      <w:r w:rsidR="00AA398B">
        <w:t xml:space="preserve"> (</w:t>
      </w:r>
      <w:r w:rsidRPr="00AA398B">
        <w:t>отходов, потерь</w:t>
      </w:r>
      <w:r w:rsidR="00AA398B" w:rsidRPr="00AA398B">
        <w:t xml:space="preserve">) </w:t>
      </w:r>
      <w:r w:rsidRPr="00AA398B">
        <w:t>минеральном сырье</w:t>
      </w:r>
      <w:r w:rsidR="00AA398B" w:rsidRPr="00AA398B">
        <w:t>.</w:t>
      </w:r>
    </w:p>
    <w:p w:rsidR="00AA398B" w:rsidRDefault="0095233C" w:rsidP="00AA398B">
      <w:r w:rsidRPr="00AA398B">
        <w:t>В случае отсутствия возможности определения количества добытых полезных ископаемых прямым методом применяется косвенный метод</w:t>
      </w:r>
      <w:r w:rsidR="00AA398B" w:rsidRPr="00AA398B">
        <w:t>.</w:t>
      </w:r>
    </w:p>
    <w:p w:rsidR="00AA398B" w:rsidRDefault="0095233C" w:rsidP="00AA398B">
      <w:r w:rsidRPr="00AA398B">
        <w:t>Применяемый налогоплательщиком метод утверждается в учетной политике для целей налогообложения и используется им в течение всего периода деятельности</w:t>
      </w:r>
      <w:r w:rsidR="00AA398B" w:rsidRPr="00AA398B">
        <w:t xml:space="preserve">. </w:t>
      </w:r>
      <w:r w:rsidRPr="00AA398B">
        <w:t>Выбранный метод может быть изменен только в случае внесения изменений в технический проект разработки месторождения полезных ископаемых в связи с изменением применяемой технологии добычи полезных ископаемых</w:t>
      </w:r>
      <w:r w:rsidR="00AA398B" w:rsidRPr="00AA398B">
        <w:t>.</w:t>
      </w:r>
    </w:p>
    <w:p w:rsidR="00AA398B" w:rsidRDefault="0095233C" w:rsidP="00AA398B">
      <w:r w:rsidRPr="00AA398B">
        <w:t>При использовании прямого метода количество добытого полезного ископаемого определяется с учетом фактических потерь полезного ископаемого</w:t>
      </w:r>
      <w:r w:rsidR="00AA398B" w:rsidRPr="00AA398B">
        <w:t xml:space="preserve">. </w:t>
      </w:r>
      <w:r w:rsidRPr="00AA398B">
        <w:t>Фактическими потерями признается разница между расчетным количеством полезного ископаемого, на которое уменьшаются его запасы, и количеством фактически добытого полезного ископаемого, определяемым после завершения полного технологического цикла по его добыче</w:t>
      </w:r>
      <w:r w:rsidR="00AA398B" w:rsidRPr="00AA398B">
        <w:t>.</w:t>
      </w:r>
    </w:p>
    <w:p w:rsidR="00AA398B" w:rsidRDefault="0095233C" w:rsidP="00AA398B">
      <w:r w:rsidRPr="00AA398B">
        <w:t>Расчетное количество полезного ископаемого определяет геолого-маркшейдерская служба на основании замеров</w:t>
      </w:r>
      <w:r w:rsidR="00AA398B" w:rsidRPr="00AA398B">
        <w:t xml:space="preserve">. </w:t>
      </w:r>
      <w:r w:rsidRPr="00AA398B">
        <w:t>При добыче углеводородного сырья</w:t>
      </w:r>
      <w:r w:rsidR="00AA398B" w:rsidRPr="00AA398B">
        <w:t xml:space="preserve"> - </w:t>
      </w:r>
      <w:r w:rsidRPr="00AA398B">
        <w:t>на основании замеров на устье скважины</w:t>
      </w:r>
      <w:r w:rsidR="00AA398B" w:rsidRPr="00AA398B">
        <w:t>.</w:t>
      </w:r>
    </w:p>
    <w:p w:rsidR="00AA398B" w:rsidRDefault="0095233C" w:rsidP="00AA398B">
      <w:r w:rsidRPr="00AA398B">
        <w:t>При извлечении драгоценных металлов из коренных</w:t>
      </w:r>
      <w:r w:rsidR="00AA398B">
        <w:t xml:space="preserve"> (</w:t>
      </w:r>
      <w:r w:rsidRPr="00AA398B">
        <w:t>рудных</w:t>
      </w:r>
      <w:r w:rsidR="00AA398B" w:rsidRPr="00AA398B">
        <w:t>),</w:t>
      </w:r>
      <w:r w:rsidRPr="00AA398B">
        <w:t xml:space="preserve"> россыпных и техногенных месторождений количество добытого полезного ископаемого определяется по данным обязательного учета при добыче, осуществляемого в соответствии с законодательством Российской Федерации о драгоценных металлах и камнях</w:t>
      </w:r>
      <w:r w:rsidR="00AA398B" w:rsidRPr="00AA398B">
        <w:t xml:space="preserve">. </w:t>
      </w:r>
      <w:r w:rsidRPr="00AA398B">
        <w:t>При извлечении драгоценных камней из коренных, россыпных и техногенных месторождений количество добытого полезного ископаемого определяется после первичной сортировки, первичной классификации и первичной оценки необработанных камней</w:t>
      </w:r>
      <w:r w:rsidR="00AA398B" w:rsidRPr="00AA398B">
        <w:t xml:space="preserve">. </w:t>
      </w:r>
      <w:r w:rsidRPr="00AA398B">
        <w:t>При этом уникальные драгоценные камни учитываются отдельно, и налоговая база по ним определяется также отдельно</w:t>
      </w:r>
      <w:r w:rsidR="00AA398B" w:rsidRPr="00AA398B">
        <w:t>.</w:t>
      </w:r>
    </w:p>
    <w:p w:rsidR="00AA398B" w:rsidRDefault="0095233C" w:rsidP="00AA398B">
      <w:r w:rsidRPr="00AA398B">
        <w:t>Количество добытого полезного ископаемого, определяемого исходя из полезных компонентов, содержащихся в добытой многокомпонентной комплексной руде, считается как количество компонента руды в химически чистом виде</w:t>
      </w:r>
      <w:r w:rsidR="00AA398B" w:rsidRPr="00AA398B">
        <w:t>.</w:t>
      </w:r>
    </w:p>
    <w:p w:rsidR="00AA398B" w:rsidRDefault="0095233C" w:rsidP="00AA398B">
      <w:r w:rsidRPr="00AA398B">
        <w:t>При определении количества добытого в налоговом периоде полезного ископаемого учитывается полезное ископаемое, в отношении которого в налоговом периоде завершен комплекс технологических операций по его добыче из недр</w:t>
      </w:r>
      <w:r w:rsidR="00AA398B">
        <w:t xml:space="preserve"> (</w:t>
      </w:r>
      <w:r w:rsidRPr="00AA398B">
        <w:t>или отходов</w:t>
      </w:r>
      <w:r w:rsidR="00AA398B" w:rsidRPr="00AA398B">
        <w:t xml:space="preserve">). </w:t>
      </w:r>
      <w:r w:rsidRPr="00AA398B">
        <w:t>При этом при разработке месторождения полезного ископаемого в соответствии с лицензией</w:t>
      </w:r>
      <w:r w:rsidR="00AA398B">
        <w:t xml:space="preserve"> (</w:t>
      </w:r>
      <w:r w:rsidRPr="00AA398B">
        <w:t>разрешением</w:t>
      </w:r>
      <w:r w:rsidR="00AA398B" w:rsidRPr="00AA398B">
        <w:t xml:space="preserve">) </w:t>
      </w:r>
      <w:r w:rsidRPr="00AA398B">
        <w:t>на его добычу учитывается весь комплекс технологических операций, предусмотренных техническим проектом разработки месторождения</w:t>
      </w:r>
      <w:r w:rsidR="00AA398B" w:rsidRPr="00AA398B">
        <w:t xml:space="preserve"> [</w:t>
      </w:r>
      <w:r w:rsidRPr="00AA398B">
        <w:t>5</w:t>
      </w:r>
      <w:r w:rsidR="00AA398B" w:rsidRPr="00AA398B">
        <w:t xml:space="preserve">; </w:t>
      </w:r>
      <w:r w:rsidRPr="00AA398B">
        <w:rPr>
          <w:lang w:val="en-US"/>
        </w:rPr>
        <w:t>c</w:t>
      </w:r>
      <w:r w:rsidR="00AA398B">
        <w:t>.2</w:t>
      </w:r>
      <w:r w:rsidRPr="00AA398B">
        <w:t>56</w:t>
      </w:r>
      <w:r w:rsidR="00AA398B" w:rsidRPr="00AA398B">
        <w:t>].</w:t>
      </w:r>
    </w:p>
    <w:p w:rsidR="00AA398B" w:rsidRDefault="0095233C" w:rsidP="00AA398B">
      <w:r w:rsidRPr="00AA398B">
        <w:t>При реализации и</w:t>
      </w:r>
      <w:r w:rsidR="00AA398B">
        <w:t xml:space="preserve"> (</w:t>
      </w:r>
      <w:r w:rsidRPr="00AA398B">
        <w:t>или</w:t>
      </w:r>
      <w:r w:rsidR="00AA398B" w:rsidRPr="00AA398B">
        <w:t xml:space="preserve">) </w:t>
      </w:r>
      <w:r w:rsidRPr="00AA398B">
        <w:t>использовании минерального сырья до завершения комплекса технологических операций, предусмотренных техническим проектом, количество добытого в налоговом периоде полезного ископаемого рассчитывается как количество полезного ископаемого в минеральном сырье, реализованном или использованном на собственные нужды в данном налоговом периоде</w:t>
      </w:r>
      <w:r w:rsidR="00AA398B" w:rsidRPr="00AA398B">
        <w:t>.</w:t>
      </w:r>
    </w:p>
    <w:p w:rsidR="00AA398B" w:rsidRDefault="0095233C" w:rsidP="00AA398B">
      <w:r w:rsidRPr="00AA398B">
        <w:t>Оценка стоимости добытых полезных ископаемых определяется налогоплательщиком одним из следующих способов</w:t>
      </w:r>
      <w:r w:rsidR="00AA398B" w:rsidRPr="00AA398B">
        <w:t>:</w:t>
      </w:r>
    </w:p>
    <w:p w:rsidR="00AA398B" w:rsidRDefault="0095233C" w:rsidP="00AA398B">
      <w:r w:rsidRPr="00AA398B">
        <w:t>1</w:t>
      </w:r>
      <w:r w:rsidR="00AA398B" w:rsidRPr="00AA398B">
        <w:t xml:space="preserve">) </w:t>
      </w:r>
      <w:r w:rsidRPr="00AA398B">
        <w:t>исходя из сложившихся за налоговый период цен реализации без учета государственных субвенций</w:t>
      </w:r>
      <w:r w:rsidR="00AA398B" w:rsidRPr="00AA398B">
        <w:t>;</w:t>
      </w:r>
    </w:p>
    <w:p w:rsidR="00AA398B" w:rsidRDefault="0095233C" w:rsidP="00AA398B">
      <w:r w:rsidRPr="00AA398B">
        <w:t>2</w:t>
      </w:r>
      <w:r w:rsidR="00AA398B" w:rsidRPr="00AA398B">
        <w:t xml:space="preserve">) </w:t>
      </w:r>
      <w:r w:rsidRPr="00AA398B">
        <w:t>исходя из сложившихся за налоговый период цен реализации добытого полезного ископаемого</w:t>
      </w:r>
      <w:r w:rsidR="00AA398B" w:rsidRPr="00AA398B">
        <w:t>;</w:t>
      </w:r>
    </w:p>
    <w:p w:rsidR="00AA398B" w:rsidRDefault="0095233C" w:rsidP="00AA398B">
      <w:r w:rsidRPr="00AA398B">
        <w:t>3</w:t>
      </w:r>
      <w:r w:rsidR="00AA398B" w:rsidRPr="00AA398B">
        <w:t xml:space="preserve">) </w:t>
      </w:r>
      <w:r w:rsidRPr="00AA398B">
        <w:t>исходя из расчетной стоимости добытых полезных ископаемых</w:t>
      </w:r>
      <w:r w:rsidR="00AA398B" w:rsidRPr="00AA398B">
        <w:t>.</w:t>
      </w:r>
    </w:p>
    <w:p w:rsidR="00AA398B" w:rsidRDefault="0095233C" w:rsidP="00AA398B">
      <w:r w:rsidRPr="00AA398B">
        <w:t>При первом способе</w:t>
      </w:r>
      <w:r w:rsidRPr="00AA398B">
        <w:rPr>
          <w:i/>
          <w:iCs/>
        </w:rPr>
        <w:t xml:space="preserve"> </w:t>
      </w:r>
      <w:r w:rsidRPr="00AA398B">
        <w:t>оценка стоимости единицы добытого полезного ископаемого производится исходя из выручки, определяемой с учетом сложившихся в текущем налоговом периоде цен реализации добытого полезного ископаемого, без учета субвенций из бюджета на возмещение разницы между оптовой ценой и расчетной стоимостью</w:t>
      </w:r>
      <w:r w:rsidR="00AA398B" w:rsidRPr="00AA398B">
        <w:t xml:space="preserve">. </w:t>
      </w:r>
      <w:r w:rsidRPr="00AA398B">
        <w:t>При этом выручка от реализации добытого полезного</w:t>
      </w:r>
      <w:r w:rsidRPr="00AA398B">
        <w:rPr>
          <w:vertAlign w:val="superscript"/>
        </w:rPr>
        <w:t xml:space="preserve"> </w:t>
      </w:r>
      <w:r w:rsidRPr="00AA398B">
        <w:t>ископаемого определяется исходя из цен реализации</w:t>
      </w:r>
      <w:r w:rsidR="00AA398B">
        <w:t xml:space="preserve"> (</w:t>
      </w:r>
      <w:r w:rsidRPr="00AA398B">
        <w:t>уменьшенных на суммы субвенций из бюджета</w:t>
      </w:r>
      <w:r w:rsidR="00AA398B" w:rsidRPr="00AA398B">
        <w:t xml:space="preserve">) </w:t>
      </w:r>
      <w:r w:rsidRPr="00AA398B">
        <w:t>без НДС</w:t>
      </w:r>
      <w:r w:rsidR="00AA398B">
        <w:t xml:space="preserve"> (</w:t>
      </w:r>
      <w:r w:rsidRPr="00AA398B">
        <w:t>при реализации на территории России и в государства</w:t>
      </w:r>
      <w:r w:rsidR="00AA398B" w:rsidRPr="00AA398B">
        <w:t xml:space="preserve"> - </w:t>
      </w:r>
      <w:r w:rsidRPr="00AA398B">
        <w:t>участники СНГ</w:t>
      </w:r>
      <w:r w:rsidR="00AA398B" w:rsidRPr="00AA398B">
        <w:t xml:space="preserve">) </w:t>
      </w:r>
      <w:r w:rsidRPr="00AA398B">
        <w:t>и акциза, уменьшенных на сумму расходов по доставке</w:t>
      </w:r>
      <w:r w:rsidR="00AA398B" w:rsidRPr="00AA398B">
        <w:t>.</w:t>
      </w:r>
    </w:p>
    <w:p w:rsidR="00AA398B" w:rsidRDefault="0095233C" w:rsidP="00AA398B">
      <w:r w:rsidRPr="00AA398B">
        <w:t>Второй способ</w:t>
      </w:r>
      <w:r w:rsidRPr="00AA398B">
        <w:rPr>
          <w:i/>
          <w:iCs/>
        </w:rPr>
        <w:t xml:space="preserve"> </w:t>
      </w:r>
      <w:r w:rsidRPr="00AA398B">
        <w:t>применяется в случае отсутствия государственных субвенций к ценам реализации добываемых полезных ископаемых</w:t>
      </w:r>
      <w:r w:rsidR="00AA398B" w:rsidRPr="00AA398B">
        <w:t xml:space="preserve">. </w:t>
      </w:r>
      <w:r w:rsidRPr="00AA398B">
        <w:t>При этом оценка стоимости единицы полезного ископаемого производится исходя из выручки от реализации добытых полезных ископаемых без НДС</w:t>
      </w:r>
      <w:r w:rsidR="00AA398B">
        <w:t xml:space="preserve"> (</w:t>
      </w:r>
      <w:r w:rsidRPr="00AA398B">
        <w:t>при реализации на территории России и в государства</w:t>
      </w:r>
      <w:r w:rsidR="00AA398B" w:rsidRPr="00AA398B">
        <w:t xml:space="preserve"> - </w:t>
      </w:r>
      <w:r w:rsidRPr="00AA398B">
        <w:t>участники СНГ</w:t>
      </w:r>
      <w:r w:rsidR="00AA398B" w:rsidRPr="00AA398B">
        <w:t xml:space="preserve">) </w:t>
      </w:r>
      <w:r w:rsidRPr="00AA398B">
        <w:t>и акциза, уменьшенных на сумму расходов по доставке</w:t>
      </w:r>
      <w:r w:rsidR="00AA398B" w:rsidRPr="00AA398B">
        <w:t>.</w:t>
      </w:r>
    </w:p>
    <w:p w:rsidR="00AA398B" w:rsidRDefault="0095233C" w:rsidP="00AA398B">
      <w:r w:rsidRPr="00AA398B">
        <w:t>При использовании первого и второго способов в сумму расходов по доставке включаются расходы на оплату таможенных пошлин и сборов, расходы по доставке от склада готовой продукции до получателя, расходы по обязательному страхованию грузов</w:t>
      </w:r>
      <w:r w:rsidR="00AA398B" w:rsidRPr="00AA398B">
        <w:t>.</w:t>
      </w:r>
    </w:p>
    <w:p w:rsidR="00AA398B" w:rsidRDefault="0095233C" w:rsidP="00AA398B">
      <w:r w:rsidRPr="00AA398B">
        <w:t>К расходам по доставке до получателя относятся расходы по транспортировке магистральными трубопроводами, железнодорожным, водным и другим транспортом, расходы на слив, налив, погрузку, разгрузку и перегрузку, на оплату услуг портов и транспортно-экспедиционных услуг</w:t>
      </w:r>
      <w:r w:rsidR="00AA398B" w:rsidRPr="00AA398B">
        <w:t>.</w:t>
      </w:r>
    </w:p>
    <w:p w:rsidR="00AA398B" w:rsidRDefault="0095233C" w:rsidP="00AA398B">
      <w:r w:rsidRPr="00AA398B">
        <w:t>Оценка производится отдельно по каждому виду добытого полезного ископаемого исходя из цен реализации</w:t>
      </w:r>
      <w:r w:rsidR="00AA398B" w:rsidRPr="00AA398B">
        <w:t>.</w:t>
      </w:r>
    </w:p>
    <w:p w:rsidR="00AA398B" w:rsidRDefault="0095233C" w:rsidP="00AA398B">
      <w:r w:rsidRPr="00AA398B">
        <w:t>Стоимость добытого полезного ископаемого</w:t>
      </w:r>
      <w:r w:rsidR="00AA398B">
        <w:t xml:space="preserve"> (</w:t>
      </w:r>
      <w:r w:rsidRPr="00AA398B">
        <w:t>С</w:t>
      </w:r>
      <w:r w:rsidRPr="00AA398B">
        <w:rPr>
          <w:vertAlign w:val="subscript"/>
        </w:rPr>
        <w:t>ПИ</w:t>
      </w:r>
      <w:r w:rsidR="00AA398B" w:rsidRPr="00AA398B">
        <w:t>)</w:t>
      </w:r>
      <w:r w:rsidR="00AA398B">
        <w:t xml:space="preserve"> (</w:t>
      </w:r>
      <w:r w:rsidRPr="00AA398B">
        <w:t>валовая продукция</w:t>
      </w:r>
      <w:r w:rsidR="00AA398B" w:rsidRPr="00AA398B">
        <w:t xml:space="preserve">) </w:t>
      </w:r>
      <w:r w:rsidRPr="00AA398B">
        <w:t>определяется как произведение количества добытого полезного ископаемого</w:t>
      </w:r>
      <w:r w:rsidR="00AA398B">
        <w:t xml:space="preserve"> (</w:t>
      </w:r>
      <w:r w:rsidRPr="00AA398B">
        <w:t>п</w:t>
      </w:r>
      <w:r w:rsidRPr="00AA398B">
        <w:rPr>
          <w:vertAlign w:val="subscript"/>
        </w:rPr>
        <w:t>Д</w:t>
      </w:r>
      <w:r w:rsidR="00AA398B" w:rsidRPr="00AA398B">
        <w:t xml:space="preserve">) </w:t>
      </w:r>
      <w:r w:rsidRPr="00AA398B">
        <w:t>и стоимости единицы добытого полезного ископаемого</w:t>
      </w:r>
      <w:r w:rsidR="00AA398B">
        <w:t xml:space="preserve"> (</w:t>
      </w:r>
      <w:r w:rsidRPr="00AA398B">
        <w:t>с</w:t>
      </w:r>
      <w:r w:rsidR="00AA398B" w:rsidRPr="00AA398B">
        <w:t>):</w:t>
      </w:r>
    </w:p>
    <w:p w:rsidR="008C17CE" w:rsidRDefault="008C17CE" w:rsidP="00AA398B"/>
    <w:p w:rsidR="00AA398B" w:rsidRDefault="00F41BBB" w:rsidP="00AA39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.75pt">
            <v:imagedata r:id="rId7" o:title=""/>
          </v:shape>
        </w:pict>
      </w:r>
      <w:r w:rsidR="00AA398B">
        <w:t xml:space="preserve"> (1.1</w:t>
      </w:r>
      <w:r w:rsidR="00AA398B" w:rsidRPr="00AA398B">
        <w:t>)</w:t>
      </w:r>
    </w:p>
    <w:p w:rsidR="008C17CE" w:rsidRDefault="008C17CE" w:rsidP="00AA398B"/>
    <w:p w:rsidR="00AA398B" w:rsidRDefault="0095233C" w:rsidP="00AA398B">
      <w:r w:rsidRPr="00AA398B">
        <w:t>Стоимость единицы добытого полезного ископаемого</w:t>
      </w:r>
      <w:r w:rsidR="00AA398B">
        <w:t xml:space="preserve"> (</w:t>
      </w:r>
      <w:r w:rsidRPr="00AA398B">
        <w:t>с</w:t>
      </w:r>
      <w:r w:rsidR="00AA398B" w:rsidRPr="00AA398B">
        <w:t xml:space="preserve">) </w:t>
      </w:r>
      <w:r w:rsidRPr="00AA398B">
        <w:t>рассчитывается как отношение выручки от реализации добытого полезного ископаемого</w:t>
      </w:r>
      <w:r w:rsidR="00AA398B">
        <w:t xml:space="preserve"> (</w:t>
      </w:r>
      <w:r w:rsidRPr="00AA398B">
        <w:t>В</w:t>
      </w:r>
      <w:r w:rsidRPr="00AA398B">
        <w:rPr>
          <w:vertAlign w:val="subscript"/>
        </w:rPr>
        <w:t>т</w:t>
      </w:r>
      <w:r w:rsidR="00AA398B" w:rsidRPr="00AA398B">
        <w:t xml:space="preserve">) </w:t>
      </w:r>
      <w:r w:rsidRPr="00AA398B">
        <w:t>к количеству реализованного добытого полезного ископаемого</w:t>
      </w:r>
      <w:r w:rsidR="00AA398B">
        <w:t xml:space="preserve"> (</w:t>
      </w:r>
      <w:r w:rsidRPr="00AA398B">
        <w:t>п</w:t>
      </w:r>
      <w:r w:rsidRPr="00AA398B">
        <w:rPr>
          <w:vertAlign w:val="subscript"/>
        </w:rPr>
        <w:t>р</w:t>
      </w:r>
      <w:r w:rsidR="00AA398B" w:rsidRPr="00AA398B">
        <w:t>):</w:t>
      </w:r>
    </w:p>
    <w:p w:rsidR="008C17CE" w:rsidRDefault="008C17CE" w:rsidP="00AA398B"/>
    <w:p w:rsidR="00AA398B" w:rsidRDefault="00F41BBB" w:rsidP="00AA398B">
      <w:r>
        <w:pict>
          <v:shape id="_x0000_i1026" type="#_x0000_t75" style="width:51pt;height:33.75pt">
            <v:imagedata r:id="rId8" o:title=""/>
          </v:shape>
        </w:pict>
      </w:r>
      <w:r w:rsidR="00AA398B">
        <w:t xml:space="preserve"> (1.2</w:t>
      </w:r>
      <w:r w:rsidR="00AA398B" w:rsidRPr="00AA398B">
        <w:t>)</w:t>
      </w:r>
    </w:p>
    <w:p w:rsidR="008C17CE" w:rsidRDefault="008C17CE" w:rsidP="00AA398B"/>
    <w:p w:rsidR="00AA398B" w:rsidRDefault="0095233C" w:rsidP="00AA398B">
      <w:r w:rsidRPr="00AA398B">
        <w:t>Третий способ применяется в случае отсутствия у налогоплательщика реализации добытого полезного ископаемого</w:t>
      </w:r>
      <w:r w:rsidR="00AA398B" w:rsidRPr="00AA398B">
        <w:t>.</w:t>
      </w:r>
    </w:p>
    <w:p w:rsidR="00AA398B" w:rsidRDefault="0095233C" w:rsidP="00AA398B">
      <w:r w:rsidRPr="00AA398B">
        <w:t>При этом его расчетная стоимость определяется налогоплательщиком на основании данных налогового учета</w:t>
      </w:r>
      <w:r w:rsidR="00AA398B" w:rsidRPr="00AA398B">
        <w:t xml:space="preserve">. </w:t>
      </w:r>
      <w:r w:rsidRPr="00AA398B">
        <w:t>В этом случае доходы и расходы признаются аналогично определению налоговой базы по налогу на прибыль организаций</w:t>
      </w:r>
      <w:r w:rsidR="00AA398B" w:rsidRPr="00AA398B">
        <w:t>.</w:t>
      </w:r>
    </w:p>
    <w:p w:rsidR="00AA398B" w:rsidRDefault="0095233C" w:rsidP="00AA398B">
      <w:r w:rsidRPr="00AA398B">
        <w:t>Расходы, учитываемые при определении расчетной стоимости полезного ископаемого</w:t>
      </w:r>
      <w:r w:rsidR="00AA398B" w:rsidRPr="00AA398B">
        <w:t>.</w:t>
      </w:r>
    </w:p>
    <w:p w:rsidR="00AA398B" w:rsidRDefault="0095233C" w:rsidP="00AA398B">
      <w:r w:rsidRPr="00AA398B">
        <w:t>При определении расчетной стоимости добытого полезного ископаемого учитываются следующие виды расходов</w:t>
      </w:r>
      <w:r w:rsidR="00AA398B" w:rsidRPr="00AA398B">
        <w:t>:</w:t>
      </w:r>
    </w:p>
    <w:p w:rsidR="00AA398B" w:rsidRDefault="0095233C" w:rsidP="00AA398B">
      <w:r w:rsidRPr="00AA398B">
        <w:t>материальные расходы, определяемые в соответствии со ст</w:t>
      </w:r>
      <w:r w:rsidR="00AA398B">
        <w:t>.2</w:t>
      </w:r>
      <w:r w:rsidRPr="00AA398B">
        <w:t>54 НК РФ, кроме расходов по хранению, транспортировке, упаковке и иной подготовке, включая предпродажную, при реализации добытых полезных ископаемых</w:t>
      </w:r>
      <w:r w:rsidR="00AA398B" w:rsidRPr="00AA398B">
        <w:t>;</w:t>
      </w:r>
    </w:p>
    <w:p w:rsidR="00AA398B" w:rsidRDefault="0095233C" w:rsidP="00AA398B">
      <w:r w:rsidRPr="00AA398B">
        <w:t>расходы на оплату труда</w:t>
      </w:r>
      <w:r w:rsidR="00AA398B">
        <w:t xml:space="preserve"> (</w:t>
      </w:r>
      <w:r w:rsidRPr="00AA398B">
        <w:t>ст</w:t>
      </w:r>
      <w:r w:rsidR="00AA398B">
        <w:t>.2</w:t>
      </w:r>
      <w:r w:rsidRPr="00AA398B">
        <w:t>55 НК РФ</w:t>
      </w:r>
      <w:r w:rsidR="00AA398B" w:rsidRPr="00AA398B">
        <w:t>),</w:t>
      </w:r>
      <w:r w:rsidRPr="00AA398B">
        <w:t xml:space="preserve"> кроме расходов на оплату труда работников, не занятых при добыче полезных ископаемых</w:t>
      </w:r>
      <w:r w:rsidR="00AA398B" w:rsidRPr="00AA398B">
        <w:t>;</w:t>
      </w:r>
    </w:p>
    <w:p w:rsidR="00AA398B" w:rsidRDefault="0095233C" w:rsidP="00AA398B">
      <w:r w:rsidRPr="00AA398B">
        <w:t>суммы начисленной амортизации</w:t>
      </w:r>
      <w:r w:rsidR="00AA398B">
        <w:t xml:space="preserve"> (</w:t>
      </w:r>
      <w:r w:rsidRPr="00AA398B">
        <w:t>ст</w:t>
      </w:r>
      <w:r w:rsidR="00AA398B">
        <w:t>.2</w:t>
      </w:r>
      <w:r w:rsidRPr="00AA398B">
        <w:t>58</w:t>
      </w:r>
      <w:r w:rsidR="00AA398B" w:rsidRPr="00AA398B">
        <w:t>-</w:t>
      </w:r>
      <w:r w:rsidRPr="00AA398B">
        <w:t>259 НК РФ</w:t>
      </w:r>
      <w:r w:rsidR="00AA398B" w:rsidRPr="00AA398B">
        <w:t>),</w:t>
      </w:r>
      <w:r w:rsidRPr="00AA398B">
        <w:t xml:space="preserve"> кроме сумм начисленной амортизации по амортизируемому имуществу, не связанному с добычей полезных ископаемых</w:t>
      </w:r>
      <w:r w:rsidR="00AA398B" w:rsidRPr="00AA398B">
        <w:t>;</w:t>
      </w:r>
    </w:p>
    <w:p w:rsidR="00AA398B" w:rsidRDefault="0095233C" w:rsidP="00AA398B">
      <w:r w:rsidRPr="00AA398B">
        <w:t>расходы на ремонт основных средств</w:t>
      </w:r>
      <w:r w:rsidR="00AA398B">
        <w:t xml:space="preserve"> (</w:t>
      </w:r>
      <w:r w:rsidRPr="00AA398B">
        <w:t>ст</w:t>
      </w:r>
      <w:r w:rsidR="00AA398B">
        <w:t>.2</w:t>
      </w:r>
      <w:r w:rsidRPr="00AA398B">
        <w:t>60 НК РФ</w:t>
      </w:r>
      <w:r w:rsidR="00AA398B" w:rsidRPr="00AA398B">
        <w:t>),</w:t>
      </w:r>
      <w:r w:rsidRPr="00AA398B">
        <w:t xml:space="preserve"> кроме расходов на ремонт основных средств, не связанных с добычей полезных ископаемых</w:t>
      </w:r>
      <w:r w:rsidR="00AA398B" w:rsidRPr="00AA398B">
        <w:t>;</w:t>
      </w:r>
    </w:p>
    <w:p w:rsidR="00AA398B" w:rsidRDefault="0095233C" w:rsidP="00AA398B">
      <w:r w:rsidRPr="00AA398B">
        <w:t>расходы на освоение природных ресурсов</w:t>
      </w:r>
      <w:r w:rsidR="00AA398B">
        <w:t xml:space="preserve"> (</w:t>
      </w:r>
      <w:r w:rsidRPr="00AA398B">
        <w:t>ст</w:t>
      </w:r>
      <w:r w:rsidR="00AA398B">
        <w:t>.2</w:t>
      </w:r>
      <w:r w:rsidRPr="00AA398B">
        <w:t>61 НК РФ</w:t>
      </w:r>
      <w:r w:rsidR="00AA398B" w:rsidRPr="00AA398B">
        <w:t>);</w:t>
      </w:r>
    </w:p>
    <w:p w:rsidR="00AA398B" w:rsidRDefault="0095233C" w:rsidP="00AA398B">
      <w:r w:rsidRPr="00AA398B">
        <w:t>расходы на ликвидацию выводимых из эксплуатации основных средств, расходы, связанные с консервацией и расконсервацией производственных мощностей и объектов</w:t>
      </w:r>
      <w:r w:rsidR="00AA398B">
        <w:t xml:space="preserve"> (</w:t>
      </w:r>
      <w:r w:rsidRPr="00AA398B">
        <w:t>п</w:t>
      </w:r>
      <w:r w:rsidR="00AA398B">
        <w:t>.8</w:t>
      </w:r>
      <w:r w:rsidRPr="00AA398B">
        <w:t>, 9 ст</w:t>
      </w:r>
      <w:r w:rsidR="00AA398B">
        <w:t>.2</w:t>
      </w:r>
      <w:r w:rsidRPr="00AA398B">
        <w:t>65 НК РФ</w:t>
      </w:r>
      <w:r w:rsidR="00AA398B" w:rsidRPr="00AA398B">
        <w:t>),</w:t>
      </w:r>
      <w:r w:rsidRPr="00AA398B">
        <w:t xml:space="preserve"> кроме расходов, не связанных с добычей полезных ископаемых</w:t>
      </w:r>
      <w:r w:rsidR="00AA398B" w:rsidRPr="00AA398B">
        <w:t>;</w:t>
      </w:r>
    </w:p>
    <w:p w:rsidR="00AA398B" w:rsidRDefault="0095233C" w:rsidP="00AA398B">
      <w:r w:rsidRPr="00AA398B">
        <w:t>прочие расходы</w:t>
      </w:r>
      <w:r w:rsidR="00AA398B">
        <w:t xml:space="preserve"> (</w:t>
      </w:r>
      <w:r w:rsidRPr="00AA398B">
        <w:t>ст</w:t>
      </w:r>
      <w:r w:rsidR="00AA398B">
        <w:t>.2</w:t>
      </w:r>
      <w:r w:rsidRPr="00AA398B">
        <w:t>63, 264 и 269 НК РФ</w:t>
      </w:r>
      <w:r w:rsidR="00AA398B" w:rsidRPr="00AA398B">
        <w:t>),</w:t>
      </w:r>
      <w:r w:rsidRPr="00AA398B">
        <w:t xml:space="preserve"> кроме прочих расходов, не связанных с добычей полезных ископаемых</w:t>
      </w:r>
      <w:r w:rsidR="00AA398B" w:rsidRPr="00AA398B">
        <w:t>).</w:t>
      </w:r>
    </w:p>
    <w:p w:rsidR="00AA398B" w:rsidRDefault="0095233C" w:rsidP="00AA398B">
      <w:r w:rsidRPr="00AA398B">
        <w:t>При этом прямые расходы, произведенные налогоплательщиком, распределяются между добытыми полезными ископаемыми и остатком незавершенного производства на конец налогового периода</w:t>
      </w:r>
      <w:r w:rsidR="00AA398B" w:rsidRPr="00AA398B">
        <w:t>.</w:t>
      </w:r>
    </w:p>
    <w:p w:rsidR="00AA398B" w:rsidRDefault="0095233C" w:rsidP="00AA398B">
      <w:r w:rsidRPr="00AA398B">
        <w:t>Остаток незавершенного производства определяется аналогично порядку, применяемому при расчете налога на прибыль организаций</w:t>
      </w:r>
      <w:r w:rsidR="00AA398B">
        <w:t xml:space="preserve"> (</w:t>
      </w:r>
      <w:r w:rsidRPr="00AA398B">
        <w:t>ст</w:t>
      </w:r>
      <w:r w:rsidR="00AA398B">
        <w:t>.3</w:t>
      </w:r>
      <w:r w:rsidRPr="00AA398B">
        <w:t>19 НК РФ</w:t>
      </w:r>
      <w:r w:rsidR="00AA398B" w:rsidRPr="00AA398B">
        <w:t>).</w:t>
      </w:r>
    </w:p>
    <w:p w:rsidR="00AA398B" w:rsidRDefault="0095233C" w:rsidP="00AA398B">
      <w:r w:rsidRPr="00AA398B">
        <w:t>Косвенные расходы делятся между затратами на добычу полезных ископаемых и затратами на иную деятельность пропорционально доле прямых расходов, относящихся к добыче полезных ископаемых, в общей сумме прямых расходов</w:t>
      </w:r>
      <w:r w:rsidR="00AA398B" w:rsidRPr="00AA398B">
        <w:t>.</w:t>
      </w:r>
    </w:p>
    <w:p w:rsidR="00AA398B" w:rsidRDefault="0095233C" w:rsidP="00AA398B">
      <w:r w:rsidRPr="00AA398B">
        <w:t>Общая сумма расходов распределяется между добытыми полезными ископаемыми пропорционально доле каждого полезного ископаемого в их общем количестве</w:t>
      </w:r>
      <w:r w:rsidR="00AA398B" w:rsidRPr="00AA398B">
        <w:t>.</w:t>
      </w:r>
    </w:p>
    <w:p w:rsidR="00AA398B" w:rsidRDefault="0095233C" w:rsidP="00AA398B">
      <w:r w:rsidRPr="00AA398B">
        <w:t>Сумма косвенных расходов, относящаяся к добытым в налоговом периоде полезным ископаемым, полностью включается в их расчетную стоимость за текущий налоговый период</w:t>
      </w:r>
      <w:r w:rsidR="00AA398B" w:rsidRPr="00AA398B">
        <w:t>.</w:t>
      </w:r>
    </w:p>
    <w:p w:rsidR="00AA398B" w:rsidRDefault="0095233C" w:rsidP="00AA398B">
      <w:r w:rsidRPr="00AA398B">
        <w:t>Оценка стоимости добытых драгоценных металлов, извлеченных из коренных</w:t>
      </w:r>
      <w:r w:rsidR="00AA398B">
        <w:t xml:space="preserve"> (</w:t>
      </w:r>
      <w:r w:rsidRPr="00AA398B">
        <w:t>рудных</w:t>
      </w:r>
      <w:r w:rsidR="00AA398B" w:rsidRPr="00AA398B">
        <w:t>),</w:t>
      </w:r>
      <w:r w:rsidRPr="00AA398B">
        <w:t xml:space="preserve"> россыпных и техногенных месторождений, производится исходя из сложившихся цен реализации химически чистого металла без НДС, уменьшенных на расходы по его аффинажу и доставке до получателя</w:t>
      </w:r>
      <w:r w:rsidR="00AA398B" w:rsidRPr="00AA398B">
        <w:t>.</w:t>
      </w:r>
    </w:p>
    <w:p w:rsidR="00AA398B" w:rsidRDefault="0095233C" w:rsidP="00AA398B">
      <w:r w:rsidRPr="00AA398B">
        <w:t>При этом стоимость единицы указанного добытого полезного ископаемого рассчитывается как произведение доли</w:t>
      </w:r>
      <w:r w:rsidR="00AA398B">
        <w:t xml:space="preserve"> (</w:t>
      </w:r>
      <w:r w:rsidRPr="00AA398B">
        <w:t>в натуральных измерителях</w:t>
      </w:r>
      <w:r w:rsidR="00AA398B" w:rsidRPr="00AA398B">
        <w:t xml:space="preserve">) </w:t>
      </w:r>
      <w:r w:rsidRPr="00AA398B">
        <w:t>содержания химически чистого металла в единице добытого полезного ископаемого и стоимости единицы химически чистого металла</w:t>
      </w:r>
      <w:r w:rsidR="00AA398B" w:rsidRPr="00AA398B">
        <w:t>.</w:t>
      </w:r>
    </w:p>
    <w:p w:rsidR="00AA398B" w:rsidRDefault="0095233C" w:rsidP="00AA398B">
      <w:r w:rsidRPr="00AA398B">
        <w:t>Стоимость добытых драгоценных камней определяется исходя из их первичной оценки, а стоимость добытых уникальных драгоценных камней и уникальных самородков драгоценных металлов, не подлежащих переработке, исходя из цен их реализации без НДС, уменьшенных на суммы расходов по их доставке до получателя</w:t>
      </w:r>
      <w:r w:rsidR="00AA398B" w:rsidRPr="00AA398B">
        <w:t>.</w:t>
      </w:r>
    </w:p>
    <w:p w:rsidR="00AA398B" w:rsidRDefault="0095233C" w:rsidP="00AA398B">
      <w:r w:rsidRPr="00AA398B">
        <w:t>По НДПИ используются следующие ставки</w:t>
      </w:r>
      <w:r w:rsidR="00AA398B">
        <w:t xml:space="preserve"> (</w:t>
      </w:r>
      <w:r w:rsidRPr="00AA398B">
        <w:t>таблица 1</w:t>
      </w:r>
      <w:r w:rsidR="00AA398B" w:rsidRPr="00AA398B">
        <w:t>).</w:t>
      </w:r>
    </w:p>
    <w:p w:rsidR="008C17CE" w:rsidRDefault="008C17CE" w:rsidP="00AA398B"/>
    <w:p w:rsidR="0095233C" w:rsidRPr="00AA398B" w:rsidRDefault="0095233C" w:rsidP="00AA398B">
      <w:r w:rsidRPr="00AA398B">
        <w:t>Таблица 1</w:t>
      </w:r>
      <w:r w:rsidR="008C17CE">
        <w:t xml:space="preserve">. </w:t>
      </w:r>
      <w:r w:rsidRPr="00AA398B">
        <w:t>Ставки по исчислению НДПИ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406"/>
      </w:tblGrid>
      <w:tr w:rsidR="0095233C" w:rsidRPr="00AA398B" w:rsidTr="00521F00">
        <w:trPr>
          <w:trHeight w:hRule="exact" w:val="281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Размер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Условия применения ставок</w:t>
            </w:r>
          </w:p>
        </w:tc>
      </w:tr>
      <w:tr w:rsidR="0095233C" w:rsidRPr="00AA398B" w:rsidTr="00521F00">
        <w:trPr>
          <w:trHeight w:hRule="exact" w:val="3121"/>
          <w:jc w:val="center"/>
        </w:trPr>
        <w:tc>
          <w:tcPr>
            <w:tcW w:w="994" w:type="dxa"/>
            <w:shd w:val="clear" w:color="auto" w:fill="auto"/>
          </w:tcPr>
          <w:p w:rsidR="00AA398B" w:rsidRDefault="0095233C" w:rsidP="008C17CE">
            <w:pPr>
              <w:pStyle w:val="afb"/>
            </w:pPr>
            <w:r w:rsidRPr="00AA398B">
              <w:t>0%</w:t>
            </w:r>
          </w:p>
          <w:p w:rsidR="0095233C" w:rsidRPr="00AA398B" w:rsidRDefault="00AA398B" w:rsidP="008C17CE">
            <w:pPr>
              <w:pStyle w:val="afb"/>
            </w:pPr>
            <w:r>
              <w:t>(</w:t>
            </w:r>
            <w:r w:rsidR="0095233C" w:rsidRPr="00AA398B">
              <w:t>0 руб</w:t>
            </w:r>
            <w:r w:rsidR="00DB4BBD">
              <w:t>.</w:t>
            </w:r>
            <w:r w:rsidRPr="00AA398B">
              <w:t xml:space="preserve">) 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полезных ископаемых в части их нормативных потерь</w:t>
            </w:r>
            <w:r w:rsidR="00AA398B" w:rsidRPr="00AA398B">
              <w:t xml:space="preserve">; </w:t>
            </w:r>
            <w:r w:rsidRPr="00AA398B">
              <w:t>попутного газа</w:t>
            </w:r>
            <w:r w:rsidR="00AA398B" w:rsidRPr="00AA398B">
              <w:t xml:space="preserve">; </w:t>
            </w:r>
            <w:r w:rsidRPr="00AA398B">
              <w:t>подземных вод, содержащих полезные ископаемые, извлечение которых связано с разработкой других их видов, а также</w:t>
            </w:r>
            <w:r w:rsidR="00AA398B" w:rsidRPr="00AA398B">
              <w:t xml:space="preserve"> </w:t>
            </w:r>
            <w:r w:rsidRPr="00AA398B">
              <w:t>при строительстве и эксплуатации подземных сооружений</w:t>
            </w:r>
            <w:r w:rsidR="00AA398B" w:rsidRPr="00AA398B">
              <w:t xml:space="preserve">; </w:t>
            </w:r>
            <w:r w:rsidRPr="00AA398B">
              <w:t>полезных ископаемых при разработке некондиционных</w:t>
            </w:r>
            <w:r w:rsidR="00AA398B">
              <w:t xml:space="preserve"> (</w:t>
            </w:r>
            <w:r w:rsidRPr="00AA398B">
              <w:t>остаточных</w:t>
            </w:r>
            <w:r w:rsidR="00AA398B" w:rsidRPr="00AA398B">
              <w:t xml:space="preserve">) </w:t>
            </w:r>
            <w:r w:rsidRPr="00AA398B">
              <w:t>месторождений или ранее списанных запасов</w:t>
            </w:r>
            <w:r w:rsidR="00AA398B" w:rsidRPr="00AA398B">
              <w:t xml:space="preserve">; </w:t>
            </w:r>
            <w:r w:rsidRPr="00AA398B">
              <w:t>полезных ископаемы</w:t>
            </w:r>
            <w:r w:rsidR="008C17CE">
              <w:t>х, остающихся во вскрышных, смещ</w:t>
            </w:r>
            <w:r w:rsidRPr="00AA398B">
              <w:t>ающих породах, в отвалах или отходах метал</w:t>
            </w:r>
            <w:r w:rsidR="008C17CE">
              <w:t>лоперерабатывающ</w:t>
            </w:r>
            <w:r w:rsidRPr="00AA398B">
              <w:t>их производств</w:t>
            </w:r>
            <w:r w:rsidR="00AA398B" w:rsidRPr="00AA398B">
              <w:t xml:space="preserve">; </w:t>
            </w:r>
            <w:r w:rsidRPr="00AA398B">
              <w:t>минеральных вод, используемых в лечебных или курортных целях без их реализации,</w:t>
            </w:r>
            <w:r w:rsidR="00AA398B" w:rsidRPr="00AA398B">
              <w:t>,</w:t>
            </w:r>
            <w:r w:rsidRPr="00AA398B">
              <w:t xml:space="preserve"> подземные воды для сельскохозяйственных целей</w:t>
            </w:r>
            <w:r w:rsidR="00AA398B" w:rsidRPr="00AA398B">
              <w:t xml:space="preserve">. </w:t>
            </w:r>
          </w:p>
        </w:tc>
      </w:tr>
      <w:tr w:rsidR="0095233C" w:rsidRPr="00AA398B" w:rsidTr="00521F00">
        <w:trPr>
          <w:trHeight w:hRule="exact" w:val="273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3,8%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</w:t>
            </w:r>
            <w:r w:rsidRPr="00521F00">
              <w:rPr>
                <w:b/>
                <w:bCs/>
              </w:rPr>
              <w:t xml:space="preserve"> </w:t>
            </w:r>
            <w:r w:rsidRPr="00AA398B">
              <w:t>добыче калийных солей</w:t>
            </w:r>
          </w:p>
        </w:tc>
      </w:tr>
      <w:tr w:rsidR="0095233C" w:rsidRPr="00AA398B" w:rsidTr="00521F00">
        <w:trPr>
          <w:trHeight w:hRule="exact" w:val="711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4,0</w:t>
            </w:r>
            <w:r w:rsidR="00AA398B" w:rsidRPr="00AA398B">
              <w:t>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торфа</w:t>
            </w:r>
            <w:r w:rsidR="00AA398B" w:rsidRPr="00AA398B">
              <w:t xml:space="preserve">; </w:t>
            </w:r>
            <w:r w:rsidRPr="00AA398B">
              <w:t>угля каменного, угля бурого, антрацита и горючих сланцев</w:t>
            </w:r>
            <w:r w:rsidR="00AA398B" w:rsidRPr="00AA398B">
              <w:t xml:space="preserve">; </w:t>
            </w:r>
            <w:r w:rsidRPr="00AA398B">
              <w:t>апатит-нефелиновых, апатитовых и фосфоритовых руд</w:t>
            </w:r>
          </w:p>
        </w:tc>
      </w:tr>
      <w:tr w:rsidR="0095233C" w:rsidRPr="00AA398B" w:rsidTr="00521F00">
        <w:trPr>
          <w:trHeight w:hRule="exact" w:val="273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4,8</w:t>
            </w:r>
            <w:r w:rsidR="00AA398B" w:rsidRPr="00AA398B">
              <w:t>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</w:t>
            </w:r>
            <w:r w:rsidR="00AA398B" w:rsidRPr="00AA398B">
              <w:t xml:space="preserve"> </w:t>
            </w:r>
            <w:r w:rsidRPr="00AA398B">
              <w:t>добыче кондиционных руд черных металлов</w:t>
            </w:r>
          </w:p>
        </w:tc>
      </w:tr>
      <w:tr w:rsidR="0095233C" w:rsidRPr="00AA398B" w:rsidTr="00521F00">
        <w:trPr>
          <w:trHeight w:hRule="exact" w:val="1806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5,5</w:t>
            </w:r>
            <w:r w:rsidR="00AA398B" w:rsidRPr="00AA398B">
              <w:t>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сырья радиоактивных металлов</w:t>
            </w:r>
            <w:r w:rsidR="00AA398B" w:rsidRPr="00AA398B">
              <w:t xml:space="preserve">: </w:t>
            </w:r>
            <w:r w:rsidRPr="00AA398B">
              <w:t>горно-химического неметаллического сырья</w:t>
            </w:r>
            <w:r w:rsidR="00AA398B">
              <w:t xml:space="preserve"> (</w:t>
            </w:r>
            <w:r w:rsidRPr="00AA398B">
              <w:t>за исключением калийных солей, апатит-нефелиновых, апатитовых и фосфоритовых руд</w:t>
            </w:r>
            <w:r w:rsidR="00AA398B" w:rsidRPr="00AA398B">
              <w:t xml:space="preserve">); </w:t>
            </w:r>
            <w:r w:rsidRPr="00AA398B">
              <w:t>неметаллического сырья, используемого в основном в строительной индустрии</w:t>
            </w:r>
            <w:r w:rsidR="00AA398B" w:rsidRPr="00AA398B">
              <w:t xml:space="preserve">; </w:t>
            </w:r>
            <w:r w:rsidRPr="00AA398B">
              <w:t>соли природной и чистого хлористого натрия</w:t>
            </w:r>
            <w:r w:rsidR="00AA398B" w:rsidRPr="00AA398B">
              <w:t xml:space="preserve">; </w:t>
            </w:r>
            <w:r w:rsidRPr="00AA398B">
              <w:t>подземных промышленных и термальных вод</w:t>
            </w:r>
            <w:r w:rsidR="00AA398B" w:rsidRPr="00AA398B">
              <w:t xml:space="preserve">; </w:t>
            </w:r>
            <w:r w:rsidRPr="00AA398B">
              <w:t>нефелинов, бокситов</w:t>
            </w:r>
          </w:p>
        </w:tc>
      </w:tr>
      <w:tr w:rsidR="0095233C" w:rsidRPr="00AA398B" w:rsidTr="00521F00">
        <w:trPr>
          <w:trHeight w:hRule="exact" w:val="1080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6,0</w:t>
            </w:r>
            <w:r w:rsidR="00AA398B" w:rsidRPr="00AA398B">
              <w:t>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DB4BBD" w:rsidP="008C17CE">
            <w:pPr>
              <w:pStyle w:val="afb"/>
            </w:pPr>
            <w:r>
              <w:t>При добыче горно</w:t>
            </w:r>
            <w:r w:rsidR="0095233C" w:rsidRPr="00AA398B">
              <w:t>рудного неметаллического сырья</w:t>
            </w:r>
            <w:r w:rsidR="00AA398B" w:rsidRPr="00AA398B">
              <w:t xml:space="preserve">; </w:t>
            </w:r>
            <w:r w:rsidR="0095233C" w:rsidRPr="00AA398B">
              <w:t>битуминозных пород</w:t>
            </w:r>
            <w:r w:rsidR="00AA398B" w:rsidRPr="00AA398B">
              <w:t xml:space="preserve">; </w:t>
            </w:r>
            <w:r w:rsidR="0095233C" w:rsidRPr="00AA398B">
              <w:t>концентратов и других полупродуктов, содержащих золото</w:t>
            </w:r>
            <w:r w:rsidR="00AA398B" w:rsidRPr="00AA398B">
              <w:t xml:space="preserve">; </w:t>
            </w:r>
            <w:r w:rsidR="0095233C" w:rsidRPr="00AA398B">
              <w:t>иных полезных ископаемых, не</w:t>
            </w:r>
            <w:r>
              <w:t xml:space="preserve"> </w:t>
            </w:r>
            <w:r w:rsidR="0095233C" w:rsidRPr="00AA398B">
              <w:t>включенных в другие группировки</w:t>
            </w:r>
          </w:p>
        </w:tc>
      </w:tr>
      <w:tr w:rsidR="0095233C" w:rsidRPr="00AA398B" w:rsidTr="00521F00">
        <w:trPr>
          <w:trHeight w:hRule="exact" w:val="1612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6,5%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концентратов и других полупродуктов, содержащих драгоценные металлы</w:t>
            </w:r>
            <w:r w:rsidR="00AA398B">
              <w:t xml:space="preserve"> (</w:t>
            </w:r>
            <w:r w:rsidRPr="00AA398B">
              <w:t>за исключением золота</w:t>
            </w:r>
            <w:r w:rsidR="00AA398B" w:rsidRPr="00AA398B">
              <w:t xml:space="preserve">); </w:t>
            </w:r>
            <w:r w:rsidRPr="00AA398B">
              <w:t>драгоценных металлов, являющихся полезными компонентами многокомпонентной комплексной руды</w:t>
            </w:r>
            <w:r w:rsidR="00AA398B">
              <w:t xml:space="preserve"> (</w:t>
            </w:r>
            <w:r w:rsidRPr="00AA398B">
              <w:t>за исключением золота</w:t>
            </w:r>
            <w:r w:rsidR="00AA398B" w:rsidRPr="00AA398B">
              <w:t xml:space="preserve">); </w:t>
            </w:r>
            <w:r w:rsidRPr="00AA398B">
              <w:t>кондиционного продукта пьезооптического сырья, особо чистого кварцевого сырья и камнесамоцветного сырья</w:t>
            </w:r>
          </w:p>
        </w:tc>
      </w:tr>
      <w:tr w:rsidR="0095233C" w:rsidRPr="00AA398B" w:rsidTr="00521F00">
        <w:trPr>
          <w:trHeight w:hRule="exact" w:val="248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7,5%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минеральных вод</w:t>
            </w:r>
          </w:p>
        </w:tc>
      </w:tr>
      <w:tr w:rsidR="0095233C" w:rsidRPr="00AA398B" w:rsidTr="00521F00">
        <w:trPr>
          <w:trHeight w:hRule="exact" w:val="1070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8,0%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кондиционных руд цветных металлов</w:t>
            </w:r>
            <w:r w:rsidR="00AA398B">
              <w:t xml:space="preserve"> (</w:t>
            </w:r>
            <w:r w:rsidRPr="00AA398B">
              <w:t>за исключением нефелинов и бокситов</w:t>
            </w:r>
            <w:r w:rsidR="00AA398B" w:rsidRPr="00AA398B">
              <w:t xml:space="preserve">); </w:t>
            </w:r>
            <w:r w:rsidRPr="00AA398B">
              <w:t>редких металлов, за исключением драгоценных металлов</w:t>
            </w:r>
            <w:r w:rsidR="00AA398B" w:rsidRPr="00AA398B">
              <w:t xml:space="preserve">; </w:t>
            </w:r>
            <w:r w:rsidRPr="00AA398B">
              <w:t>природных алмазов и других драгоценных и полудрагоценных камней</w:t>
            </w:r>
          </w:p>
        </w:tc>
      </w:tr>
      <w:tr w:rsidR="0095233C" w:rsidRPr="00AA398B" w:rsidTr="00521F00">
        <w:trPr>
          <w:trHeight w:hRule="exact" w:val="727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419руб</w:t>
            </w:r>
            <w:r w:rsidR="00AA398B" w:rsidRPr="00AA398B">
              <w:t xml:space="preserve">. </w:t>
            </w:r>
            <w:r w:rsidRPr="00AA398B">
              <w:t>/1 т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нефти обезвоженной, обессоленной и стабилизированной</w:t>
            </w:r>
          </w:p>
        </w:tc>
      </w:tr>
      <w:tr w:rsidR="0095233C" w:rsidRPr="00AA398B" w:rsidTr="00521F00">
        <w:trPr>
          <w:trHeight w:hRule="exact" w:val="615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17,5%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газового конденсата из всех видов месторождений углеводородного сырья</w:t>
            </w:r>
          </w:p>
        </w:tc>
      </w:tr>
      <w:tr w:rsidR="0095233C" w:rsidRPr="00AA398B" w:rsidTr="00521F00">
        <w:trPr>
          <w:trHeight w:hRule="exact" w:val="1082"/>
          <w:jc w:val="center"/>
        </w:trPr>
        <w:tc>
          <w:tcPr>
            <w:tcW w:w="994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147 руб</w:t>
            </w:r>
            <w:r w:rsidR="00AA398B" w:rsidRPr="00AA398B">
              <w:t xml:space="preserve">. </w:t>
            </w:r>
            <w:r w:rsidRPr="00AA398B">
              <w:t>/ 1000 м</w:t>
            </w:r>
            <w:r w:rsidRPr="00521F00">
              <w:rPr>
                <w:vertAlign w:val="superscript"/>
              </w:rPr>
              <w:t>3</w:t>
            </w:r>
            <w:r w:rsidRPr="00AA398B">
              <w:t xml:space="preserve"> газа</w:t>
            </w:r>
          </w:p>
        </w:tc>
        <w:tc>
          <w:tcPr>
            <w:tcW w:w="7406" w:type="dxa"/>
            <w:shd w:val="clear" w:color="auto" w:fill="auto"/>
          </w:tcPr>
          <w:p w:rsidR="0095233C" w:rsidRPr="00AA398B" w:rsidRDefault="0095233C" w:rsidP="008C17CE">
            <w:pPr>
              <w:pStyle w:val="afb"/>
            </w:pPr>
            <w:r w:rsidRPr="00AA398B">
              <w:t>При добыче газа горючего природного из всех видов месторождений углеводородного сырья</w:t>
            </w:r>
          </w:p>
        </w:tc>
      </w:tr>
    </w:tbl>
    <w:p w:rsidR="00DB4BBD" w:rsidRDefault="00DB4BBD" w:rsidP="00AA398B"/>
    <w:p w:rsidR="00AA398B" w:rsidRDefault="0095233C" w:rsidP="00AA398B">
      <w:r w:rsidRPr="00AA398B">
        <w:t>Налогоплательщики, осуществившие за счет собственных средств поиск</w:t>
      </w:r>
      <w:r w:rsidR="00AA398B" w:rsidRPr="00AA398B">
        <w:t xml:space="preserve"> </w:t>
      </w:r>
      <w:r w:rsidRPr="00AA398B">
        <w:t>и разведку разрабатываемых ими месторождений полезных ископаемых или полностью возместившие аналогичные расходы государству и освобожденные по состоянию на 1 июля 2001 г</w:t>
      </w:r>
      <w:r w:rsidR="00AA398B" w:rsidRPr="00AA398B">
        <w:t xml:space="preserve">. </w:t>
      </w:r>
      <w:r w:rsidRPr="00AA398B">
        <w:t>от отчислений на воспроизводство минерально-сырьевой базы, уплачивают НДПИ с коэффициентом 0,7</w:t>
      </w:r>
      <w:r w:rsidR="00AA398B" w:rsidRPr="00AA398B">
        <w:t>.</w:t>
      </w:r>
    </w:p>
    <w:p w:rsidR="00AA398B" w:rsidRDefault="0095233C" w:rsidP="00AA398B">
      <w:r w:rsidRPr="00AA398B">
        <w:t>Сумма налога по добытым полезным ископаемым</w:t>
      </w:r>
      <w:r w:rsidR="00AA398B">
        <w:t xml:space="preserve"> (</w:t>
      </w:r>
      <w:r w:rsidRPr="00AA398B">
        <w:t>ЛДЛИ</w:t>
      </w:r>
      <w:r w:rsidR="00AA398B" w:rsidRPr="00AA398B">
        <w:t xml:space="preserve">) </w:t>
      </w:r>
      <w:r w:rsidRPr="00AA398B">
        <w:t>исчисляется как соответствующая налоговой ставке</w:t>
      </w:r>
      <w:r w:rsidR="00AA398B">
        <w:t xml:space="preserve"> (</w:t>
      </w:r>
      <w:r w:rsidRPr="00AA398B">
        <w:rPr>
          <w:lang w:val="en-US"/>
        </w:rPr>
        <w:t>i</w:t>
      </w:r>
      <w:r w:rsidR="00AA398B" w:rsidRPr="00AA398B">
        <w:t xml:space="preserve">) </w:t>
      </w:r>
      <w:r w:rsidRPr="00AA398B">
        <w:t>процентная доля налоговой базы</w:t>
      </w:r>
      <w:r w:rsidR="00AA398B">
        <w:t xml:space="preserve"> (</w:t>
      </w:r>
      <w:r w:rsidRPr="00AA398B">
        <w:t>Б</w:t>
      </w:r>
      <w:r w:rsidRPr="00AA398B">
        <w:rPr>
          <w:vertAlign w:val="subscript"/>
        </w:rPr>
        <w:t>н</w:t>
      </w:r>
      <w:r w:rsidR="00AA398B" w:rsidRPr="00AA398B">
        <w:t>):</w:t>
      </w:r>
    </w:p>
    <w:p w:rsidR="00DB4BBD" w:rsidRDefault="00DB4BBD" w:rsidP="00AA398B"/>
    <w:p w:rsidR="00AA398B" w:rsidRDefault="00F41BBB" w:rsidP="00AA398B">
      <w:r>
        <w:pict>
          <v:shape id="_x0000_i1027" type="#_x0000_t75" style="width:112.5pt;height:30pt">
            <v:imagedata r:id="rId9" o:title=""/>
          </v:shape>
        </w:pict>
      </w:r>
      <w:r w:rsidR="00AA398B">
        <w:t xml:space="preserve"> (1.3</w:t>
      </w:r>
      <w:r w:rsidR="00AA398B" w:rsidRPr="00AA398B">
        <w:t>)</w:t>
      </w:r>
    </w:p>
    <w:p w:rsidR="00DB4BBD" w:rsidRDefault="00DB4BBD" w:rsidP="00AA398B"/>
    <w:p w:rsidR="00AA398B" w:rsidRDefault="0095233C" w:rsidP="00AA398B">
      <w:r w:rsidRPr="00AA398B">
        <w:t>Сумма НДПИ исчисляется по каждому добытому полезному ископаемому</w:t>
      </w:r>
      <w:r w:rsidR="00AA398B" w:rsidRPr="00AA398B">
        <w:t xml:space="preserve">. </w:t>
      </w:r>
      <w:r w:rsidRPr="00AA398B">
        <w:t>Налог уплачивается по месту нахождения каждого участка недропользования</w:t>
      </w:r>
      <w:r w:rsidR="00AA398B" w:rsidRPr="00AA398B">
        <w:t xml:space="preserve">. </w:t>
      </w:r>
      <w:r w:rsidRPr="00AA398B">
        <w:t>При этом сумма НДПИ рассчитывается, исходя из доли полезного ископаемого, добытого на каждом участке недр, в общем количестве добытого полезного ископаемого соответствующего вида</w:t>
      </w:r>
      <w:r w:rsidR="00AA398B" w:rsidRPr="00AA398B">
        <w:t>.</w:t>
      </w:r>
    </w:p>
    <w:p w:rsidR="00AA398B" w:rsidRDefault="0095233C" w:rsidP="00AA398B">
      <w:r w:rsidRPr="00AA398B">
        <w:t>Налоговым периодом является календарный месяц</w:t>
      </w:r>
      <w:r w:rsidR="00AA398B" w:rsidRPr="00AA398B">
        <w:t>.</w:t>
      </w:r>
    </w:p>
    <w:p w:rsidR="00AA398B" w:rsidRDefault="0095233C" w:rsidP="00AA398B">
      <w:r w:rsidRPr="00AA398B">
        <w:t>Сумма НДПИ уплачивается в бюджет не позднее 25 числа следующего за налоговым периодом месяца</w:t>
      </w:r>
      <w:r w:rsidR="00AA398B" w:rsidRPr="00AA398B">
        <w:t>.</w:t>
      </w:r>
    </w:p>
    <w:p w:rsidR="00AA398B" w:rsidRDefault="0095233C" w:rsidP="00AA398B">
      <w:r w:rsidRPr="00AA398B">
        <w:t>Обязанность представления налоговой декларации возникает у налогоплательщиков начиная с того налогового периода, в котором начата фактическая добыча полезных ископаемых</w:t>
      </w:r>
      <w:r w:rsidR="00AA398B" w:rsidRPr="00AA398B">
        <w:t>.</w:t>
      </w:r>
    </w:p>
    <w:p w:rsidR="00AA398B" w:rsidRDefault="0095233C" w:rsidP="00AA398B">
      <w:r w:rsidRPr="00AA398B">
        <w:t xml:space="preserve">Она заполняется в одном экземпляре по всему объему добычи и представляется в тот налоговый орган, </w:t>
      </w:r>
      <w:r w:rsidR="00DB4BBD">
        <w:t>в котором налогоплательщик заре</w:t>
      </w:r>
      <w:r w:rsidRPr="00AA398B">
        <w:t>гистрирован по месту своего нахождения</w:t>
      </w:r>
      <w:r w:rsidR="00AA398B">
        <w:t xml:space="preserve"> (</w:t>
      </w:r>
      <w:r w:rsidRPr="00AA398B">
        <w:t>или месту жительства</w:t>
      </w:r>
      <w:r w:rsidR="00AA398B" w:rsidRPr="00AA398B">
        <w:t>),</w:t>
      </w:r>
      <w:r w:rsidRPr="00AA398B">
        <w:t xml:space="preserve"> а не в тот, где он зарегистрирован в качестве налогоплательщика НДПИ</w:t>
      </w:r>
      <w:r w:rsidR="00AA398B" w:rsidRPr="00AA398B">
        <w:t>.</w:t>
      </w:r>
    </w:p>
    <w:p w:rsidR="00AA398B" w:rsidRDefault="0095233C" w:rsidP="00AA398B">
      <w:r w:rsidRPr="00AA398B">
        <w:t>Декларация представляется до истечения, следующего за истекшим налоговым периодом месяца</w:t>
      </w:r>
      <w:r w:rsidR="00AA398B" w:rsidRPr="00AA398B">
        <w:t>.</w:t>
      </w:r>
    </w:p>
    <w:p w:rsidR="00AA398B" w:rsidRDefault="0095233C" w:rsidP="00AA398B">
      <w:r w:rsidRPr="00AA398B">
        <w:t>Федеральным законом от 27</w:t>
      </w:r>
      <w:r w:rsidR="00AA398B">
        <w:t>.07.20</w:t>
      </w:r>
      <w:r w:rsidRPr="00AA398B">
        <w:t>06 № 151-ФЗ внесены изменения в главу 26 НК РФ, коснувшиеся главным образом установления налоговых льгот при добыче нефти</w:t>
      </w:r>
      <w:r w:rsidR="00AA398B" w:rsidRPr="00AA398B">
        <w:t xml:space="preserve">. </w:t>
      </w:r>
      <w:r w:rsidRPr="00AA398B">
        <w:t>В связи с этим, а также с глобальными поправками в части первой Кодекса была разработана новая форма налоговой декларации по НДПИ</w:t>
      </w:r>
      <w:r w:rsidR="00AA398B" w:rsidRPr="00AA398B">
        <w:t xml:space="preserve">. </w:t>
      </w:r>
      <w:r w:rsidRPr="00AA398B">
        <w:t>Кроме того, выполнена задача по оптимизации ранее действовавшей формы</w:t>
      </w:r>
      <w:r w:rsidR="00AA398B" w:rsidRPr="00AA398B">
        <w:t xml:space="preserve">. </w:t>
      </w:r>
      <w:r w:rsidRPr="00AA398B">
        <w:t>Форма декларации по налогу на добычу полезных ископаемых и порядок ее заполнения утверждены приказом Минфина России от 29</w:t>
      </w:r>
      <w:r w:rsidR="00AA398B">
        <w:t>.12.20</w:t>
      </w:r>
      <w:r w:rsidRPr="00AA398B">
        <w:t>06 № 185н</w:t>
      </w:r>
      <w:r w:rsidR="00AA398B" w:rsidRPr="00AA398B">
        <w:t>.</w:t>
      </w:r>
    </w:p>
    <w:p w:rsidR="00AA398B" w:rsidRDefault="0095233C" w:rsidP="00AA398B">
      <w:r w:rsidRPr="00AA398B">
        <w:t>Первым налоговым периодом, по итогам которого нужно отчитаться по новой форме, является январь 2007 года</w:t>
      </w:r>
      <w:r w:rsidR="00AA398B" w:rsidRPr="00AA398B">
        <w:t>.</w:t>
      </w:r>
    </w:p>
    <w:p w:rsidR="00AA398B" w:rsidRDefault="0095233C" w:rsidP="00AA398B">
      <w:r w:rsidRPr="00AA398B">
        <w:t>Раздел 1 по сравнению с предыдущей формой декларации не изменился</w:t>
      </w:r>
      <w:r w:rsidR="00AA398B" w:rsidRPr="00AA398B">
        <w:t xml:space="preserve">. </w:t>
      </w:r>
      <w:r w:rsidRPr="00AA398B">
        <w:t xml:space="preserve">Раздел 2 скомбинирован из прежних разделов </w:t>
      </w:r>
      <w:r w:rsidR="00AA398B">
        <w:t>2.1</w:t>
      </w:r>
      <w:r w:rsidRPr="00AA398B">
        <w:t xml:space="preserve">, </w:t>
      </w:r>
      <w:r w:rsidR="00AA398B">
        <w:t>2.2</w:t>
      </w:r>
      <w:r w:rsidRPr="00AA398B">
        <w:t xml:space="preserve">, </w:t>
      </w:r>
      <w:r w:rsidR="00AA398B">
        <w:t>2.3</w:t>
      </w:r>
      <w:r w:rsidRPr="00AA398B">
        <w:t xml:space="preserve"> и </w:t>
      </w:r>
      <w:r w:rsidR="00AA398B">
        <w:t xml:space="preserve">3.1 </w:t>
      </w:r>
      <w:r w:rsidRPr="00AA398B">
        <w:t xml:space="preserve">Раздел 3 создан на базе раздела </w:t>
      </w:r>
      <w:r w:rsidR="00AA398B">
        <w:t>3.2.1</w:t>
      </w:r>
      <w:r w:rsidRPr="00AA398B">
        <w:t>, дополненного таблицей для распределения суммы расходов по добыче полезных ископаемых</w:t>
      </w:r>
      <w:r w:rsidR="00AA398B" w:rsidRPr="00AA398B">
        <w:t xml:space="preserve">. </w:t>
      </w:r>
      <w:r w:rsidRPr="00AA398B">
        <w:t xml:space="preserve">Показатели ранее существовавшего раздела </w:t>
      </w:r>
      <w:r w:rsidR="00AA398B">
        <w:t>3.2</w:t>
      </w:r>
      <w:r w:rsidRPr="00AA398B">
        <w:t xml:space="preserve"> в новой декларации не отражаются</w:t>
      </w:r>
      <w:r w:rsidR="00AA398B">
        <w:t xml:space="preserve"> (</w:t>
      </w:r>
      <w:r w:rsidRPr="00AA398B">
        <w:t>кроме количества реализованного полезного ископаемого</w:t>
      </w:r>
      <w:r w:rsidR="00AA398B" w:rsidRPr="00AA398B">
        <w:t>).</w:t>
      </w:r>
    </w:p>
    <w:p w:rsidR="00AA398B" w:rsidRDefault="0095233C" w:rsidP="00AA398B">
      <w:r w:rsidRPr="00AA398B">
        <w:t>Обязательно заполняются титульный лист и разделы 1 и 2</w:t>
      </w:r>
      <w:r w:rsidR="00AA398B" w:rsidRPr="00AA398B">
        <w:t>.</w:t>
      </w:r>
    </w:p>
    <w:p w:rsidR="00AA398B" w:rsidRDefault="0095233C" w:rsidP="00AA398B">
      <w:r w:rsidRPr="00AA398B">
        <w:t>Раздел 3 включается в состав декларации только в случае оценки стоимости какого-либо полезного ископаемого исходя из расчетной стоимости</w:t>
      </w:r>
      <w:r w:rsidR="00AA398B" w:rsidRPr="00AA398B">
        <w:t>.</w:t>
      </w:r>
    </w:p>
    <w:p w:rsidR="00AA398B" w:rsidRDefault="0095233C" w:rsidP="00AA398B">
      <w:r w:rsidRPr="00AA398B">
        <w:t>Как и раньше, отчетность сдается в налоговые органы</w:t>
      </w:r>
      <w:r w:rsidR="00AA398B" w:rsidRPr="00AA398B">
        <w:t>:</w:t>
      </w:r>
    </w:p>
    <w:p w:rsidR="00AA398B" w:rsidRDefault="0095233C" w:rsidP="00AA398B">
      <w:r w:rsidRPr="00AA398B">
        <w:t>по месту нахождения российской организации, а для крупнейших налогоплательщиков</w:t>
      </w:r>
      <w:r w:rsidR="00AA398B" w:rsidRPr="00AA398B">
        <w:t>;</w:t>
      </w:r>
    </w:p>
    <w:p w:rsidR="00AA398B" w:rsidRDefault="0095233C" w:rsidP="00AA398B">
      <w:r w:rsidRPr="00AA398B">
        <w:t>в инспекцию по крупнейшим налогоплательщикам</w:t>
      </w:r>
      <w:r w:rsidR="00AA398B" w:rsidRPr="00AA398B">
        <w:t>;</w:t>
      </w:r>
    </w:p>
    <w:p w:rsidR="00AA398B" w:rsidRDefault="0095233C" w:rsidP="00AA398B">
      <w:r w:rsidRPr="00AA398B">
        <w:t>месту жительства индивидуального предпринимателя</w:t>
      </w:r>
      <w:r w:rsidR="00AA398B" w:rsidRPr="00AA398B">
        <w:t>;</w:t>
      </w:r>
    </w:p>
    <w:p w:rsidR="00AA398B" w:rsidRDefault="0095233C" w:rsidP="00AA398B">
      <w:r w:rsidRPr="00AA398B">
        <w:t>месту осуществления деятельности иностранной организации через филиалы и представительства, созданные на территории Российской Федерации</w:t>
      </w:r>
      <w:r w:rsidR="00AA398B" w:rsidRPr="00AA398B">
        <w:t>.</w:t>
      </w:r>
    </w:p>
    <w:p w:rsidR="00AA398B" w:rsidRDefault="0095233C" w:rsidP="00AA398B">
      <w:r w:rsidRPr="00AA398B">
        <w:t>Налогоплательщики, среднесписочная численность работников которых на 1 января текущего календарного года превышает 250 человек, представляют декларацию в электронном виде</w:t>
      </w:r>
      <w:r w:rsidR="00AA398B" w:rsidRPr="00AA398B">
        <w:t xml:space="preserve">. </w:t>
      </w:r>
      <w:r w:rsidRPr="00AA398B">
        <w:t>Основанием служат пункт 3 статьи 80 Налогового кодекса и статья 5 Федерального закона от 30</w:t>
      </w:r>
      <w:r w:rsidR="00AA398B">
        <w:t>.12.20</w:t>
      </w:r>
      <w:r w:rsidRPr="00AA398B">
        <w:t>06 № 268-ФЗ</w:t>
      </w:r>
      <w:r w:rsidR="00AA398B" w:rsidRPr="00AA398B">
        <w:t xml:space="preserve">. </w:t>
      </w:r>
      <w:r w:rsidRPr="00AA398B">
        <w:t>После 1 января 2008 года указанный предел, определяющий обязанность представления налоговой декларации в электронном виде, будет снижен до 100 человек</w:t>
      </w:r>
      <w:r w:rsidR="00AA398B" w:rsidRPr="00AA398B">
        <w:t>.</w:t>
      </w:r>
    </w:p>
    <w:p w:rsidR="00AA398B" w:rsidRDefault="0095233C" w:rsidP="00AA398B">
      <w:r w:rsidRPr="00AA398B">
        <w:t>На титульном листе необходимо указывать код вида экономической деятельности по ОКВЭД</w:t>
      </w:r>
      <w:r w:rsidR="00AA398B" w:rsidRPr="00AA398B">
        <w:t xml:space="preserve">. </w:t>
      </w:r>
      <w:r w:rsidRPr="00AA398B">
        <w:t>Главный бухгалтер теперь декларацию не подписывает</w:t>
      </w:r>
      <w:r w:rsidR="00AA398B" w:rsidRPr="00AA398B">
        <w:t xml:space="preserve">. </w:t>
      </w:r>
      <w:r w:rsidRPr="00AA398B">
        <w:t>Если декларация подписывается представителем налогоплательщика, дополнительно приводится наименование документа, подтверждающего полномочия данного лица</w:t>
      </w:r>
      <w:r w:rsidR="00AA398B" w:rsidRPr="00AA398B">
        <w:t>.</w:t>
      </w:r>
    </w:p>
    <w:p w:rsidR="00AA398B" w:rsidRDefault="0095233C" w:rsidP="00AA398B">
      <w:r w:rsidRPr="00AA398B">
        <w:t>В разделе 2 следует отразить количество добытого полезного ископаемого по участкам недр</w:t>
      </w:r>
      <w:r w:rsidR="00AA398B">
        <w:t xml:space="preserve"> (</w:t>
      </w:r>
      <w:r w:rsidRPr="00AA398B">
        <w:t>с кодами оснований налогообложения</w:t>
      </w:r>
      <w:r w:rsidR="00AA398B" w:rsidRPr="00AA398B">
        <w:t xml:space="preserve">). </w:t>
      </w:r>
      <w:r w:rsidRPr="00AA398B">
        <w:t>С этого показателя целесообразно начинать заполнение декларации</w:t>
      </w:r>
      <w:r w:rsidR="00AA398B" w:rsidRPr="00AA398B">
        <w:t>.</w:t>
      </w:r>
    </w:p>
    <w:p w:rsidR="00AA398B" w:rsidRDefault="0095233C" w:rsidP="00AA398B">
      <w:r w:rsidRPr="00AA398B">
        <w:t>При добыче нефти указывается значение коэффициента Кв, которое определяется налогоплательщиком самостоятельно</w:t>
      </w:r>
      <w:r w:rsidR="00AA398B" w:rsidRPr="00AA398B">
        <w:t xml:space="preserve">. </w:t>
      </w:r>
      <w:r w:rsidRPr="00AA398B">
        <w:t>В этом же разделе декларируются данные, необходимые для определения стоимости добытого полезного ископаемого</w:t>
      </w:r>
      <w:r w:rsidR="00AA398B" w:rsidRPr="00AA398B">
        <w:t>:</w:t>
      </w:r>
    </w:p>
    <w:p w:rsidR="00AA398B" w:rsidRDefault="0095233C" w:rsidP="00AA398B">
      <w:r w:rsidRPr="00AA398B">
        <w:t>стоимость единицы этого полезного ископаемого</w:t>
      </w:r>
      <w:r w:rsidR="00AA398B" w:rsidRPr="00AA398B">
        <w:t>;</w:t>
      </w:r>
    </w:p>
    <w:p w:rsidR="00AA398B" w:rsidRDefault="0095233C" w:rsidP="00AA398B">
      <w:r w:rsidRPr="00AA398B">
        <w:t>доля содержания химически чистого драгоценного металла в нем</w:t>
      </w:r>
      <w:r w:rsidR="00AA398B" w:rsidRPr="00AA398B">
        <w:t>;</w:t>
      </w:r>
    </w:p>
    <w:p w:rsidR="00AA398B" w:rsidRDefault="0095233C" w:rsidP="00AA398B">
      <w:r w:rsidRPr="00AA398B">
        <w:t>количество реализованного добытого полезного ископаемого</w:t>
      </w:r>
      <w:r w:rsidR="00AA398B" w:rsidRPr="00AA398B">
        <w:t>.</w:t>
      </w:r>
    </w:p>
    <w:p w:rsidR="00AA398B" w:rsidRDefault="0095233C" w:rsidP="00AA398B">
      <w:r w:rsidRPr="00AA398B">
        <w:t>Так же как и раньше, при определении расчетной стоимости какого-либо полезного ископаемого надо заполнить раздел 3</w:t>
      </w:r>
      <w:r w:rsidR="00AA398B" w:rsidRPr="00AA398B">
        <w:t>.</w:t>
      </w:r>
    </w:p>
    <w:p w:rsidR="00AA398B" w:rsidRDefault="0095233C" w:rsidP="00AA398B">
      <w:r w:rsidRPr="00AA398B">
        <w:t>Налогоплательщик составляет этот раздел всегда в единственном экземпляре</w:t>
      </w:r>
      <w:r w:rsidR="00AA398B" w:rsidRPr="00AA398B">
        <w:t>.</w:t>
      </w:r>
    </w:p>
    <w:p w:rsidR="00AA398B" w:rsidRDefault="0095233C" w:rsidP="00AA398B">
      <w:r w:rsidRPr="00AA398B">
        <w:t>Исходя из указанных выше данных, рассчитывается сумма налога, подлежащая уплате по соответствующим кодам бюджетной классификации и кодам ОКАТО</w:t>
      </w:r>
      <w:r w:rsidR="00AA398B" w:rsidRPr="00AA398B">
        <w:t xml:space="preserve">. </w:t>
      </w:r>
      <w:r w:rsidRPr="00AA398B">
        <w:t>Данная величина отражается в разделе 1</w:t>
      </w:r>
      <w:r w:rsidR="00AA398B" w:rsidRPr="00AA398B">
        <w:t>.</w:t>
      </w:r>
    </w:p>
    <w:p w:rsidR="00AA398B" w:rsidRDefault="0095233C" w:rsidP="00AA398B">
      <w:r w:rsidRPr="00AA398B">
        <w:t>Чтобы получить искомое значение суммы налога, целесообразно придерживаться следующего алгоритма</w:t>
      </w:r>
      <w:r w:rsidR="00AA398B" w:rsidRPr="00AA398B">
        <w:t>.</w:t>
      </w:r>
    </w:p>
    <w:p w:rsidR="00AA398B" w:rsidRDefault="0095233C" w:rsidP="00AA398B">
      <w:r w:rsidRPr="00AA398B">
        <w:t>Сначала определяется сумма налога по добытому полезному ископаемому как произведение налоговой базы и налоговой ставки, а также соответствующего понижающего коэффициента при наличии права на его применение</w:t>
      </w:r>
      <w:r w:rsidR="00AA398B" w:rsidRPr="00AA398B">
        <w:t>.</w:t>
      </w:r>
    </w:p>
    <w:p w:rsidR="00DB4BBD" w:rsidRDefault="0095233C" w:rsidP="00AA398B">
      <w:r w:rsidRPr="00AA398B">
        <w:t>Затем полученная величина распределяется по участкам недр</w:t>
      </w:r>
      <w:r w:rsidR="00AA398B" w:rsidRPr="00AA398B">
        <w:t xml:space="preserve">. </w:t>
      </w:r>
      <w:r w:rsidRPr="00AA398B">
        <w:t>Так как участком недр является территория субъекта Российской Федерации, что, по сути, речь идет о распределении суммы налога между российскими регионами, в которых производится добыча</w:t>
      </w:r>
      <w:r w:rsidR="00AA398B" w:rsidRPr="00AA398B">
        <w:t xml:space="preserve">. </w:t>
      </w:r>
      <w:r w:rsidRPr="00AA398B">
        <w:t>Конкретный участок недр идентифицируется кодом ОКАТО по месту постановки организации</w:t>
      </w:r>
      <w:r w:rsidR="00AA398B">
        <w:t xml:space="preserve"> (</w:t>
      </w:r>
      <w:r w:rsidRPr="00AA398B">
        <w:t>индивидуального предпринимателя</w:t>
      </w:r>
      <w:r w:rsidR="00AA398B" w:rsidRPr="00AA398B">
        <w:t xml:space="preserve">) </w:t>
      </w:r>
      <w:r w:rsidRPr="00AA398B">
        <w:t>на учет в качестве плательщика НДПИ в данном субъекте РФ</w:t>
      </w:r>
      <w:r w:rsidR="00AA398B" w:rsidRPr="00AA398B">
        <w:t>.</w:t>
      </w:r>
    </w:p>
    <w:p w:rsidR="00AA3BBE" w:rsidRDefault="00AA3BBE" w:rsidP="00DB4BBD">
      <w:pPr>
        <w:pStyle w:val="2"/>
      </w:pPr>
    </w:p>
    <w:p w:rsidR="00AA398B" w:rsidRDefault="007C36EB" w:rsidP="00DB4BBD">
      <w:pPr>
        <w:pStyle w:val="2"/>
        <w:rPr>
          <w:caps/>
        </w:rPr>
      </w:pPr>
      <w:bookmarkStart w:id="4" w:name="_Toc251850303"/>
      <w:r w:rsidRPr="00AA398B">
        <w:rPr>
          <w:caps/>
          <w:lang w:val="en-US"/>
        </w:rPr>
        <w:t>III</w:t>
      </w:r>
      <w:r w:rsidR="00AA398B" w:rsidRPr="00AA398B">
        <w:rPr>
          <w:caps/>
        </w:rPr>
        <w:t xml:space="preserve">. </w:t>
      </w:r>
      <w:r w:rsidR="00DB4BBD">
        <w:rPr>
          <w:caps/>
        </w:rPr>
        <w:t>Р</w:t>
      </w:r>
      <w:r w:rsidR="00DB4BBD" w:rsidRPr="00AA398B">
        <w:t>егулярные платежи на добычу полезных ископаемых</w:t>
      </w:r>
      <w:r w:rsidR="00DB4BBD">
        <w:t xml:space="preserve"> (</w:t>
      </w:r>
      <w:r w:rsidR="00DB4BBD" w:rsidRPr="00AA398B">
        <w:t>роялти</w:t>
      </w:r>
      <w:r w:rsidR="00DB4BBD">
        <w:t>)</w:t>
      </w:r>
      <w:bookmarkEnd w:id="4"/>
    </w:p>
    <w:p w:rsidR="00DB4BBD" w:rsidRDefault="00DB4BBD" w:rsidP="00AA398B"/>
    <w:p w:rsidR="00AA398B" w:rsidRDefault="0095233C" w:rsidP="00AA398B">
      <w:r w:rsidRPr="00AA398B">
        <w:t>Определенной новацией налогового законодательства является специальный режим налогообложения роялти</w:t>
      </w:r>
      <w:r w:rsidR="00AA398B" w:rsidRPr="00AA398B">
        <w:t>.</w:t>
      </w:r>
    </w:p>
    <w:p w:rsidR="00AA398B" w:rsidRDefault="0095233C" w:rsidP="00AA398B">
      <w:r w:rsidRPr="00AA398B">
        <w:t>Система налогообложения при выполнении соглашений о разделе продукции является специальным налоговым режимом, который регулируется в соответствии с главой 26</w:t>
      </w:r>
      <w:r w:rsidR="00AA398B">
        <w:t>.4</w:t>
      </w:r>
      <w:r w:rsidRPr="00AA398B">
        <w:t xml:space="preserve"> Налогового кодекса</w:t>
      </w:r>
      <w:r w:rsidR="00AA398B">
        <w:t xml:space="preserve"> (</w:t>
      </w:r>
      <w:r w:rsidRPr="00AA398B">
        <w:t>вступила в силу с 10 июня 2003 года</w:t>
      </w:r>
      <w:r w:rsidR="00AA398B" w:rsidRPr="00AA398B">
        <w:t>).</w:t>
      </w:r>
    </w:p>
    <w:p w:rsidR="00AA398B" w:rsidRDefault="0095233C" w:rsidP="00AA398B">
      <w:r w:rsidRPr="00AA398B">
        <w:t>Соглашение о разделе продукции</w:t>
      </w:r>
      <w:r w:rsidR="00AA398B">
        <w:t xml:space="preserve"> (</w:t>
      </w:r>
      <w:r w:rsidRPr="00AA398B">
        <w:t>СРП</w:t>
      </w:r>
      <w:r w:rsidR="00AA398B" w:rsidRPr="00AA398B">
        <w:t>)</w:t>
      </w:r>
      <w:r w:rsidR="00AA398B">
        <w:t xml:space="preserve"> (</w:t>
      </w:r>
      <w:r w:rsidRPr="00AA398B">
        <w:rPr>
          <w:lang w:val="en-US"/>
        </w:rPr>
        <w:t>production</w:t>
      </w:r>
      <w:r w:rsidRPr="00AA398B">
        <w:t>-</w:t>
      </w:r>
      <w:r w:rsidRPr="00AA398B">
        <w:rPr>
          <w:lang w:val="en-US"/>
        </w:rPr>
        <w:t>sharing</w:t>
      </w:r>
      <w:r w:rsidRPr="00AA398B">
        <w:t xml:space="preserve"> </w:t>
      </w:r>
      <w:r w:rsidRPr="00AA398B">
        <w:rPr>
          <w:lang w:val="en-US"/>
        </w:rPr>
        <w:t>agreement</w:t>
      </w:r>
      <w:r w:rsidR="00AA398B">
        <w:t xml:space="preserve"> (</w:t>
      </w:r>
      <w:r w:rsidRPr="00AA398B">
        <w:rPr>
          <w:lang w:val="en-US"/>
        </w:rPr>
        <w:t>PSA</w:t>
      </w:r>
      <w:r w:rsidR="00AA398B" w:rsidRPr="00AA398B">
        <w:t xml:space="preserve">)) </w:t>
      </w:r>
      <w:r w:rsidRPr="00AA398B">
        <w:t>является договором, в соответствии с которым Российская Федерация предоставляет субъекту предпринимательской деятельности</w:t>
      </w:r>
      <w:r w:rsidR="00AA398B" w:rsidRPr="00AA398B">
        <w:t xml:space="preserve"> - </w:t>
      </w:r>
      <w:r w:rsidRPr="00AA398B">
        <w:t>инвестору</w:t>
      </w:r>
      <w:r w:rsidR="00AA398B" w:rsidRPr="00AA398B">
        <w:t xml:space="preserve"> - </w:t>
      </w:r>
      <w:r w:rsidRPr="00AA398B">
        <w:t>на возмездной основе и на определенный срок исключительные права на поисково-разведочные работы и эксплуатацию участка</w:t>
      </w:r>
      <w:r w:rsidR="00AA398B" w:rsidRPr="00AA398B">
        <w:t xml:space="preserve"> [</w:t>
      </w:r>
      <w:r w:rsidR="007C36EB" w:rsidRPr="00AA398B">
        <w:t>4</w:t>
      </w:r>
      <w:r w:rsidR="00AA398B" w:rsidRPr="00AA398B">
        <w:t xml:space="preserve">; </w:t>
      </w:r>
      <w:r w:rsidRPr="00AA398B">
        <w:t>с</w:t>
      </w:r>
      <w:r w:rsidR="00AA398B">
        <w:t>.1</w:t>
      </w:r>
      <w:r w:rsidRPr="00AA398B">
        <w:t>87</w:t>
      </w:r>
      <w:r w:rsidR="00AA398B" w:rsidRPr="00AA398B">
        <w:t>].</w:t>
      </w:r>
    </w:p>
    <w:p w:rsidR="00AA398B" w:rsidRDefault="0095233C" w:rsidP="00AA398B">
      <w:r w:rsidRPr="00AA398B">
        <w:t>Соглашение определяет все необходимые условия, связанные с пользованием недрами, и порядок раздела произведенной продукции</w:t>
      </w:r>
      <w:r w:rsidR="00AA398B" w:rsidRPr="00AA398B">
        <w:t>.</w:t>
      </w:r>
    </w:p>
    <w:p w:rsidR="00AA398B" w:rsidRDefault="0095233C" w:rsidP="00AA398B">
      <w:r w:rsidRPr="00AA398B">
        <w:t>На инвестора возлагается ответственность за финансирование поисково</w:t>
      </w:r>
      <w:r w:rsidR="00DB4BBD">
        <w:t>-</w:t>
      </w:r>
      <w:r w:rsidRPr="00AA398B">
        <w:t>разведочных и эксплуатационных работ</w:t>
      </w:r>
      <w:r w:rsidR="00AA398B" w:rsidRPr="00AA398B">
        <w:t xml:space="preserve">. </w:t>
      </w:r>
      <w:r w:rsidRPr="00AA398B">
        <w:t>Все действия должны выполняться в соответствии с ежегодными программами работ и соответствующим бюджетом, которые утверждаются Правительством Российской Федерации</w:t>
      </w:r>
      <w:r w:rsidR="00AA398B" w:rsidRPr="00AA398B">
        <w:t>.</w:t>
      </w:r>
    </w:p>
    <w:p w:rsidR="00AA398B" w:rsidRDefault="0095233C" w:rsidP="00AA398B">
      <w:r w:rsidRPr="00AA398B">
        <w:t>В случае признания</w:t>
      </w:r>
      <w:r w:rsidR="00AA398B" w:rsidRPr="00AA398B">
        <w:t xml:space="preserve"> </w:t>
      </w:r>
      <w:r w:rsidRPr="00AA398B">
        <w:t>месторождения промышленным инвестор должен подготовить план</w:t>
      </w:r>
      <w:r w:rsidR="00AA398B" w:rsidRPr="00AA398B">
        <w:t xml:space="preserve"> </w:t>
      </w:r>
      <w:r w:rsidRPr="00AA398B">
        <w:t>его разработки и представить другой стороне на утверждение</w:t>
      </w:r>
      <w:r w:rsidR="00AA398B" w:rsidRPr="00AA398B">
        <w:t xml:space="preserve">. </w:t>
      </w:r>
      <w:r w:rsidRPr="00AA398B">
        <w:t>Произведенные нефть и газ в обусловленном месте и согласованных объемах делятся между государственной стороной и инвестором</w:t>
      </w:r>
      <w:r w:rsidR="00AA398B" w:rsidRPr="00AA398B">
        <w:t xml:space="preserve"> [</w:t>
      </w:r>
      <w:r w:rsidR="007C36EB" w:rsidRPr="00AA398B">
        <w:t>4</w:t>
      </w:r>
      <w:r w:rsidR="00AA398B" w:rsidRPr="00AA398B">
        <w:t xml:space="preserve">; </w:t>
      </w:r>
      <w:r w:rsidRPr="00AA398B">
        <w:t>с</w:t>
      </w:r>
      <w:r w:rsidR="00AA398B">
        <w:t>.1</w:t>
      </w:r>
      <w:r w:rsidRPr="00AA398B">
        <w:t>87</w:t>
      </w:r>
      <w:r w:rsidR="00AA398B" w:rsidRPr="00AA398B">
        <w:t>].</w:t>
      </w:r>
    </w:p>
    <w:p w:rsidR="00AA398B" w:rsidRDefault="0095233C" w:rsidP="00AA398B">
      <w:r w:rsidRPr="00AA398B">
        <w:t>Под производством нефти и газа понимают получение жидких и газообразных продуктов из нефти после ее обработки, которые включают сырую нефть, конденсат и природный газ</w:t>
      </w:r>
      <w:r w:rsidR="00AA398B" w:rsidRPr="00AA398B">
        <w:t xml:space="preserve">. </w:t>
      </w:r>
      <w:r w:rsidRPr="00AA398B">
        <w:t>Государство получает соответствующую часть продукции</w:t>
      </w:r>
      <w:r w:rsidR="00AA398B">
        <w:t xml:space="preserve"> (</w:t>
      </w:r>
      <w:r w:rsidRPr="00AA398B">
        <w:t>процент, который может увеличиваться при росте ежедневного производства</w:t>
      </w:r>
      <w:r w:rsidR="00AA398B" w:rsidRPr="00AA398B">
        <w:t xml:space="preserve">. </w:t>
      </w:r>
      <w:r w:rsidRPr="00AA398B">
        <w:t>Такая доля называется нефтяное или газовое роялти</w:t>
      </w:r>
      <w:r w:rsidR="00AA398B" w:rsidRPr="00AA398B">
        <w:t>.</w:t>
      </w:r>
    </w:p>
    <w:p w:rsidR="00AA398B" w:rsidRDefault="0095233C" w:rsidP="00AA398B">
      <w:r w:rsidRPr="00AA398B">
        <w:t>Причитающаяся инвестору доля состоит из двух компонентов</w:t>
      </w:r>
      <w:r w:rsidR="00AA398B" w:rsidRPr="00AA398B">
        <w:t>.</w:t>
      </w:r>
    </w:p>
    <w:p w:rsidR="00AA398B" w:rsidRDefault="0095233C" w:rsidP="00AA398B">
      <w:r w:rsidRPr="00AA398B">
        <w:t>Первый</w:t>
      </w:r>
      <w:r w:rsidR="00AA398B" w:rsidRPr="00AA398B">
        <w:t xml:space="preserve"> - </w:t>
      </w:r>
      <w:r w:rsidRPr="00AA398B">
        <w:t>представляет собой процент, который инвестор получает в качестве компенсации затрат, понесенных им при выполнении уполномоченных действий</w:t>
      </w:r>
      <w:r w:rsidR="00AA398B" w:rsidRPr="00AA398B">
        <w:t>.</w:t>
      </w:r>
    </w:p>
    <w:p w:rsidR="00AA398B" w:rsidRDefault="0095233C" w:rsidP="00AA398B">
      <w:r w:rsidRPr="00AA398B">
        <w:t>Продукция, оставшаяся после выплаты нефтяного роялти, компенсации затрат</w:t>
      </w:r>
      <w:r w:rsidR="00AA398B" w:rsidRPr="00AA398B">
        <w:t xml:space="preserve"> - </w:t>
      </w:r>
      <w:r w:rsidRPr="00AA398B">
        <w:t>прибыльная</w:t>
      </w:r>
      <w:r w:rsidR="00AA398B" w:rsidRPr="00AA398B">
        <w:t xml:space="preserve"> </w:t>
      </w:r>
      <w:r w:rsidRPr="00AA398B">
        <w:t>продукция,</w:t>
      </w:r>
      <w:r w:rsidR="00AA398B" w:rsidRPr="00AA398B">
        <w:t xml:space="preserve"> - </w:t>
      </w:r>
      <w:r w:rsidRPr="00AA398B">
        <w:t>делится между государственной стороной и инвестором в простой либо сложных пропорциях</w:t>
      </w:r>
      <w:r w:rsidR="00AA398B" w:rsidRPr="00AA398B">
        <w:t xml:space="preserve">. </w:t>
      </w:r>
      <w:r w:rsidRPr="00AA398B">
        <w:t>Применение сложных пропорций раздела продукции</w:t>
      </w:r>
      <w:r w:rsidR="00AA398B" w:rsidRPr="00AA398B">
        <w:t xml:space="preserve"> - </w:t>
      </w:r>
      <w:r w:rsidRPr="00AA398B">
        <w:t>оставшейся нефти</w:t>
      </w:r>
      <w:r w:rsidR="00AA398B">
        <w:t xml:space="preserve"> (</w:t>
      </w:r>
      <w:r w:rsidRPr="00AA398B">
        <w:t>так называемая нефтяная прибыль</w:t>
      </w:r>
      <w:r w:rsidR="00AA398B" w:rsidRPr="00AA398B">
        <w:t xml:space="preserve">) - </w:t>
      </w:r>
      <w:r w:rsidRPr="00AA398B">
        <w:t>обеспечивает государственной стороне более благоприятные условия при разделе производства на более высоких уровнях отдачи нефтяного пласта, чем доля, измеряемая объемом суммарной добычи, или доля, определяемая объемом ежедневного производства</w:t>
      </w:r>
      <w:r w:rsidR="00AA398B" w:rsidRPr="00AA398B">
        <w:t>.</w:t>
      </w:r>
    </w:p>
    <w:p w:rsidR="00AA398B" w:rsidRDefault="0095233C" w:rsidP="00AA398B">
      <w:r w:rsidRPr="00AA398B">
        <w:t>На практике параметры раздела производства ставят в зависимость от отдачи пласта</w:t>
      </w:r>
      <w:r w:rsidR="00AA398B" w:rsidRPr="00AA398B">
        <w:t>.</w:t>
      </w:r>
    </w:p>
    <w:p w:rsidR="00AA398B" w:rsidRDefault="0095233C" w:rsidP="00AA398B">
      <w:r w:rsidRPr="00AA398B">
        <w:t>Такая форма соглашения обычно предусматривает увеличение доходов государственной стороны в процентном отношении по мере улучшения отдачи пласта, что измеряется уровнем суммарной или ежедневной добычи</w:t>
      </w:r>
      <w:r w:rsidR="00AA398B" w:rsidRPr="00AA398B">
        <w:t>.</w:t>
      </w:r>
    </w:p>
    <w:p w:rsidR="00AA398B" w:rsidRDefault="0095233C" w:rsidP="00AA398B">
      <w:r w:rsidRPr="00AA398B">
        <w:t>Перейти на специальный налоговый режим при выполнении соглашений о разделе продукции</w:t>
      </w:r>
      <w:r w:rsidR="00AA398B">
        <w:t xml:space="preserve"> (</w:t>
      </w:r>
      <w:r w:rsidRPr="00AA398B">
        <w:t>СРП</w:t>
      </w:r>
      <w:r w:rsidR="00AA398B" w:rsidRPr="00AA398B">
        <w:t xml:space="preserve">) </w:t>
      </w:r>
      <w:r w:rsidRPr="00AA398B">
        <w:t>можно при выполнении следующих условий</w:t>
      </w:r>
      <w:r w:rsidR="00AA398B" w:rsidRPr="00AA398B">
        <w:t>:</w:t>
      </w:r>
    </w:p>
    <w:p w:rsidR="00AA398B" w:rsidRDefault="0095233C" w:rsidP="00AA398B">
      <w:r w:rsidRPr="00AA398B">
        <w:t>СРП могут быть заключены только после проведения аукциона на предоставление права пользования недрами на иных условиях, чем раздел продукции, и признания аукциона несостоявшимся</w:t>
      </w:r>
      <w:r w:rsidR="00AA398B" w:rsidRPr="00AA398B">
        <w:t>;</w:t>
      </w:r>
    </w:p>
    <w:p w:rsidR="00AA398B" w:rsidRDefault="0095233C" w:rsidP="00AA398B">
      <w:r w:rsidRPr="00AA398B">
        <w:t>при выполнении соглашений доля государства в общем объеме произведенной продукции составляет не менее 32%</w:t>
      </w:r>
      <w:r w:rsidR="00AA398B" w:rsidRPr="00AA398B">
        <w:t>;</w:t>
      </w:r>
    </w:p>
    <w:p w:rsidR="00AA398B" w:rsidRDefault="0095233C" w:rsidP="00AA398B">
      <w:r w:rsidRPr="00AA398B">
        <w:t>СРП предусматривают увеличение доли государства в прибыльной продукции в случае улучшения показателей инвестиционной эффективности для инвестора при выполнении соглашения</w:t>
      </w:r>
      <w:r w:rsidR="00AA398B" w:rsidRPr="00AA398B">
        <w:t>.</w:t>
      </w:r>
    </w:p>
    <w:p w:rsidR="00AA398B" w:rsidRDefault="0095233C" w:rsidP="00AA398B">
      <w:r w:rsidRPr="00AA398B">
        <w:t>Цена продукции</w:t>
      </w:r>
      <w:r w:rsidR="00AA398B">
        <w:t xml:space="preserve"> (</w:t>
      </w:r>
      <w:r w:rsidRPr="00AA398B">
        <w:t>цена нефти</w:t>
      </w:r>
      <w:r w:rsidR="00AA398B" w:rsidRPr="00AA398B">
        <w:t xml:space="preserve">) </w:t>
      </w:r>
      <w:r w:rsidRPr="00AA398B">
        <w:t>применяется для определения</w:t>
      </w:r>
      <w:r w:rsidR="00AA398B" w:rsidRPr="00AA398B">
        <w:t xml:space="preserve"> </w:t>
      </w:r>
      <w:r w:rsidRPr="00AA398B">
        <w:t>стоимости объема компенсационной продукции, передаваемой инвестору, для раздела прибыльной продукции в стоимостном выражении, определения налогооблагаемой прибыли, компенсации расходов инвестора на уплату налогов и сборов</w:t>
      </w:r>
      <w:r w:rsidR="00AA398B" w:rsidRPr="00AA398B">
        <w:t>.</w:t>
      </w:r>
    </w:p>
    <w:p w:rsidR="00AA398B" w:rsidRDefault="0095233C" w:rsidP="00AA398B">
      <w:r w:rsidRPr="00AA398B">
        <w:t>Налогоплательщиками и плательщиками сборов, уплачиваемых при применении такого налогового режима, признаются организации, являющиеся инвесторами соглашения в соответствии с Федеральным законом</w:t>
      </w:r>
      <w:r w:rsidR="00AA398B">
        <w:t xml:space="preserve"> "</w:t>
      </w:r>
      <w:r w:rsidRPr="00AA398B">
        <w:t>О соглашениях о разделе продукции</w:t>
      </w:r>
      <w:r w:rsidR="00AA398B">
        <w:t>".</w:t>
      </w:r>
    </w:p>
    <w:p w:rsidR="00AA398B" w:rsidRDefault="0095233C" w:rsidP="00AA398B">
      <w:r w:rsidRPr="00AA398B">
        <w:t>Налогоплательщик может поручить исполнение своих обязанностей оператору</w:t>
      </w:r>
      <w:r w:rsidR="00AA398B" w:rsidRPr="00AA398B">
        <w:t xml:space="preserve"> - </w:t>
      </w:r>
      <w:r w:rsidRPr="00AA398B">
        <w:t>уполномоченному представителю налогоплательщика на основании нотариально заверенной доверенности</w:t>
      </w:r>
      <w:r w:rsidR="00AA398B" w:rsidRPr="00AA398B">
        <w:t>.</w:t>
      </w:r>
    </w:p>
    <w:p w:rsidR="00AA398B" w:rsidRDefault="0095233C" w:rsidP="00AA398B">
      <w:r w:rsidRPr="00AA398B">
        <w:t>Налоговая ставка в размере 419 рублей за 1 тонну добытой нефти обезвоженной, обессоленной и стабилизированной умножается на коэффициент, характеризующий динамику мировых цен на нефть</w:t>
      </w:r>
      <w:r w:rsidR="00AA398B">
        <w:t xml:space="preserve"> (</w:t>
      </w:r>
      <w:r w:rsidRPr="00AA398B">
        <w:t>Кц</w:t>
      </w:r>
      <w:r w:rsidR="00AA398B" w:rsidRPr="00AA398B">
        <w:t>),</w:t>
      </w:r>
      <w:r w:rsidRPr="00AA398B">
        <w:t xml:space="preserve"> и на коэффициент, характеризующий степень выработанности конкретного участка недр</w:t>
      </w:r>
      <w:r w:rsidR="00AA398B">
        <w:t xml:space="preserve"> (</w:t>
      </w:r>
      <w:r w:rsidRPr="00AA398B">
        <w:t>Кв</w:t>
      </w:r>
      <w:r w:rsidR="00AA398B" w:rsidRPr="00AA398B">
        <w:t xml:space="preserve">): </w:t>
      </w:r>
      <w:r w:rsidRPr="00AA398B">
        <w:t>419 х Кц х Кв</w:t>
      </w:r>
      <w:r w:rsidR="00AA398B" w:rsidRPr="00AA398B">
        <w:t>.</w:t>
      </w:r>
    </w:p>
    <w:p w:rsidR="00AA398B" w:rsidRDefault="0095233C" w:rsidP="00AA398B">
      <w:r w:rsidRPr="00AA398B">
        <w:t>Коэффициент, характеризующий динамику мировых цен на нефть</w:t>
      </w:r>
      <w:r w:rsidR="00AA398B">
        <w:t xml:space="preserve"> (</w:t>
      </w:r>
      <w:r w:rsidRPr="00AA398B">
        <w:t>Кц</w:t>
      </w:r>
      <w:r w:rsidR="00AA398B" w:rsidRPr="00AA398B">
        <w:t>),</w:t>
      </w:r>
      <w:r w:rsidRPr="00AA398B">
        <w:t xml:space="preserve"> ежемесячно определяется налогоплательщиком самостоятельно путем умножения среднего за налоговый период уровня цен нефти сорта</w:t>
      </w:r>
      <w:r w:rsidR="00AA398B">
        <w:t xml:space="preserve"> "</w:t>
      </w:r>
      <w:r w:rsidRPr="00AA398B">
        <w:t>Юралс</w:t>
      </w:r>
      <w:r w:rsidR="00AA398B">
        <w:t xml:space="preserve">", </w:t>
      </w:r>
      <w:r w:rsidRPr="00AA398B">
        <w:t>выраженного в долларах США, за баррель</w:t>
      </w:r>
      <w:r w:rsidR="00AA398B">
        <w:t xml:space="preserve"> (</w:t>
      </w:r>
      <w:r w:rsidRPr="00AA398B">
        <w:t>Ц</w:t>
      </w:r>
      <w:r w:rsidR="00AA398B" w:rsidRPr="00AA398B">
        <w:t>),</w:t>
      </w:r>
      <w:r w:rsidRPr="00AA398B">
        <w:t xml:space="preserve"> уменьшенного на 9, на среднее значение за налоговый период курса доллара США к рублю Российской Федерации, устанавливаемого Центральным банком Российской Фед</w:t>
      </w:r>
      <w:r w:rsidR="007C36EB" w:rsidRPr="00AA398B">
        <w:t>ерации</w:t>
      </w:r>
      <w:r w:rsidR="00AA398B">
        <w:t xml:space="preserve"> (</w:t>
      </w:r>
      <w:r w:rsidR="007C36EB" w:rsidRPr="00AA398B">
        <w:t>Р</w:t>
      </w:r>
      <w:r w:rsidR="00AA398B" w:rsidRPr="00AA398B">
        <w:t>),</w:t>
      </w:r>
      <w:r w:rsidR="007C36EB" w:rsidRPr="00AA398B">
        <w:t xml:space="preserve"> и деления на 261</w:t>
      </w:r>
      <w:r w:rsidR="00AA398B" w:rsidRPr="00AA398B">
        <w:t>:</w:t>
      </w:r>
    </w:p>
    <w:p w:rsidR="00DB4BBD" w:rsidRDefault="00DB4BBD" w:rsidP="00AA398B"/>
    <w:p w:rsidR="00DB4BBD" w:rsidRDefault="00F41BBB" w:rsidP="00AA398B">
      <w:r>
        <w:pict>
          <v:shape id="_x0000_i1028" type="#_x0000_t75" style="width:95.25pt;height:30pt">
            <v:imagedata r:id="rId10" o:title=""/>
          </v:shape>
        </w:pict>
      </w:r>
      <w:r w:rsidR="00AA398B">
        <w:t xml:space="preserve"> (1.5</w:t>
      </w:r>
      <w:r w:rsidR="00AA398B" w:rsidRPr="00AA398B">
        <w:t>)</w:t>
      </w:r>
      <w:r w:rsidR="00AA398B">
        <w:t xml:space="preserve"> </w:t>
      </w:r>
    </w:p>
    <w:p w:rsidR="00DB4BBD" w:rsidRDefault="00DB4BBD" w:rsidP="00AA398B"/>
    <w:p w:rsidR="00AA398B" w:rsidRDefault="0095233C" w:rsidP="00AA398B">
      <w:r w:rsidRPr="00AA398B">
        <w:t>Средний за истекший налоговый период уровень цен нефти сорта</w:t>
      </w:r>
      <w:r w:rsidR="00AA398B">
        <w:t xml:space="preserve"> "</w:t>
      </w:r>
      <w:r w:rsidRPr="00AA398B">
        <w:t>Юралс</w:t>
      </w:r>
      <w:r w:rsidR="00AA398B">
        <w:t xml:space="preserve">" </w:t>
      </w:r>
      <w:r w:rsidRPr="00AA398B">
        <w:t>определяется как сумма средних арифметических цен покупки и продажи на мировых рынках нефтяного сырья</w:t>
      </w:r>
      <w:r w:rsidR="00AA398B">
        <w:t xml:space="preserve"> (</w:t>
      </w:r>
      <w:r w:rsidRPr="00AA398B">
        <w:t>средиземноморском и роттердамском</w:t>
      </w:r>
      <w:r w:rsidR="00AA398B" w:rsidRPr="00AA398B">
        <w:t xml:space="preserve">) </w:t>
      </w:r>
      <w:r w:rsidRPr="00AA398B">
        <w:t>за все дни торгов, деленная на количество дней торгов в соответствующем налоговом периоде</w:t>
      </w:r>
      <w:r w:rsidR="00AA398B" w:rsidRPr="00AA398B">
        <w:t>.</w:t>
      </w:r>
    </w:p>
    <w:p w:rsidR="00AA398B" w:rsidRDefault="0095233C" w:rsidP="00AA398B">
      <w:r w:rsidRPr="00AA398B">
        <w:t>Средние за истекший месяц уровни цен нефти сорта</w:t>
      </w:r>
      <w:r w:rsidR="00AA398B">
        <w:t xml:space="preserve"> "</w:t>
      </w:r>
      <w:r w:rsidRPr="00AA398B">
        <w:t>Юралс</w:t>
      </w:r>
      <w:r w:rsidR="00AA398B">
        <w:t xml:space="preserve">" </w:t>
      </w:r>
      <w:r w:rsidRPr="00AA398B">
        <w:t>на средиземноморском и роттердамском рынках нефтяного сырья ежемесячно в срок не позднее 15-го числа следующего месяца доводятся через официальные источники информации в порядке, установленном Правительством Российской Федерации</w:t>
      </w:r>
      <w:r w:rsidR="00AA398B" w:rsidRPr="00AA398B">
        <w:t>.</w:t>
      </w:r>
    </w:p>
    <w:p w:rsidR="00AA398B" w:rsidRDefault="0095233C" w:rsidP="00AA398B">
      <w:r w:rsidRPr="00AA398B">
        <w:t>При отсутствии указанной информации в официальных источниках средний за истекший налоговый период уровень цен нефти сорта</w:t>
      </w:r>
      <w:r w:rsidR="00AA398B">
        <w:t xml:space="preserve"> "</w:t>
      </w:r>
      <w:r w:rsidRPr="00AA398B">
        <w:t>Юралс</w:t>
      </w:r>
      <w:r w:rsidR="00AA398B">
        <w:t xml:space="preserve">" </w:t>
      </w:r>
      <w:r w:rsidRPr="00AA398B">
        <w:t>на средиземноморском и роттердамском рынках нефтяного сырья определяется налогоплательщиком самостоятельно</w:t>
      </w:r>
      <w:r w:rsidR="00AA398B" w:rsidRPr="00AA398B">
        <w:t>.</w:t>
      </w:r>
    </w:p>
    <w:p w:rsidR="00AA398B" w:rsidRDefault="0095233C" w:rsidP="00AA398B">
      <w:r w:rsidRPr="00AA398B">
        <w:t>Среднее значение за налоговый период курса доллара США к рублю Российской Федерации, устанавливаемого Центральным банком Российской Федерации, определяется налогоплательщиком самостоятельно как среднеарифметическое значение курса доллара США к рублю Российской Федерации, устанавливаемого Центральным банком Российской Федерации, за все дни в соответствующем налоговом периоде</w:t>
      </w:r>
      <w:r w:rsidR="00AA398B" w:rsidRPr="00AA398B">
        <w:t>.</w:t>
      </w:r>
    </w:p>
    <w:p w:rsidR="00AA398B" w:rsidRDefault="0095233C" w:rsidP="00AA398B">
      <w:r w:rsidRPr="00AA398B">
        <w:t>Рассчитанный в порядке, определенном настоящим пунктом, коэффициент К</w:t>
      </w:r>
      <w:r w:rsidRPr="00AA398B">
        <w:rPr>
          <w:vertAlign w:val="subscript"/>
        </w:rPr>
        <w:t>ц</w:t>
      </w:r>
      <w:r w:rsidRPr="00AA398B">
        <w:t xml:space="preserve"> округляется до 4-го знака в соответствии с действующим порядком округления</w:t>
      </w:r>
      <w:r w:rsidR="00AA398B" w:rsidRPr="00AA398B">
        <w:t>.</w:t>
      </w:r>
    </w:p>
    <w:p w:rsidR="00AA398B" w:rsidRDefault="0095233C" w:rsidP="00AA398B">
      <w:r w:rsidRPr="00AA398B">
        <w:t>Коэффициент, характеризующий степень выработанности запасов конкретного участка недр</w:t>
      </w:r>
      <w:r w:rsidR="00AA398B">
        <w:t xml:space="preserve"> (</w:t>
      </w:r>
      <w:r w:rsidRPr="00AA398B">
        <w:t>К</w:t>
      </w:r>
      <w:r w:rsidRPr="00AA398B">
        <w:rPr>
          <w:vertAlign w:val="subscript"/>
        </w:rPr>
        <w:t>в</w:t>
      </w:r>
      <w:r w:rsidR="00AA398B" w:rsidRPr="00AA398B">
        <w:t>),</w:t>
      </w:r>
      <w:r w:rsidRPr="00AA398B">
        <w:t xml:space="preserve"> определяется налогоплательщиком в порядке, установленном настоящим пунктом</w:t>
      </w:r>
      <w:r w:rsidR="00AA398B" w:rsidRPr="00AA398B">
        <w:t>.</w:t>
      </w:r>
    </w:p>
    <w:p w:rsidR="00AA398B" w:rsidRDefault="0095233C" w:rsidP="00AA398B">
      <w:r w:rsidRPr="00AA398B">
        <w:t>В случае, если степень выработанности запасов конкретного участка недр, определяемая с использованием прямого метода учета количества добытой нефти на конкретном участке недр, больше или равна 0,8 и меньше или равна 1, коэффициент К</w:t>
      </w:r>
      <w:r w:rsidRPr="00AA398B">
        <w:rPr>
          <w:vertAlign w:val="subscript"/>
        </w:rPr>
        <w:t>в</w:t>
      </w:r>
      <w:r w:rsidRPr="00AA398B">
        <w:t xml:space="preserve"> рассчитывается по формуле</w:t>
      </w:r>
      <w:r w:rsidR="00AA398B">
        <w:t>:</w:t>
      </w:r>
    </w:p>
    <w:p w:rsidR="00DB4BBD" w:rsidRDefault="00DB4BBD" w:rsidP="00AA398B"/>
    <w:p w:rsidR="00AA398B" w:rsidRDefault="00AA398B" w:rsidP="00AA398B">
      <w:r w:rsidRPr="00AA398B">
        <w:t xml:space="preserve"> </w:t>
      </w:r>
      <w:r w:rsidR="00F41BBB">
        <w:pict>
          <v:shape id="_x0000_i1029" type="#_x0000_t75" style="width:95.25pt;height:30pt">
            <v:imagedata r:id="rId11" o:title=""/>
          </v:shape>
        </w:pict>
      </w:r>
      <w:r>
        <w:t xml:space="preserve"> (1.6</w:t>
      </w:r>
      <w:r w:rsidRPr="00AA398B">
        <w:t>)</w:t>
      </w:r>
    </w:p>
    <w:p w:rsidR="00AA398B" w:rsidRDefault="00AA3BBE" w:rsidP="00AA398B">
      <w:r>
        <w:br w:type="page"/>
      </w:r>
      <w:r w:rsidR="0095233C" w:rsidRPr="00AA398B">
        <w:t>где N</w:t>
      </w:r>
      <w:r w:rsidR="00AA398B" w:rsidRPr="00AA398B">
        <w:t xml:space="preserve"> - </w:t>
      </w:r>
      <w:r w:rsidR="0095233C" w:rsidRPr="00AA398B">
        <w:t>сумма накопленной добычи нефти на конкретном участке недр</w:t>
      </w:r>
      <w:r w:rsidR="00AA398B">
        <w:t xml:space="preserve"> (</w:t>
      </w:r>
      <w:r w:rsidR="0095233C" w:rsidRPr="00AA398B">
        <w:t>включая потери при добыче</w:t>
      </w:r>
      <w:r w:rsidR="00AA398B" w:rsidRPr="00AA398B">
        <w:t xml:space="preserve">) </w:t>
      </w:r>
      <w:r w:rsidR="0095233C" w:rsidRPr="00AA398B">
        <w:t>по данным государственного баланса запасов полезных ископаемых утвержденного в году, предшествующем году налогового периода</w:t>
      </w:r>
      <w:r w:rsidR="00AA398B" w:rsidRPr="00AA398B">
        <w:t>;</w:t>
      </w:r>
    </w:p>
    <w:p w:rsidR="00AA398B" w:rsidRDefault="0095233C" w:rsidP="00AA398B">
      <w:r w:rsidRPr="00AA398B">
        <w:t>V</w:t>
      </w:r>
      <w:r w:rsidR="00AA398B" w:rsidRPr="00AA398B">
        <w:t xml:space="preserve"> - </w:t>
      </w:r>
      <w:r w:rsidRPr="00AA398B">
        <w:t>начальные извлекаемые запасы нефти, утвержденные в установленном порядке с учетом прироста и списания запасов нефти</w:t>
      </w:r>
      <w:r w:rsidR="00AA398B">
        <w:t xml:space="preserve"> (</w:t>
      </w:r>
      <w:r w:rsidRPr="00AA398B">
        <w:t>за исключением списания запасов добытой нефти и потерь при добыче</w:t>
      </w:r>
      <w:r w:rsidR="00AA398B" w:rsidRPr="00AA398B">
        <w:t xml:space="preserve">) </w:t>
      </w:r>
      <w:r w:rsidRPr="00AA398B">
        <w:t>и определяемые как сумма запасов категорий А, В, С</w:t>
      </w:r>
      <w:r w:rsidRPr="00AA398B">
        <w:rPr>
          <w:vertAlign w:val="subscript"/>
        </w:rPr>
        <w:t>1</w:t>
      </w:r>
      <w:r w:rsidRPr="00AA398B">
        <w:t xml:space="preserve"> и С</w:t>
      </w:r>
      <w:r w:rsidRPr="00AA398B">
        <w:rPr>
          <w:vertAlign w:val="subscript"/>
        </w:rPr>
        <w:t>2</w:t>
      </w:r>
      <w:r w:rsidRPr="00AA398B">
        <w:t xml:space="preserve"> по конкретному участку недр в соответствии с данными государственного баланса запасов полезных ископаемых на 1 января 2006 года</w:t>
      </w:r>
      <w:r w:rsidR="00AA398B" w:rsidRPr="00AA398B">
        <w:t>.</w:t>
      </w:r>
    </w:p>
    <w:p w:rsidR="00AA398B" w:rsidRDefault="0095233C" w:rsidP="00AA398B">
      <w:r w:rsidRPr="00AA398B">
        <w:t>В случае, если степень выработанности запасов конкретного участка недр, определяемая с использованием прямого метода учета количества добытой нефти на конкретном участке недр, превышает 1, коэффициент Кв принимается равным 0,3</w:t>
      </w:r>
      <w:r w:rsidR="00AA398B" w:rsidRPr="00AA398B">
        <w:t>.</w:t>
      </w:r>
    </w:p>
    <w:p w:rsidR="00AA398B" w:rsidRDefault="0095233C" w:rsidP="00AA398B">
      <w:r w:rsidRPr="00AA398B">
        <w:t>В иных случаях, не указанных в абзацах втором и шестом настоящего пункта, коэффициент Кв принимается равным 1</w:t>
      </w:r>
      <w:r w:rsidR="00AA398B" w:rsidRPr="00AA398B">
        <w:t>.</w:t>
      </w:r>
    </w:p>
    <w:p w:rsidR="00AA398B" w:rsidRDefault="0095233C" w:rsidP="00AA398B">
      <w:r w:rsidRPr="00AA398B">
        <w:t>Степень выработанности запасов конкретного участка недр</w:t>
      </w:r>
      <w:r w:rsidR="00AA398B">
        <w:t xml:space="preserve"> (</w:t>
      </w:r>
      <w:r w:rsidRPr="00AA398B">
        <w:t>Св</w:t>
      </w:r>
      <w:r w:rsidR="00AA398B" w:rsidRPr="00AA398B">
        <w:t xml:space="preserve">) </w:t>
      </w:r>
      <w:r w:rsidRPr="00AA398B">
        <w:t>рассчитывается налогоплательщиком самостоятельно на основании данных утвержденного государственного баланса запасов полезных ископаемых, как частное от деления суммы накопленной добычи нефти на конкретном участке недр</w:t>
      </w:r>
      <w:r w:rsidR="00AA398B">
        <w:t xml:space="preserve"> (</w:t>
      </w:r>
      <w:r w:rsidRPr="00AA398B">
        <w:t>включая потери при добыче</w:t>
      </w:r>
      <w:r w:rsidR="00AA398B" w:rsidRPr="00AA398B">
        <w:t>)</w:t>
      </w:r>
      <w:r w:rsidR="00AA398B">
        <w:t xml:space="preserve"> (</w:t>
      </w:r>
      <w:r w:rsidRPr="00AA398B">
        <w:t>N</w:t>
      </w:r>
      <w:r w:rsidR="00AA398B" w:rsidRPr="00AA398B">
        <w:t xml:space="preserve">) </w:t>
      </w:r>
      <w:r w:rsidRPr="00AA398B">
        <w:t>на начальные извлекаемые запасы нефти</w:t>
      </w:r>
      <w:r w:rsidR="00AA398B">
        <w:t xml:space="preserve"> (</w:t>
      </w:r>
      <w:r w:rsidRPr="00AA398B">
        <w:t>V</w:t>
      </w:r>
      <w:r w:rsidR="00AA398B" w:rsidRPr="00AA398B">
        <w:t xml:space="preserve">). </w:t>
      </w:r>
      <w:r w:rsidRPr="00AA398B">
        <w:t>При этом начальные извлекаемые запасы нефти, утвержденные в установленном порядке с учетом прироста и списания запасов нефти</w:t>
      </w:r>
      <w:r w:rsidR="00AA398B">
        <w:t xml:space="preserve"> (</w:t>
      </w:r>
      <w:r w:rsidRPr="00AA398B">
        <w:t>за исключением списания запасов добытой нефти и потерь при добыче</w:t>
      </w:r>
      <w:r w:rsidR="00AA398B" w:rsidRPr="00AA398B">
        <w:t>),</w:t>
      </w:r>
      <w:r w:rsidRPr="00AA398B">
        <w:t xml:space="preserve"> определяются как сумма запасов категорий А, В, С1 и С2 по конкретному участку недр в соответствии с данными государственного баланса запасов полезных ископаемых на 1 января 2006 года</w:t>
      </w:r>
      <w:r w:rsidR="00AA398B" w:rsidRPr="00AA398B">
        <w:t>.</w:t>
      </w:r>
    </w:p>
    <w:p w:rsidR="00AA398B" w:rsidRDefault="0095233C" w:rsidP="00AA398B">
      <w:r w:rsidRPr="00AA398B">
        <w:t xml:space="preserve">Для нефти, добытой на участках недр, по каждому из которых степень выработанности превышает 0,8, в случае ее подготовки до соответствия требованиям согласно пункту 1 </w:t>
      </w:r>
      <w:r w:rsidRPr="004B1B9B">
        <w:t>статьи 337 Налогового Кодекса</w:t>
      </w:r>
      <w:r w:rsidRPr="00AA398B">
        <w:t xml:space="preserve"> на едином технологическом объекте, налогоплательщик вправе применить максимальное из значений коэффициента Кв для суммарного количества нефти, поступающей на данный технологический объект</w:t>
      </w:r>
      <w:r w:rsidR="00AA398B" w:rsidRPr="00AA398B">
        <w:t>.</w:t>
      </w:r>
    </w:p>
    <w:p w:rsidR="00AA398B" w:rsidRDefault="0095233C" w:rsidP="00AA398B">
      <w:r w:rsidRPr="00AA398B">
        <w:t>Федеральный орган исполнительной власти, осуществляющий в установленном порядке ведение государственного баланса запасов полезных ископаемых, направляет в налоговые органы данные государственного баланса запасов полезных ископаемых на 1-е число каждого календарного года, включающие</w:t>
      </w:r>
      <w:r w:rsidR="00AA398B" w:rsidRPr="00AA398B">
        <w:t>:</w:t>
      </w:r>
    </w:p>
    <w:p w:rsidR="00AA398B" w:rsidRDefault="0095233C" w:rsidP="00AA398B">
      <w:r w:rsidRPr="00AA398B">
        <w:t>наименование пользователя недр</w:t>
      </w:r>
      <w:r w:rsidR="00AA398B" w:rsidRPr="00AA398B">
        <w:t>;</w:t>
      </w:r>
    </w:p>
    <w:p w:rsidR="00AA398B" w:rsidRDefault="0095233C" w:rsidP="00AA398B">
      <w:r w:rsidRPr="00AA398B">
        <w:t>реквизиты лицензии на право пользования недрами</w:t>
      </w:r>
      <w:r w:rsidR="00AA398B" w:rsidRPr="00AA398B">
        <w:t>;</w:t>
      </w:r>
    </w:p>
    <w:p w:rsidR="00AA398B" w:rsidRDefault="0095233C" w:rsidP="00AA398B">
      <w:r w:rsidRPr="00AA398B">
        <w:t>сведения о накопленной добыче нефти</w:t>
      </w:r>
      <w:r w:rsidR="00AA398B">
        <w:t xml:space="preserve"> (</w:t>
      </w:r>
      <w:r w:rsidRPr="00AA398B">
        <w:t>включая потери при добыче</w:t>
      </w:r>
      <w:r w:rsidR="00AA398B" w:rsidRPr="00AA398B">
        <w:t>)</w:t>
      </w:r>
      <w:r w:rsidR="00AA398B">
        <w:t xml:space="preserve"> (</w:t>
      </w:r>
      <w:r w:rsidRPr="00AA398B">
        <w:t>N</w:t>
      </w:r>
      <w:r w:rsidR="00AA398B" w:rsidRPr="00AA398B">
        <w:t xml:space="preserve">) </w:t>
      </w:r>
      <w:r w:rsidRPr="00AA398B">
        <w:t>и начальных извлекаемых запасах нефти, утвержденных в установленном порядке, с учетом прироста и списания запасов нефти</w:t>
      </w:r>
      <w:r w:rsidR="00AA398B">
        <w:t xml:space="preserve"> (</w:t>
      </w:r>
      <w:r w:rsidRPr="00AA398B">
        <w:t>за исключением списания запасов добытой нефти и потерь при добыче</w:t>
      </w:r>
      <w:r w:rsidR="00AA398B" w:rsidRPr="00AA398B">
        <w:t>)</w:t>
      </w:r>
      <w:r w:rsidR="00AA398B">
        <w:t xml:space="preserve"> (</w:t>
      </w:r>
      <w:r w:rsidRPr="00AA398B">
        <w:t>V</w:t>
      </w:r>
      <w:r w:rsidR="00AA398B" w:rsidRPr="00AA398B">
        <w:t xml:space="preserve">) </w:t>
      </w:r>
      <w:r w:rsidRPr="00AA398B">
        <w:t>всех категорий по каждому конкретному участку недр</w:t>
      </w:r>
      <w:r w:rsidR="00AA398B" w:rsidRPr="00AA398B">
        <w:t xml:space="preserve">. </w:t>
      </w:r>
      <w:r w:rsidRPr="00AA398B">
        <w:t>Данные предоставляются после выпуска государственного баланса запасов полезных ископаемых на 1-е число каждого календарного года, но не позднее 1-го числа следующего календарного года</w:t>
      </w:r>
      <w:r w:rsidR="00AA398B" w:rsidRPr="00AA398B">
        <w:t>.</w:t>
      </w:r>
    </w:p>
    <w:p w:rsidR="00AA398B" w:rsidRDefault="0095233C" w:rsidP="00AA398B">
      <w:r w:rsidRPr="00AA398B">
        <w:t>Рассчитанный в порядке, определенном настоящим пунктом, коэффициент К</w:t>
      </w:r>
      <w:r w:rsidRPr="00AA398B">
        <w:rPr>
          <w:vertAlign w:val="subscript"/>
        </w:rPr>
        <w:t>в</w:t>
      </w:r>
      <w:r w:rsidRPr="00AA398B">
        <w:t xml:space="preserve"> округляется до 4-го знака в соответствии с действующим порядком округления</w:t>
      </w:r>
      <w:r w:rsidR="00AA398B" w:rsidRPr="00AA398B">
        <w:t>.</w:t>
      </w:r>
    </w:p>
    <w:p w:rsidR="00AA398B" w:rsidRPr="00AA398B" w:rsidRDefault="00DB4BBD" w:rsidP="00DB4BBD">
      <w:pPr>
        <w:pStyle w:val="2"/>
      </w:pPr>
      <w:r>
        <w:br w:type="page"/>
      </w:r>
      <w:bookmarkStart w:id="5" w:name="_Toc251850304"/>
      <w:r w:rsidR="00AA398B">
        <w:t>Заключение</w:t>
      </w:r>
      <w:bookmarkEnd w:id="5"/>
    </w:p>
    <w:p w:rsidR="00DB4BBD" w:rsidRDefault="00DB4BBD" w:rsidP="00AA398B"/>
    <w:p w:rsidR="00AA398B" w:rsidRDefault="004958DF" w:rsidP="00AA398B">
      <w:r w:rsidRPr="00AA398B">
        <w:t>Таким образом, подводя итог всему вышесказанному</w:t>
      </w:r>
      <w:r w:rsidR="00AA398B" w:rsidRPr="00AA398B">
        <w:t xml:space="preserve">, </w:t>
      </w:r>
      <w:r w:rsidRPr="00AA398B">
        <w:t>можно сделать следующие выводы</w:t>
      </w:r>
      <w:r w:rsidR="00AA398B" w:rsidRPr="00AA398B">
        <w:t>.</w:t>
      </w:r>
    </w:p>
    <w:p w:rsidR="00AA398B" w:rsidRDefault="004958DF" w:rsidP="00AA398B">
      <w:r w:rsidRPr="00AA398B">
        <w:t>В условиях рыночной экономики любое государство широко</w:t>
      </w:r>
      <w:r w:rsidR="00AA398B" w:rsidRPr="00AA398B">
        <w:t xml:space="preserve"> </w:t>
      </w:r>
      <w:r w:rsidRPr="00AA398B">
        <w:t>использует</w:t>
      </w:r>
      <w:r w:rsidR="00AA398B" w:rsidRPr="00AA398B">
        <w:t xml:space="preserve"> </w:t>
      </w:r>
      <w:r w:rsidRPr="00AA398B">
        <w:t>налоговую политику в качестве определенного регулятора воздействия на негативные явления рынка</w:t>
      </w:r>
      <w:r w:rsidR="00AA398B" w:rsidRPr="00AA398B">
        <w:t xml:space="preserve">. </w:t>
      </w:r>
      <w:r w:rsidRPr="00AA398B">
        <w:t>Налоги, как и вся налоговая система, являются мощным инструментом управления</w:t>
      </w:r>
      <w:r w:rsidR="00AA398B" w:rsidRPr="00AA398B">
        <w:t xml:space="preserve"> </w:t>
      </w:r>
      <w:r w:rsidRPr="00AA398B">
        <w:t>экономикой в условиях рынка</w:t>
      </w:r>
      <w:r w:rsidR="00AA398B" w:rsidRPr="00AA398B">
        <w:t>.</w:t>
      </w:r>
    </w:p>
    <w:p w:rsidR="00AA398B" w:rsidRDefault="004958DF" w:rsidP="00AA398B">
      <w:r w:rsidRPr="00AA398B">
        <w:t>Налоги являются необходимым звеном экономических отношений в обществе с момента возникновения государства</w:t>
      </w:r>
      <w:r w:rsidR="00AA398B" w:rsidRPr="00AA398B">
        <w:t xml:space="preserve">. </w:t>
      </w:r>
      <w:r w:rsidRPr="00AA398B">
        <w:t>Развитие и изменение форм государственного устройства всегда сопровождаются преобразованием налоговой системы</w:t>
      </w:r>
      <w:r w:rsidR="00AA398B" w:rsidRPr="00AA398B">
        <w:t xml:space="preserve">. </w:t>
      </w:r>
      <w:r w:rsidRPr="00AA398B">
        <w:t>В современном цивилизованном обществе налоги</w:t>
      </w:r>
      <w:r w:rsidR="00AA398B" w:rsidRPr="00AA398B">
        <w:t xml:space="preserve"> - </w:t>
      </w:r>
      <w:r w:rsidRPr="00AA398B">
        <w:t>основная форма доходов государства</w:t>
      </w:r>
      <w:r w:rsidR="00AA398B" w:rsidRPr="00AA398B">
        <w:t>.</w:t>
      </w:r>
    </w:p>
    <w:p w:rsidR="00AA398B" w:rsidRDefault="004958DF" w:rsidP="00AA398B">
      <w:r w:rsidRPr="00AA398B">
        <w:t>Неотъемлемой частью налоговой системы являются ресурсные платежи</w:t>
      </w:r>
      <w:r w:rsidR="00AA398B" w:rsidRPr="00AA398B">
        <w:t>.</w:t>
      </w:r>
    </w:p>
    <w:p w:rsidR="00AA398B" w:rsidRDefault="004958DF" w:rsidP="00AA398B">
      <w:r w:rsidRPr="00AA398B">
        <w:t>Плата за природные ресурсы, как форма реализации экономических отношений между собственником природных ресурсов и их пользователем, занимает центральное место в экономическом механизме природопользования</w:t>
      </w:r>
      <w:r w:rsidR="00AA398B" w:rsidRPr="00AA398B">
        <w:t xml:space="preserve">. </w:t>
      </w:r>
      <w:r w:rsidRPr="00AA398B">
        <w:t>Обязательные платежи, взимаемые государством за пользование недрами, чаще всего бывают в форме прямых или косвенных налогов, либо особых целевых платежей</w:t>
      </w:r>
      <w:r w:rsidR="00AA398B" w:rsidRPr="00AA398B">
        <w:t>.</w:t>
      </w:r>
    </w:p>
    <w:p w:rsidR="00AA398B" w:rsidRDefault="004958DF" w:rsidP="00AA398B">
      <w:r w:rsidRPr="00AA398B">
        <w:t>Рациональное природопользование и охрана окружающей среды относятся к числу важнейших научно-практических задач</w:t>
      </w:r>
      <w:r w:rsidR="00AA398B" w:rsidRPr="00AA398B">
        <w:t>.</w:t>
      </w:r>
    </w:p>
    <w:p w:rsidR="00AA398B" w:rsidRDefault="004958DF" w:rsidP="00AA398B">
      <w:r w:rsidRPr="00AA398B">
        <w:t>Актуальность и масштаб экологических проблем связаны с усилением взаимодействия общества и природы, ухудшением качества окружающей природной среды, возрастанием технологических и рекреационных нагрузок на природные комплексы, уменьшением доступности природных ресурсов и рядом других причин</w:t>
      </w:r>
      <w:r w:rsidR="00AA398B" w:rsidRPr="00AA398B">
        <w:t>.</w:t>
      </w:r>
    </w:p>
    <w:p w:rsidR="00AA398B" w:rsidRDefault="004958DF" w:rsidP="00AA398B">
      <w:r w:rsidRPr="00AA398B">
        <w:t>К полезным ископаемым относится продукция, являющаяся результатом разработки месторождения, получаемая из минерального сырья с применением перерабатывающих технологий, являющихся специальными видам Применяемый налогоплательщиком метод утверждается в учетной политике для целей налогообложения и используется им в течение всего периода деятельности</w:t>
      </w:r>
      <w:r w:rsidR="00AA398B" w:rsidRPr="00AA398B">
        <w:t xml:space="preserve">. </w:t>
      </w:r>
      <w:r w:rsidRPr="00AA398B">
        <w:t>Выбранный метод может быть изменен только в случае внесения изменений в технический проект разработки месторождения полезных ископаемых в связи с изменением применяемой технологии добычи полезных ископаемых</w:t>
      </w:r>
      <w:r w:rsidR="00AA398B" w:rsidRPr="00AA398B">
        <w:t>.</w:t>
      </w:r>
    </w:p>
    <w:p w:rsidR="00AA398B" w:rsidRDefault="004958DF" w:rsidP="00AA398B">
      <w:r w:rsidRPr="00AA398B">
        <w:t>При использовании прямого метода количество добытого полезного ископаемого определяется с учетом фактических потерь полезного ископаемого</w:t>
      </w:r>
      <w:r w:rsidR="00AA398B" w:rsidRPr="00AA398B">
        <w:t xml:space="preserve">. </w:t>
      </w:r>
      <w:r w:rsidRPr="00AA398B">
        <w:t>Фактическими потерями признается разница между расчетным количеством полезного ископаемого, на которое уменьшаются его запасы, и количеством фактически добытого полезного ископаемого, определяемым после завершения полного технологического цикла по его добыче</w:t>
      </w:r>
      <w:r w:rsidR="00AA398B" w:rsidRPr="00AA398B">
        <w:t>.</w:t>
      </w:r>
    </w:p>
    <w:p w:rsidR="00AA398B" w:rsidRDefault="004958DF" w:rsidP="00AA398B">
      <w:r w:rsidRPr="00AA398B">
        <w:t>Расчетное количество полезного ископаемого определяет геолого-маркшейдерская служба на основании замеров</w:t>
      </w:r>
      <w:r w:rsidR="00AA398B" w:rsidRPr="00AA398B">
        <w:t xml:space="preserve">. </w:t>
      </w:r>
      <w:r w:rsidRPr="00AA398B">
        <w:t>При добыче углеводородного сырья</w:t>
      </w:r>
      <w:r w:rsidR="00AA398B" w:rsidRPr="00AA398B">
        <w:t xml:space="preserve"> - </w:t>
      </w:r>
      <w:r w:rsidRPr="00AA398B">
        <w:t>на основании замеров на устье скважины</w:t>
      </w:r>
      <w:r w:rsidR="00AA398B" w:rsidRPr="00AA398B">
        <w:t>.</w:t>
      </w:r>
    </w:p>
    <w:p w:rsidR="00AA398B" w:rsidRDefault="004958DF" w:rsidP="00AA398B">
      <w:r w:rsidRPr="00AA398B">
        <w:t>При извлечении драгоценных металлов из коренных</w:t>
      </w:r>
      <w:r w:rsidR="00AA398B">
        <w:t xml:space="preserve"> (</w:t>
      </w:r>
      <w:r w:rsidRPr="00AA398B">
        <w:t>рудных</w:t>
      </w:r>
      <w:r w:rsidR="00AA398B" w:rsidRPr="00AA398B">
        <w:t>),</w:t>
      </w:r>
      <w:r w:rsidRPr="00AA398B">
        <w:t xml:space="preserve"> россыпных и техногенных месторождений количество добытого полезного ископаемого определяется по данным обязательного учета при добыче, осуществляемого в соответствии с законодательством Российской Федерации о драгоценных металлах и камнях</w:t>
      </w:r>
      <w:r w:rsidR="00AA398B" w:rsidRPr="00AA398B">
        <w:t xml:space="preserve">. </w:t>
      </w:r>
      <w:r w:rsidRPr="00AA398B">
        <w:t>При извлечении драгоценных камней из коренных, россыпных и техногенных месторождений количество добытого полезного ископаемого определяется после первичной сортировки, первичной классификации и первичной оценки необработанных камней</w:t>
      </w:r>
      <w:r w:rsidR="00AA398B" w:rsidRPr="00AA398B">
        <w:t xml:space="preserve">. </w:t>
      </w:r>
      <w:r w:rsidRPr="00AA398B">
        <w:t>При этом уникальные драгоценные камни учитываются отдельно, и налоговая база по ним определяется также отдельно</w:t>
      </w:r>
      <w:r w:rsidR="00AA398B" w:rsidRPr="00AA398B">
        <w:t>.</w:t>
      </w:r>
    </w:p>
    <w:p w:rsidR="00AA398B" w:rsidRPr="00AA398B" w:rsidRDefault="00DB4BBD" w:rsidP="00DB4BBD">
      <w:pPr>
        <w:pStyle w:val="2"/>
      </w:pPr>
      <w:r>
        <w:br w:type="page"/>
      </w:r>
      <w:bookmarkStart w:id="6" w:name="_Toc251850305"/>
      <w:r w:rsidR="00AA398B">
        <w:t>Список используемой литературы</w:t>
      </w:r>
      <w:bookmarkEnd w:id="6"/>
    </w:p>
    <w:p w:rsidR="00DB4BBD" w:rsidRDefault="00DB4BBD" w:rsidP="00AA398B"/>
    <w:p w:rsidR="00AA398B" w:rsidRDefault="0095233C" w:rsidP="00DB4BBD">
      <w:pPr>
        <w:ind w:firstLine="0"/>
      </w:pPr>
      <w:r w:rsidRPr="00AA398B">
        <w:t>1</w:t>
      </w:r>
      <w:r w:rsidR="00AA398B" w:rsidRPr="00AA398B">
        <w:t xml:space="preserve">. </w:t>
      </w:r>
      <w:r w:rsidRPr="00AA398B">
        <w:t>Дмитриева Н</w:t>
      </w:r>
      <w:r w:rsidR="00AA398B">
        <w:t xml:space="preserve">.Г., </w:t>
      </w:r>
      <w:r w:rsidRPr="00AA398B">
        <w:t>Дмитриев Д</w:t>
      </w:r>
      <w:r w:rsidR="00AA398B">
        <w:t xml:space="preserve">.Б. </w:t>
      </w:r>
      <w:r w:rsidRPr="00AA398B">
        <w:t>Налоги и налогообложение</w:t>
      </w:r>
      <w:r w:rsidR="00AA398B" w:rsidRPr="00AA398B">
        <w:t xml:space="preserve">. </w:t>
      </w:r>
      <w:r w:rsidRPr="00AA398B">
        <w:t>/ Н</w:t>
      </w:r>
      <w:r w:rsidR="00AA398B">
        <w:t xml:space="preserve">.Г. </w:t>
      </w:r>
      <w:r w:rsidRPr="00AA398B">
        <w:t>Дмитриева, Д</w:t>
      </w:r>
      <w:r w:rsidR="00AA398B">
        <w:t xml:space="preserve">.Б. </w:t>
      </w:r>
      <w:r w:rsidRPr="00AA398B">
        <w:t>Дмитриев</w:t>
      </w:r>
      <w:r w:rsidR="00AA398B" w:rsidRPr="00AA398B">
        <w:t xml:space="preserve">. </w:t>
      </w:r>
      <w:r w:rsidR="00AA398B">
        <w:t>-</w:t>
      </w:r>
      <w:r w:rsidRPr="00AA398B">
        <w:t xml:space="preserve"> Ростов </w:t>
      </w:r>
      <w:r w:rsidR="00AA398B">
        <w:t>-</w:t>
      </w:r>
      <w:r w:rsidRPr="00AA398B">
        <w:t xml:space="preserve"> н/д</w:t>
      </w:r>
      <w:r w:rsidR="00AA398B" w:rsidRPr="00AA398B">
        <w:t xml:space="preserve">: </w:t>
      </w:r>
      <w:r w:rsidRPr="00AA398B">
        <w:t>Феникс, 2007</w:t>
      </w:r>
      <w:r w:rsidR="00AA398B" w:rsidRPr="00AA398B">
        <w:t xml:space="preserve">. </w:t>
      </w:r>
      <w:r w:rsidR="00AA398B">
        <w:t>-</w:t>
      </w:r>
      <w:r w:rsidRPr="00AA398B">
        <w:t xml:space="preserve"> 325 с</w:t>
      </w:r>
      <w:r w:rsidR="00AA398B" w:rsidRPr="00AA398B">
        <w:t>.</w:t>
      </w:r>
    </w:p>
    <w:p w:rsidR="00AA398B" w:rsidRPr="00AA398B" w:rsidRDefault="0095233C" w:rsidP="00DB4BBD">
      <w:pPr>
        <w:ind w:firstLine="0"/>
      </w:pPr>
      <w:r w:rsidRPr="00AA398B">
        <w:t>2</w:t>
      </w:r>
      <w:r w:rsidR="00AA398B" w:rsidRPr="00AA398B">
        <w:t xml:space="preserve">. </w:t>
      </w:r>
      <w:r w:rsidRPr="00AA398B">
        <w:t>Дуйсенкулова А</w:t>
      </w:r>
      <w:r w:rsidR="00AA398B">
        <w:t xml:space="preserve">.Е. </w:t>
      </w:r>
      <w:r w:rsidRPr="00AA398B">
        <w:t>Должна ли быть репрессивной действующая налоговая система РФ</w:t>
      </w:r>
      <w:r w:rsidR="00DB4BBD">
        <w:t xml:space="preserve"> </w:t>
      </w:r>
      <w:r w:rsidRPr="00AA398B">
        <w:t>/ А</w:t>
      </w:r>
      <w:r w:rsidR="00AA398B">
        <w:t xml:space="preserve">.Е. </w:t>
      </w:r>
      <w:r w:rsidRPr="00AA398B">
        <w:t>Дуйсенкулова</w:t>
      </w:r>
      <w:r w:rsidR="00AA398B">
        <w:t xml:space="preserve"> // </w:t>
      </w:r>
      <w:r w:rsidRPr="00AA398B">
        <w:t>Налоги России</w:t>
      </w:r>
      <w:r w:rsidR="00AA398B" w:rsidRPr="00AA398B">
        <w:t>. -</w:t>
      </w:r>
      <w:r w:rsidR="00AA398B">
        <w:t xml:space="preserve"> </w:t>
      </w:r>
      <w:r w:rsidRPr="00AA398B">
        <w:t>2007</w:t>
      </w:r>
      <w:r w:rsidR="00AA398B" w:rsidRPr="00AA398B">
        <w:t>. -</w:t>
      </w:r>
      <w:r w:rsidR="00AA398B">
        <w:t xml:space="preserve"> </w:t>
      </w:r>
      <w:r w:rsidRPr="00AA398B">
        <w:t>№4</w:t>
      </w:r>
      <w:r w:rsidR="00AA398B" w:rsidRPr="00AA398B">
        <w:t xml:space="preserve">. </w:t>
      </w:r>
      <w:r w:rsidR="00AA398B">
        <w:t>-</w:t>
      </w:r>
    </w:p>
    <w:p w:rsidR="00AA398B" w:rsidRDefault="0095233C" w:rsidP="00DB4BBD">
      <w:pPr>
        <w:ind w:firstLine="0"/>
      </w:pPr>
      <w:r w:rsidRPr="00AA398B">
        <w:t>с</w:t>
      </w:r>
      <w:r w:rsidR="00AA398B">
        <w:t>.1</w:t>
      </w:r>
      <w:r w:rsidRPr="00AA398B">
        <w:t>1</w:t>
      </w:r>
      <w:r w:rsidR="00AA398B" w:rsidRPr="00AA398B">
        <w:t xml:space="preserve"> - </w:t>
      </w:r>
      <w:r w:rsidRPr="00AA398B">
        <w:t>16</w:t>
      </w:r>
      <w:r w:rsidR="00AA398B" w:rsidRPr="00AA398B">
        <w:t>.</w:t>
      </w:r>
    </w:p>
    <w:p w:rsidR="00AA398B" w:rsidRDefault="0095233C" w:rsidP="00DB4BBD">
      <w:pPr>
        <w:ind w:firstLine="0"/>
        <w:rPr>
          <w:snapToGrid w:val="0"/>
        </w:rPr>
      </w:pPr>
      <w:r w:rsidRPr="00AA398B">
        <w:rPr>
          <w:snapToGrid w:val="0"/>
        </w:rPr>
        <w:t>3</w:t>
      </w:r>
      <w:r w:rsidR="00AA398B" w:rsidRPr="00AA398B">
        <w:rPr>
          <w:snapToGrid w:val="0"/>
        </w:rPr>
        <w:t xml:space="preserve">. </w:t>
      </w:r>
      <w:r w:rsidRPr="00AA398B">
        <w:rPr>
          <w:snapToGrid w:val="0"/>
        </w:rPr>
        <w:t>Кашин В</w:t>
      </w:r>
      <w:r w:rsidR="00AA398B">
        <w:rPr>
          <w:snapToGrid w:val="0"/>
        </w:rPr>
        <w:t xml:space="preserve">.А. </w:t>
      </w:r>
      <w:r w:rsidRPr="00AA398B">
        <w:rPr>
          <w:snapToGrid w:val="0"/>
        </w:rPr>
        <w:t>О совершенствовании налоговой системы Российской Федерации/ В</w:t>
      </w:r>
      <w:r w:rsidR="00AA398B">
        <w:rPr>
          <w:snapToGrid w:val="0"/>
        </w:rPr>
        <w:t xml:space="preserve">.А. </w:t>
      </w:r>
      <w:r w:rsidRPr="00AA398B">
        <w:rPr>
          <w:snapToGrid w:val="0"/>
        </w:rPr>
        <w:t>Кашин</w:t>
      </w:r>
      <w:r w:rsidR="00AA398B">
        <w:rPr>
          <w:snapToGrid w:val="0"/>
        </w:rPr>
        <w:t xml:space="preserve"> // </w:t>
      </w:r>
      <w:r w:rsidRPr="00AA398B">
        <w:rPr>
          <w:snapToGrid w:val="0"/>
        </w:rPr>
        <w:t>Налоговый вестник</w:t>
      </w:r>
      <w:r w:rsidR="00AA398B" w:rsidRPr="00AA398B">
        <w:rPr>
          <w:snapToGrid w:val="0"/>
        </w:rPr>
        <w:t xml:space="preserve">. </w:t>
      </w:r>
      <w:r w:rsidR="00AA398B">
        <w:rPr>
          <w:snapToGrid w:val="0"/>
        </w:rPr>
        <w:t>-</w:t>
      </w:r>
      <w:r w:rsidRPr="00AA398B">
        <w:rPr>
          <w:snapToGrid w:val="0"/>
        </w:rPr>
        <w:t xml:space="preserve"> 2002</w:t>
      </w:r>
      <w:r w:rsidR="00AA398B" w:rsidRPr="00AA398B">
        <w:rPr>
          <w:snapToGrid w:val="0"/>
        </w:rPr>
        <w:t>. -</w:t>
      </w:r>
      <w:r w:rsidR="00AA398B">
        <w:rPr>
          <w:snapToGrid w:val="0"/>
        </w:rPr>
        <w:t xml:space="preserve"> </w:t>
      </w:r>
      <w:r w:rsidRPr="00AA398B">
        <w:rPr>
          <w:snapToGrid w:val="0"/>
        </w:rPr>
        <w:t>№12</w:t>
      </w:r>
      <w:r w:rsidR="00AA398B" w:rsidRPr="00AA398B">
        <w:rPr>
          <w:snapToGrid w:val="0"/>
        </w:rPr>
        <w:t xml:space="preserve">. </w:t>
      </w:r>
      <w:r w:rsidR="00AA398B">
        <w:rPr>
          <w:snapToGrid w:val="0"/>
        </w:rPr>
        <w:t>-</w:t>
      </w:r>
      <w:r w:rsidRPr="00AA398B">
        <w:rPr>
          <w:snapToGrid w:val="0"/>
        </w:rPr>
        <w:t xml:space="preserve"> с</w:t>
      </w:r>
      <w:r w:rsidR="00AA398B">
        <w:rPr>
          <w:snapToGrid w:val="0"/>
        </w:rPr>
        <w:t>.1</w:t>
      </w:r>
      <w:r w:rsidRPr="00AA398B">
        <w:rPr>
          <w:snapToGrid w:val="0"/>
        </w:rPr>
        <w:t xml:space="preserve">6 </w:t>
      </w:r>
      <w:r w:rsidR="00AA398B">
        <w:rPr>
          <w:snapToGrid w:val="0"/>
        </w:rPr>
        <w:t>-</w:t>
      </w:r>
      <w:r w:rsidRPr="00AA398B">
        <w:rPr>
          <w:snapToGrid w:val="0"/>
        </w:rPr>
        <w:t xml:space="preserve"> 25</w:t>
      </w:r>
      <w:r w:rsidR="00AA398B" w:rsidRPr="00AA398B">
        <w:rPr>
          <w:snapToGrid w:val="0"/>
        </w:rPr>
        <w:t>.</w:t>
      </w:r>
    </w:p>
    <w:p w:rsidR="00AA398B" w:rsidRDefault="0095233C" w:rsidP="00DB4BBD">
      <w:pPr>
        <w:ind w:firstLine="0"/>
      </w:pPr>
      <w:r w:rsidRPr="00AA398B">
        <w:rPr>
          <w:snapToGrid w:val="0"/>
        </w:rPr>
        <w:t>4</w:t>
      </w:r>
      <w:r w:rsidR="00AA398B" w:rsidRPr="00AA398B">
        <w:rPr>
          <w:snapToGrid w:val="0"/>
        </w:rPr>
        <w:t xml:space="preserve">. </w:t>
      </w:r>
      <w:r w:rsidRPr="00AA398B">
        <w:t>Карагод В</w:t>
      </w:r>
      <w:r w:rsidR="00AA398B">
        <w:t xml:space="preserve">.С., </w:t>
      </w:r>
      <w:r w:rsidRPr="00AA398B">
        <w:t>Худолеев В</w:t>
      </w:r>
      <w:r w:rsidR="00AA398B">
        <w:t xml:space="preserve">.В. </w:t>
      </w:r>
      <w:r w:rsidRPr="00AA398B">
        <w:t>Налоги и налогообложение</w:t>
      </w:r>
      <w:r w:rsidR="00AA398B" w:rsidRPr="00AA398B">
        <w:t xml:space="preserve">: </w:t>
      </w:r>
      <w:r w:rsidRPr="00AA398B">
        <w:t>Учебное пособие</w:t>
      </w:r>
      <w:r w:rsidR="00AA398B" w:rsidRPr="00AA398B">
        <w:t xml:space="preserve">. </w:t>
      </w:r>
      <w:r w:rsidRPr="00AA398B">
        <w:t>/ В</w:t>
      </w:r>
      <w:r w:rsidR="00AA398B">
        <w:t xml:space="preserve">.С. </w:t>
      </w:r>
      <w:r w:rsidRPr="00AA398B">
        <w:t>Кайгород, В</w:t>
      </w:r>
      <w:r w:rsidR="00AA398B">
        <w:t xml:space="preserve">.В. </w:t>
      </w:r>
      <w:r w:rsidRPr="00AA398B">
        <w:t>Худолеев</w:t>
      </w:r>
      <w:r w:rsidR="00AA398B">
        <w:t>-</w:t>
      </w:r>
      <w:r w:rsidRPr="00AA398B">
        <w:t xml:space="preserve"> М</w:t>
      </w:r>
      <w:r w:rsidR="00AA398B">
        <w:t>.:</w:t>
      </w:r>
      <w:r w:rsidR="00AA398B" w:rsidRPr="00AA398B">
        <w:t xml:space="preserve"> </w:t>
      </w:r>
      <w:r w:rsidRPr="00AA398B">
        <w:t>Форум</w:t>
      </w:r>
      <w:r w:rsidR="00AA398B" w:rsidRPr="00AA398B">
        <w:t xml:space="preserve">: </w:t>
      </w:r>
      <w:r w:rsidRPr="00AA398B">
        <w:t xml:space="preserve">ИНФРА </w:t>
      </w:r>
      <w:r w:rsidR="00AA398B">
        <w:t>-</w:t>
      </w:r>
      <w:r w:rsidRPr="00AA398B">
        <w:t xml:space="preserve"> М, 2004</w:t>
      </w:r>
      <w:r w:rsidR="00AA398B" w:rsidRPr="00AA398B">
        <w:t xml:space="preserve">. </w:t>
      </w:r>
      <w:r w:rsidR="00AA398B">
        <w:t>-</w:t>
      </w:r>
      <w:r w:rsidRPr="00AA398B">
        <w:t xml:space="preserve"> 365 с</w:t>
      </w:r>
      <w:r w:rsidR="00AA398B" w:rsidRPr="00AA398B">
        <w:t>.</w:t>
      </w:r>
    </w:p>
    <w:p w:rsidR="00AA398B" w:rsidRDefault="0095233C" w:rsidP="00DB4BBD">
      <w:pPr>
        <w:ind w:firstLine="0"/>
      </w:pPr>
      <w:r w:rsidRPr="00AA398B">
        <w:t>5</w:t>
      </w:r>
      <w:r w:rsidR="00AA398B" w:rsidRPr="00AA398B">
        <w:t xml:space="preserve">. </w:t>
      </w:r>
      <w:r w:rsidRPr="00AA398B">
        <w:t>Комментарий к Налоговому кодексу Российской Федерации</w:t>
      </w:r>
      <w:r w:rsidR="00AA398B">
        <w:t xml:space="preserve"> (</w:t>
      </w:r>
      <w:r w:rsidRPr="00AA398B">
        <w:t>части первой и второй</w:t>
      </w:r>
      <w:r w:rsidR="00AA398B" w:rsidRPr="00AA398B">
        <w:t xml:space="preserve">) </w:t>
      </w:r>
      <w:r w:rsidRPr="00AA398B">
        <w:t>/ Под ред</w:t>
      </w:r>
      <w:r w:rsidR="00AA398B" w:rsidRPr="00AA398B">
        <w:t xml:space="preserve">. </w:t>
      </w:r>
      <w:r w:rsidRPr="00AA398B">
        <w:t>проф</w:t>
      </w:r>
      <w:r w:rsidR="00AA398B" w:rsidRPr="00AA398B">
        <w:t xml:space="preserve">. </w:t>
      </w:r>
      <w:r w:rsidRPr="00AA398B">
        <w:t>Р</w:t>
      </w:r>
      <w:r w:rsidR="00AA398B">
        <w:t xml:space="preserve">.Ф. </w:t>
      </w:r>
      <w:r w:rsidRPr="00AA398B">
        <w:t>Захаровой</w:t>
      </w:r>
      <w:r w:rsidR="00AA398B" w:rsidRPr="00AA398B">
        <w:t>. -</w:t>
      </w:r>
      <w:r w:rsidR="00AA398B">
        <w:t xml:space="preserve"> </w:t>
      </w:r>
      <w:r w:rsidRPr="00AA398B">
        <w:t>М</w:t>
      </w:r>
      <w:r w:rsidR="00AA398B">
        <w:t>.:</w:t>
      </w:r>
      <w:r w:rsidR="00AA398B" w:rsidRPr="00AA398B">
        <w:t xml:space="preserve"> </w:t>
      </w:r>
      <w:r w:rsidRPr="00AA398B">
        <w:t>Проспект, 2005</w:t>
      </w:r>
      <w:r w:rsidR="00AA398B" w:rsidRPr="00AA398B">
        <w:t>. -</w:t>
      </w:r>
      <w:r w:rsidR="00AA398B">
        <w:t xml:space="preserve"> </w:t>
      </w:r>
      <w:r w:rsidRPr="00AA398B">
        <w:t>711с</w:t>
      </w:r>
      <w:r w:rsidR="00AA398B" w:rsidRPr="00AA398B">
        <w:t>.</w:t>
      </w:r>
    </w:p>
    <w:p w:rsidR="00AA398B" w:rsidRDefault="0095233C" w:rsidP="00DB4BBD">
      <w:pPr>
        <w:ind w:firstLine="0"/>
      </w:pPr>
      <w:r w:rsidRPr="00AA398B">
        <w:t>6</w:t>
      </w:r>
      <w:r w:rsidR="00AA398B" w:rsidRPr="00AA398B">
        <w:t xml:space="preserve">. </w:t>
      </w:r>
      <w:r w:rsidRPr="00AA398B">
        <w:t>Комментарий к Налоговому кодексу Российской Федерации, части второй</w:t>
      </w:r>
      <w:r w:rsidR="00AA398B" w:rsidRPr="00AA398B">
        <w:t xml:space="preserve">. </w:t>
      </w:r>
      <w:r w:rsidRPr="00AA398B">
        <w:t>В 2-х книгах / Под ред</w:t>
      </w:r>
      <w:r w:rsidR="00AA398B" w:rsidRPr="00AA398B">
        <w:t xml:space="preserve">. </w:t>
      </w:r>
      <w:r w:rsidRPr="00AA398B">
        <w:t>А</w:t>
      </w:r>
      <w:r w:rsidR="00AA398B">
        <w:t xml:space="preserve">.В. </w:t>
      </w:r>
      <w:r w:rsidRPr="00AA398B">
        <w:t>Брызгалина, А</w:t>
      </w:r>
      <w:r w:rsidR="00AA398B">
        <w:t xml:space="preserve">.Н. </w:t>
      </w:r>
      <w:r w:rsidRPr="00AA398B">
        <w:t>Головкина</w:t>
      </w:r>
      <w:r w:rsidR="00AA398B" w:rsidRPr="00AA398B">
        <w:t>. -</w:t>
      </w:r>
      <w:r w:rsidR="00AA398B">
        <w:t xml:space="preserve"> </w:t>
      </w:r>
      <w:r w:rsidRPr="00AA398B">
        <w:t>изд</w:t>
      </w:r>
      <w:r w:rsidR="00AA398B">
        <w:t>.2</w:t>
      </w:r>
      <w:r w:rsidRPr="00AA398B">
        <w:t>-е перераб</w:t>
      </w:r>
      <w:r w:rsidR="00AA398B" w:rsidRPr="00AA398B">
        <w:t xml:space="preserve">. </w:t>
      </w:r>
      <w:r w:rsidRPr="00AA398B">
        <w:t>и доп</w:t>
      </w:r>
      <w:r w:rsidR="00AA398B" w:rsidRPr="00AA398B">
        <w:t>. -</w:t>
      </w:r>
      <w:r w:rsidR="00AA398B">
        <w:t xml:space="preserve"> </w:t>
      </w:r>
      <w:r w:rsidRPr="00AA398B">
        <w:t>М</w:t>
      </w:r>
      <w:r w:rsidR="00AA398B">
        <w:t>.: "</w:t>
      </w:r>
      <w:r w:rsidRPr="00AA398B">
        <w:t>Аналитика-Пресс</w:t>
      </w:r>
      <w:r w:rsidR="00AA398B">
        <w:t xml:space="preserve">", </w:t>
      </w:r>
      <w:r w:rsidRPr="00AA398B">
        <w:t>2005</w:t>
      </w:r>
      <w:r w:rsidR="00AA398B" w:rsidRPr="00AA398B">
        <w:t>. -</w:t>
      </w:r>
      <w:r w:rsidR="00AA398B">
        <w:t xml:space="preserve"> </w:t>
      </w:r>
      <w:r w:rsidRPr="00AA398B">
        <w:t>576с</w:t>
      </w:r>
      <w:r w:rsidR="00AA398B" w:rsidRPr="00AA398B">
        <w:t>.</w:t>
      </w:r>
    </w:p>
    <w:p w:rsidR="00AA398B" w:rsidRDefault="0095233C" w:rsidP="00DB4BBD">
      <w:pPr>
        <w:ind w:firstLine="0"/>
      </w:pPr>
      <w:r w:rsidRPr="00AA398B">
        <w:t>7</w:t>
      </w:r>
      <w:r w:rsidR="00AA398B" w:rsidRPr="00AA398B">
        <w:t xml:space="preserve">. </w:t>
      </w:r>
      <w:r w:rsidRPr="00AA398B">
        <w:t>Комментарий к Налоговому кодексу Российской Федерации, части первой</w:t>
      </w:r>
      <w:r w:rsidR="00AA398B">
        <w:t xml:space="preserve"> (</w:t>
      </w:r>
      <w:r w:rsidRPr="00AA398B">
        <w:t>постатейный</w:t>
      </w:r>
      <w:r w:rsidR="00AA398B" w:rsidRPr="00AA398B">
        <w:t xml:space="preserve">) </w:t>
      </w:r>
      <w:r w:rsidRPr="00AA398B">
        <w:t>/ Под ред</w:t>
      </w:r>
      <w:r w:rsidR="00AA398B" w:rsidRPr="00AA398B">
        <w:t xml:space="preserve">. </w:t>
      </w:r>
      <w:r w:rsidRPr="00AA398B">
        <w:t>А</w:t>
      </w:r>
      <w:r w:rsidR="00AA398B">
        <w:t xml:space="preserve">.В. </w:t>
      </w:r>
      <w:r w:rsidRPr="00AA398B">
        <w:t>Брызгалина</w:t>
      </w:r>
      <w:r w:rsidR="00AA398B" w:rsidRPr="00AA398B">
        <w:t>. -</w:t>
      </w:r>
      <w:r w:rsidR="00AA398B">
        <w:t xml:space="preserve"> </w:t>
      </w:r>
      <w:r w:rsidRPr="00AA398B">
        <w:t>М</w:t>
      </w:r>
      <w:r w:rsidR="00AA398B">
        <w:t>.:</w:t>
      </w:r>
      <w:r w:rsidR="00AA398B" w:rsidRPr="00AA398B">
        <w:t xml:space="preserve"> </w:t>
      </w:r>
      <w:r w:rsidRPr="00AA398B">
        <w:t>Аналитика-Пресс, 2006</w:t>
      </w:r>
      <w:r w:rsidR="00AA398B" w:rsidRPr="00AA398B">
        <w:t>. -</w:t>
      </w:r>
      <w:r w:rsidR="00AA398B">
        <w:t xml:space="preserve"> </w:t>
      </w:r>
      <w:r w:rsidRPr="00AA398B">
        <w:t>567с</w:t>
      </w:r>
      <w:r w:rsidR="00AA398B" w:rsidRPr="00AA398B">
        <w:t>.</w:t>
      </w:r>
    </w:p>
    <w:p w:rsidR="00AA398B" w:rsidRDefault="0095233C" w:rsidP="00DB4BBD">
      <w:pPr>
        <w:ind w:firstLine="0"/>
      </w:pPr>
      <w:r w:rsidRPr="00AA398B">
        <w:t>8</w:t>
      </w:r>
      <w:r w:rsidR="00AA398B" w:rsidRPr="00AA398B">
        <w:t xml:space="preserve">. </w:t>
      </w:r>
      <w:r w:rsidRPr="00AA398B">
        <w:t>Кустова М</w:t>
      </w:r>
      <w:r w:rsidR="00AA398B">
        <w:t xml:space="preserve">.В., </w:t>
      </w:r>
      <w:r w:rsidRPr="00AA398B">
        <w:t>Ногина О</w:t>
      </w:r>
      <w:r w:rsidR="00AA398B">
        <w:t xml:space="preserve">.А., </w:t>
      </w:r>
      <w:r w:rsidRPr="00AA398B">
        <w:t>Шевелева Н</w:t>
      </w:r>
      <w:r w:rsidR="00AA398B">
        <w:t xml:space="preserve">.А. </w:t>
      </w:r>
      <w:r w:rsidRPr="00AA398B">
        <w:t>Налоги</w:t>
      </w:r>
      <w:r w:rsidR="00AA398B" w:rsidRPr="00AA398B">
        <w:t xml:space="preserve">: </w:t>
      </w:r>
      <w:r w:rsidRPr="00AA398B">
        <w:t>Учебник</w:t>
      </w:r>
      <w:r w:rsidR="00AA398B" w:rsidRPr="00AA398B">
        <w:t xml:space="preserve">. </w:t>
      </w:r>
      <w:r w:rsidRPr="00AA398B">
        <w:t>/ М</w:t>
      </w:r>
      <w:r w:rsidR="00AA398B">
        <w:t xml:space="preserve">.В. </w:t>
      </w:r>
      <w:r w:rsidRPr="00AA398B">
        <w:t>Кустова</w:t>
      </w:r>
      <w:r w:rsidR="00AA398B" w:rsidRPr="00AA398B">
        <w:t xml:space="preserve">, </w:t>
      </w:r>
      <w:r w:rsidRPr="00AA398B">
        <w:t>О</w:t>
      </w:r>
      <w:r w:rsidR="00AA398B">
        <w:t xml:space="preserve">.А. </w:t>
      </w:r>
      <w:r w:rsidRPr="00AA398B">
        <w:t>Ногина, Н</w:t>
      </w:r>
      <w:r w:rsidR="00AA398B">
        <w:t xml:space="preserve">.А. </w:t>
      </w:r>
      <w:r w:rsidRPr="00AA398B">
        <w:t>Шевелева</w:t>
      </w:r>
      <w:r w:rsidR="00AA398B" w:rsidRPr="00AA398B">
        <w:t xml:space="preserve"> - </w:t>
      </w:r>
      <w:r w:rsidRPr="00AA398B">
        <w:t>М</w:t>
      </w:r>
      <w:r w:rsidR="00AA398B">
        <w:t>.:</w:t>
      </w:r>
      <w:r w:rsidR="00AA398B" w:rsidRPr="00AA398B">
        <w:t xml:space="preserve"> </w:t>
      </w:r>
      <w:r w:rsidRPr="00AA398B">
        <w:t>Юристь, 2005</w:t>
      </w:r>
      <w:r w:rsidR="00AA398B" w:rsidRPr="00AA398B">
        <w:t>. -</w:t>
      </w:r>
      <w:r w:rsidR="00AA398B">
        <w:t xml:space="preserve"> </w:t>
      </w:r>
      <w:r w:rsidRPr="00AA398B">
        <w:t>489с</w:t>
      </w:r>
      <w:r w:rsidR="00AA398B" w:rsidRPr="00AA398B">
        <w:t>.</w:t>
      </w:r>
      <w:bookmarkStart w:id="7" w:name="_GoBack"/>
      <w:bookmarkEnd w:id="7"/>
    </w:p>
    <w:sectPr w:rsidR="00AA398B" w:rsidSect="00AA398B">
      <w:headerReference w:type="defaul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00" w:rsidRDefault="00521F00" w:rsidP="0095233C">
      <w:pPr>
        <w:spacing w:line="240" w:lineRule="auto"/>
      </w:pPr>
      <w:r>
        <w:separator/>
      </w:r>
    </w:p>
  </w:endnote>
  <w:endnote w:type="continuationSeparator" w:id="0">
    <w:p w:rsidR="00521F00" w:rsidRDefault="00521F00" w:rsidP="0095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8B" w:rsidRDefault="00AA398B" w:rsidP="008C17CE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00" w:rsidRDefault="00521F00" w:rsidP="0095233C">
      <w:pPr>
        <w:spacing w:line="240" w:lineRule="auto"/>
      </w:pPr>
      <w:r>
        <w:separator/>
      </w:r>
    </w:p>
  </w:footnote>
  <w:footnote w:type="continuationSeparator" w:id="0">
    <w:p w:rsidR="00521F00" w:rsidRDefault="00521F00" w:rsidP="00952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8B" w:rsidRDefault="004B1B9B" w:rsidP="00AA398B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AA398B" w:rsidRDefault="00AA398B" w:rsidP="008C17CE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50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6A1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2CB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864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B2D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A3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040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DE9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8E6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10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F9625C"/>
    <w:multiLevelType w:val="hybridMultilevel"/>
    <w:tmpl w:val="83B8C6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D004A0"/>
    <w:multiLevelType w:val="hybridMultilevel"/>
    <w:tmpl w:val="5358A6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C95571"/>
    <w:multiLevelType w:val="multilevel"/>
    <w:tmpl w:val="516AE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25EC11C1"/>
    <w:multiLevelType w:val="multilevel"/>
    <w:tmpl w:val="1D2EE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425794"/>
    <w:multiLevelType w:val="hybridMultilevel"/>
    <w:tmpl w:val="307674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C15B80"/>
    <w:multiLevelType w:val="hybridMultilevel"/>
    <w:tmpl w:val="02A242D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6C47345F"/>
    <w:multiLevelType w:val="hybridMultilevel"/>
    <w:tmpl w:val="7CF8A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67A52"/>
    <w:multiLevelType w:val="hybridMultilevel"/>
    <w:tmpl w:val="E5BCDA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11"/>
  </w:num>
  <w:num w:numId="8">
    <w:abstractNumId w:val="18"/>
  </w:num>
  <w:num w:numId="9">
    <w:abstractNumId w:val="15"/>
  </w:num>
  <w:num w:numId="10">
    <w:abstractNumId w:val="1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CBC"/>
    <w:rsid w:val="00157072"/>
    <w:rsid w:val="0017705F"/>
    <w:rsid w:val="00350923"/>
    <w:rsid w:val="0040410C"/>
    <w:rsid w:val="004958DF"/>
    <w:rsid w:val="004B1B9B"/>
    <w:rsid w:val="004B3410"/>
    <w:rsid w:val="00521F00"/>
    <w:rsid w:val="00657691"/>
    <w:rsid w:val="00716809"/>
    <w:rsid w:val="00781CBC"/>
    <w:rsid w:val="007922B0"/>
    <w:rsid w:val="007976E5"/>
    <w:rsid w:val="007C36EB"/>
    <w:rsid w:val="008C17CE"/>
    <w:rsid w:val="0092610C"/>
    <w:rsid w:val="0095233C"/>
    <w:rsid w:val="009C0951"/>
    <w:rsid w:val="00AA398B"/>
    <w:rsid w:val="00AA3BBE"/>
    <w:rsid w:val="00B23D53"/>
    <w:rsid w:val="00B74F32"/>
    <w:rsid w:val="00DB4B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3200CA2-F5A6-444E-A7D9-4B39B4D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398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A39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39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A39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39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39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39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39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39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95233C"/>
    <w:rPr>
      <w:rFonts w:cs="Calibri"/>
      <w:sz w:val="22"/>
      <w:szCs w:val="22"/>
    </w:rPr>
  </w:style>
  <w:style w:type="character" w:styleId="HTML">
    <w:name w:val="HTML Typewriter"/>
    <w:uiPriority w:val="99"/>
    <w:rsid w:val="0095233C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523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2"/>
    <w:uiPriority w:val="99"/>
    <w:qFormat/>
    <w:rsid w:val="0095233C"/>
    <w:pPr>
      <w:ind w:left="720"/>
    </w:pPr>
  </w:style>
  <w:style w:type="character" w:styleId="a8">
    <w:name w:val="Hyperlink"/>
    <w:uiPriority w:val="99"/>
    <w:rsid w:val="00AA398B"/>
    <w:rPr>
      <w:rFonts w:cs="Times New Roman"/>
      <w:color w:val="0000FF"/>
      <w:u w:val="single"/>
    </w:rPr>
  </w:style>
  <w:style w:type="paragraph" w:styleId="a9">
    <w:name w:val="header"/>
    <w:basedOn w:val="a2"/>
    <w:next w:val="aa"/>
    <w:link w:val="11"/>
    <w:uiPriority w:val="99"/>
    <w:rsid w:val="00AA39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AA39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2"/>
    <w:link w:val="ac"/>
    <w:uiPriority w:val="99"/>
    <w:semiHidden/>
    <w:rsid w:val="00AA398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A398B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9"/>
    <w:uiPriority w:val="99"/>
    <w:locked/>
    <w:rsid w:val="0095233C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"/>
    <w:uiPriority w:val="99"/>
    <w:semiHidden/>
    <w:locked/>
    <w:rsid w:val="00AA398B"/>
    <w:rPr>
      <w:rFonts w:cs="Times New Roman"/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AA398B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AA398B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AA398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AA39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A398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endnote reference"/>
    <w:uiPriority w:val="99"/>
    <w:semiHidden/>
    <w:rsid w:val="00AA398B"/>
    <w:rPr>
      <w:rFonts w:cs="Times New Roman"/>
      <w:vertAlign w:val="superscript"/>
    </w:rPr>
  </w:style>
  <w:style w:type="paragraph" w:styleId="af3">
    <w:name w:val="Plain Text"/>
    <w:basedOn w:val="a2"/>
    <w:link w:val="12"/>
    <w:uiPriority w:val="99"/>
    <w:rsid w:val="00AA398B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AA398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398B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AA398B"/>
    <w:rPr>
      <w:rFonts w:cs="Times New Roman"/>
    </w:rPr>
  </w:style>
  <w:style w:type="character" w:customStyle="1" w:styleId="af7">
    <w:name w:val="номер страницы"/>
    <w:uiPriority w:val="99"/>
    <w:rsid w:val="00AA398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A398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A398B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A39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A39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A39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A398B"/>
    <w:pPr>
      <w:ind w:left="958"/>
    </w:pPr>
  </w:style>
  <w:style w:type="paragraph" w:styleId="24">
    <w:name w:val="Body Text Indent 2"/>
    <w:basedOn w:val="a2"/>
    <w:link w:val="25"/>
    <w:uiPriority w:val="99"/>
    <w:rsid w:val="00AA398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A39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AA398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A398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398B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398B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A39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A398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A39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398B"/>
    <w:rPr>
      <w:i/>
      <w:iCs/>
    </w:rPr>
  </w:style>
  <w:style w:type="paragraph" w:customStyle="1" w:styleId="afb">
    <w:name w:val="ТАБЛИЦА"/>
    <w:next w:val="a2"/>
    <w:autoRedefine/>
    <w:uiPriority w:val="99"/>
    <w:rsid w:val="00AA398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A398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A398B"/>
  </w:style>
  <w:style w:type="table" w:customStyle="1" w:styleId="15">
    <w:name w:val="Стиль таблицы1"/>
    <w:uiPriority w:val="99"/>
    <w:rsid w:val="00AA398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A398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A398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A398B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A398B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A398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мол</Company>
  <LinksUpToDate>false</LinksUpToDate>
  <CharactersWithSpaces>41002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мол</dc:creator>
  <cp:keywords/>
  <dc:description/>
  <cp:lastModifiedBy>admin</cp:lastModifiedBy>
  <cp:revision>2</cp:revision>
  <cp:lastPrinted>2010-01-15T15:16:00Z</cp:lastPrinted>
  <dcterms:created xsi:type="dcterms:W3CDTF">2014-03-12T16:04:00Z</dcterms:created>
  <dcterms:modified xsi:type="dcterms:W3CDTF">2014-03-12T16:04:00Z</dcterms:modified>
</cp:coreProperties>
</file>