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C0" w:rsidRPr="00103D16" w:rsidRDefault="003C76C0" w:rsidP="003C76C0">
      <w:pPr>
        <w:spacing w:before="120"/>
        <w:jc w:val="center"/>
        <w:rPr>
          <w:b/>
          <w:bCs/>
          <w:sz w:val="32"/>
          <w:szCs w:val="32"/>
        </w:rPr>
      </w:pPr>
      <w:r w:rsidRPr="00103D16">
        <w:rPr>
          <w:b/>
          <w:bCs/>
          <w:sz w:val="32"/>
          <w:szCs w:val="32"/>
        </w:rPr>
        <w:t>Налогообложение прибыли участников закрытого ПИФа</w:t>
      </w:r>
    </w:p>
    <w:p w:rsidR="003C76C0" w:rsidRPr="00103D16" w:rsidRDefault="003C76C0" w:rsidP="003C76C0">
      <w:pPr>
        <w:spacing w:before="120"/>
        <w:ind w:firstLine="567"/>
        <w:jc w:val="both"/>
        <w:rPr>
          <w:sz w:val="28"/>
          <w:szCs w:val="28"/>
        </w:rPr>
      </w:pPr>
      <w:r w:rsidRPr="00103D16">
        <w:rPr>
          <w:sz w:val="28"/>
          <w:szCs w:val="28"/>
        </w:rPr>
        <w:t xml:space="preserve">Дмитрий Осипов, ведущий специалист Управления налогообложения прибыли (дохода) ФНС России, советник налоговой службы III ранга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Закрытые паевые инвестиционные фонды, несмотря на свою новизну, сегодня считаются перспективнейшим финансовым инструментом. Однако законодательные нормы, регулирующие порядок их налогообложения, далеко не всегда однозначны.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Паевой инвестиционный фонд (ПИФ) представляет собой обособленный имущественный комплекс. Он состоит из имущества, переданного в доверительное управление управляющей компании учредителями управления, которое объединяется с имуществом иных учредителей. Также сюда относится и имущество, полученное в процессе управления. Доля в праве собственности на него удостоверяется инвестиционным паем – именной ценной бумагой, выдаваемой управляющей компанией. Пай дает право на получение денежной компенсации при прекращении ПИФом договора со всеми владельцами паев.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Одна из проблем доверительного управления ПИФами заключается в нечетко прописанных нормах налогового законодательства. На сегодняшний день существует лишь несколько положений, касающихся налогообложения ПИФов. В частности, это статьи 276 и 280 Налогового кодекса. Общие нормы о ПИФах содержатся в Федеральном законе от 29 ноября 2001 г. № 156-ФЗ «Об инвестиционных фондах» (далее – Закон), а также в ряде постановлений и положений Федеральной службы по финансовым рынкам (ФСФР).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Попробуем разобраться, каким образом происходит налогообложение участников ПИФа налогом на прибыль организаций. В статье рассматриваются ситуации, когда учредители доверительного управления (далее – учредители) передают в закрытый ПИФ ценные бумаги. При этом они, управляющая компания закрытого ПИФа, а также лица, привлекаемые ею для обеспечения деятельности фонда, являются российскими организациями. </w:t>
      </w:r>
    </w:p>
    <w:p w:rsidR="003C76C0" w:rsidRPr="00103D16" w:rsidRDefault="003C76C0" w:rsidP="003C76C0">
      <w:pPr>
        <w:spacing w:before="120"/>
        <w:jc w:val="center"/>
        <w:rPr>
          <w:b/>
          <w:bCs/>
          <w:sz w:val="28"/>
          <w:szCs w:val="28"/>
        </w:rPr>
      </w:pPr>
      <w:r w:rsidRPr="00103D16">
        <w:rPr>
          <w:b/>
          <w:bCs/>
          <w:sz w:val="28"/>
          <w:szCs w:val="28"/>
        </w:rPr>
        <w:t xml:space="preserve">Налогообложение при формировании ПИФа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В отличие от ПИФа, который не является юридическим лицом, его учредители могут быть как юридическими, так и физическими лицами. Как такового заключения договора доверительного управления (далее – договор) между учредителями и управляющей компанией не происходит. Договор считается заключенным в момент, когда учредители приобретают инвестиционные паи, выдаваемые управляющей компанией на основании заявки учредителей. При этом учредители автоматически принимают условия правил доверительного управления (далее – правила). Их управляющая компания публикует до начала формирования ПИФа. Правила содержат в себе все сведения о фонде: название, размеры вознаграждения, срок действия договора, срок формирования ПИФа и т. д. Данный документ должен быть зарегистрирован в ФСФР.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Закрытый ПИФ считается сформированным, если стоимость его имущества, внесенного учредителями, составляет не менее 2,5 миллионов рублей (постановление ФКЦБ от 27 апреля 2002 г. № 15/пс «О минимальной стоимости имущества, составляющего паевой инвестиционный фонд, по достижении которой паевой инвестиционный фонд является сформированным»). При этом учредители вправе вносить денежные средства и иное имущество сверх этой суммы. Делать это можно в течение срока, указанного в правилах, но не превышающего трех месяцев (п. 1 ст. 17 Закона). Полученное фондом имущество не будет признаваться его доходом для целей налогообложения. У учредителей же передача не подлежит обложению налогом только в том случае, когда они передают в закрытый ПИФ денежные средства.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Иная ситуация происходит, когда учредители передают в доверительное управление управляющей компании закрытого ПИФа ценные бумаги. Такую передачу следует рассматривать как «иное выбытие» (ст. 280 НК РФ). В этом случае у учредителя возникает налоговая база, с которой он обязан самостоятельно исчислить и уплатить налог на прибыль. База рассчитывается как разница между рыночной ценой на дату передачи ценных бумаг и ценой их приобретения. Расходы, связанные с передачей таких бумаг, признаются у учредителя также на дату совершения сделки. Если учредитель не является профессиональным участником рынка ценных бумаг, налоговая база должна определяться отдельно. Операция передачи ценных бумаг будет облагаться по ставке 24 процента.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По итогам каждого отчетного (налогового) периода учредитель исчисляет сумму авансового платежа, а в течение отчетного периода – сумму ежемесячного авансового платежа. В ежемесячный платеж включается сумма налога на сделку по передаче ценных бумаг в закрытый ПИФ. Учредитель должен уплатить ее не позднее 28-го числа месяца, в котором была совершена сделка. Если он исчисляет ежемесячные платежи по фактически полученной прибыли, то налог уплачивает не позднее 28-го числа месяца, следующего за тем, в котором была совершена сделка. Если у учредителя доходы от реализации за предыдущие четыре квартала не превышали в среднем 3 миллионов рублей за каждый квартал, он уплачивает только квартальные авансовые платежи по итогам отчетного периода. Таким образом, сумму налога учредитель уплачивает не позднее 28-го числа со дня окончания отчетного периода, в котором была совершена сделка (ст. 286 НК РФ).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Правилами ПИФ могут быть предусмотрены надбавки к расчетной стоимости паев при их выдаче и скидки с нее при погашении паев. Максимальный размер надбавки не может составлять более 1,5 процента расчетной стоимости пая, максимальный размер скидки – более 3 процентов (п. 3 ст. 26 Закона).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Такие надбавки и скидки не являются доходами управляющей компании, поэтому не будут влиять на базу по налогу на прибыль. Эти доходы включаются в стоимость имущества, составляющего ПИФ. Получение таких доходов предусмотрено для возмещения фондом расходов, связанных с выдачей и погашением паев. В свою очередь, эти расходы относятся к расходам, связанным с доверительным управлением, и подлежат оплате за счет имущества, составляющего ПИФ. </w:t>
      </w:r>
    </w:p>
    <w:p w:rsidR="003C76C0" w:rsidRPr="00103D16" w:rsidRDefault="003C76C0" w:rsidP="003C76C0">
      <w:pPr>
        <w:spacing w:before="120"/>
        <w:jc w:val="center"/>
        <w:rPr>
          <w:b/>
          <w:bCs/>
          <w:sz w:val="28"/>
          <w:szCs w:val="28"/>
        </w:rPr>
      </w:pPr>
      <w:r w:rsidRPr="00103D16">
        <w:rPr>
          <w:b/>
          <w:bCs/>
          <w:sz w:val="28"/>
          <w:szCs w:val="28"/>
        </w:rPr>
        <w:t xml:space="preserve">Налогообложение в процессе деятельности ПИФа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Если управляющая компания решает приостановить, а затем возобновить выдачу паев, она обязана опубликовать причины такого решения. Возникающие расходы на публикацию она вправе отнести для целей налогообложения к прочим расходам, связанным с производством и реализацией (подп. 20 п. 1 ст. 264 НК РФ).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Управляющая компания закрытого ПИФа вправе продавать переданные ей учредителями ценные бумаги, а на вырученные денежные средства приобретать ценные бумаги других эмитентов.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Здесь следует отметить важную деталь. До того, как ценные бумаги были переданы в доверительное управление управляющей компании, у учредителей возникал доход при получении дивидендов по ним. С него эмитенты (источники выплаты) обязаны были исчислить и уплатить налог в бюджет. Однако после передачи учредители лишаются права собственности на бумаги и перестают получать дивиденды, в том числе и для целей налогообложения. При этом управляющая компания также не будет исчислять и уплачивать налог с такого дохода. Правда, должно быть документальное подтверждение того, что ценные бумаги были приобретены ею. Такой доход увеличивает стоимость имущества, составляющего ПИФ. </w:t>
      </w:r>
    </w:p>
    <w:p w:rsidR="003C76C0" w:rsidRPr="00103D16" w:rsidRDefault="003C76C0" w:rsidP="003C76C0">
      <w:pPr>
        <w:spacing w:before="120"/>
        <w:jc w:val="center"/>
        <w:rPr>
          <w:b/>
          <w:bCs/>
          <w:sz w:val="28"/>
          <w:szCs w:val="28"/>
        </w:rPr>
      </w:pPr>
      <w:r w:rsidRPr="00103D16">
        <w:rPr>
          <w:b/>
          <w:bCs/>
          <w:sz w:val="28"/>
          <w:szCs w:val="28"/>
        </w:rPr>
        <w:t xml:space="preserve">Налогообложение учредителей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Учредители закрытого ПИФа имеют право на получение дохода от доверительного управления имуществом, составляющим фонд, если это предусмотрено его правилами. В правилах должно быть прописано, как определяется размер распределяемого дохода, кто имеет право на его получение, какие установлены сроки выплаты дохода. Полученные суммы признаются для целей налогообложения доходом учредителя и относятся к внереализационным доходам.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При погашении учредителем принадлежащих ему паев, в связи с истечением срока действия договора с ПИФом, имущество, составляющее ПИФ, реализуется. Вырученные средства выплачиваются учредителям пропорционально количеству принадлежащих им паев. В этот момент у учредителя возникает налогооблагаемый доход. Он определяется как разница между расчетной стоимостью пая на дату совершения сделки и ценой (в которую может включаться надбавка) приобретения, а также размером скидки с расчетной стоимости пая. При этом расчетная стоимость пая определяется делением стоимости чистых активов ПИФа на количество паев по данным реестра владельцев на момент определения расчетной стоимости.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Датой получения учредителем дохода от доверительного управления имуществом и от погашения принадлежащих ему паев считается дата осуществления расчетов. С полученного дохода учредитель должен самостоятельно исчислить и уплатить налог в бюджет. Порядок и сроки уплаты при этом такие же, как и при сделке передачи ценных бумаг. </w:t>
      </w:r>
    </w:p>
    <w:p w:rsidR="003C76C0" w:rsidRPr="00103D16" w:rsidRDefault="003C76C0" w:rsidP="003C76C0">
      <w:pPr>
        <w:spacing w:before="120"/>
        <w:jc w:val="center"/>
        <w:rPr>
          <w:b/>
          <w:bCs/>
          <w:sz w:val="28"/>
          <w:szCs w:val="28"/>
        </w:rPr>
      </w:pPr>
      <w:r w:rsidRPr="00103D16">
        <w:rPr>
          <w:b/>
          <w:bCs/>
          <w:sz w:val="28"/>
          <w:szCs w:val="28"/>
        </w:rPr>
        <w:t xml:space="preserve">Налогообложение управляющего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Вознаграждение, выплачиваемое управляющей компании и лицам, привлеченным ею для обеспечения деятельности фонда, признается их доходом для целей налогообложения. Порядок и сроки уплаты налога с дохода в виде вознаграждения аналогичны описанным выше. </w:t>
      </w:r>
    </w:p>
    <w:p w:rsidR="003C76C0" w:rsidRPr="0041011D" w:rsidRDefault="003C76C0" w:rsidP="003C76C0">
      <w:pPr>
        <w:spacing w:before="120"/>
        <w:ind w:firstLine="567"/>
        <w:jc w:val="both"/>
      </w:pPr>
      <w:r w:rsidRPr="0041011D">
        <w:t xml:space="preserve">Расходы, связанные с доверительным управлением имуществом, признаются расходами доверительного управляющего, если в договоре не предусмотрено их возмещение учредителем. Здесь мы сталкиваемся с двумя вопросами. Во-первых, непонятно, какие именно расходы учредителя не могут уменьшать базу по налогу на прибыль у управляющей компании. Ведь фактически никакой договор между ней и учредителем не заключается. К тому же в Налоговом кодексе не приведено примеров таких расходов. Во-вторых, неясно, в каком договоре должны быть предусмотрены условия возмещения расходов учредителем. В правилах они не отражаются, там предусмотрены лишь расходы, которые осуществляются за счет имущества, составляющего фонд. Они относятся к расходам, связанным с доверительным управлением ПИФом. В частности, это расходы, связанные со сделками с имуществом, с проведением общего собрания владельцев паев и проч. Можно предположить, что именно такие расходы управляющая компания может принять для целей налогообложения, когда не предусмотрено их возмещение учредителем. </w:t>
      </w:r>
    </w:p>
    <w:p w:rsidR="003C76C0" w:rsidRDefault="003C76C0" w:rsidP="003C76C0">
      <w:pPr>
        <w:spacing w:before="120"/>
        <w:ind w:firstLine="567"/>
        <w:jc w:val="both"/>
      </w:pPr>
      <w:r w:rsidRPr="0041011D">
        <w:t xml:space="preserve">При совершении сделок с имуществом, составляющим ПИФ, управляющая компания указывает, что она действует в качестве доверительного управляющего. Заключив договор с третьим лицом и не исполнив условия сделки, она должна возместить ему убытки за счет имущества, составляющего фонд. Суммы, направленные на возмещение убытков, управляющая компания может отнести к расходам для целей налогообложения прибыли, но только в одном случае: если возместит убытки ПИФу.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6C0"/>
    <w:rsid w:val="00002B5A"/>
    <w:rsid w:val="00094D73"/>
    <w:rsid w:val="00103D16"/>
    <w:rsid w:val="0010437E"/>
    <w:rsid w:val="002D3D01"/>
    <w:rsid w:val="00316F32"/>
    <w:rsid w:val="003C76C0"/>
    <w:rsid w:val="0041011D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9E3888-755F-47FA-B264-0B6DF92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C7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</Words>
  <Characters>8683</Characters>
  <Application>Microsoft Office Word</Application>
  <DocSecurity>0</DocSecurity>
  <Lines>72</Lines>
  <Paragraphs>20</Paragraphs>
  <ScaleCrop>false</ScaleCrop>
  <Company>Home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прибыли участников закрытого ПИФа</dc:title>
  <dc:subject/>
  <dc:creator>User</dc:creator>
  <cp:keywords/>
  <dc:description/>
  <cp:lastModifiedBy>admin</cp:lastModifiedBy>
  <cp:revision>2</cp:revision>
  <dcterms:created xsi:type="dcterms:W3CDTF">2014-02-18T01:36:00Z</dcterms:created>
  <dcterms:modified xsi:type="dcterms:W3CDTF">2014-02-18T01:36:00Z</dcterms:modified>
</cp:coreProperties>
</file>