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3DB" w:rsidRPr="006403DB" w:rsidRDefault="006403DB" w:rsidP="006403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3DB">
        <w:rPr>
          <w:rFonts w:ascii="Times New Roman" w:hAnsi="Times New Roman" w:cs="Times New Roman"/>
          <w:b/>
          <w:bCs/>
          <w:sz w:val="28"/>
          <w:szCs w:val="28"/>
        </w:rPr>
        <w:t>Московский Государственный Университет</w:t>
      </w:r>
    </w:p>
    <w:p w:rsidR="006403DB" w:rsidRPr="006403DB" w:rsidRDefault="006403DB" w:rsidP="006403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3DB">
        <w:rPr>
          <w:rFonts w:ascii="Times New Roman" w:hAnsi="Times New Roman" w:cs="Times New Roman"/>
          <w:b/>
          <w:bCs/>
          <w:sz w:val="28"/>
          <w:szCs w:val="28"/>
        </w:rPr>
        <w:t>Экономики, Статистики и Информатики (МЭСИ)</w:t>
      </w:r>
    </w:p>
    <w:p w:rsidR="006403DB" w:rsidRDefault="006403DB" w:rsidP="006403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Астраханский филиал</w:t>
      </w:r>
    </w:p>
    <w:p w:rsidR="006403DB" w:rsidRDefault="006403DB" w:rsidP="006403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3DB" w:rsidRDefault="006403DB" w:rsidP="006403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3DB" w:rsidRDefault="006403DB" w:rsidP="006403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3DB" w:rsidRDefault="006403DB" w:rsidP="006403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3DB" w:rsidRDefault="006403DB" w:rsidP="006403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3DB" w:rsidRDefault="006403DB" w:rsidP="006403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3DB" w:rsidRDefault="006403DB" w:rsidP="006403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3DB" w:rsidRDefault="006403DB" w:rsidP="006403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3DB" w:rsidRDefault="006403DB" w:rsidP="006403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3DB" w:rsidRDefault="006403DB" w:rsidP="006403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3DB" w:rsidRPr="006403DB" w:rsidRDefault="006403DB" w:rsidP="006403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3DB" w:rsidRPr="006403DB" w:rsidRDefault="006403DB" w:rsidP="006403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3DB">
        <w:rPr>
          <w:rFonts w:ascii="Times New Roman" w:hAnsi="Times New Roman" w:cs="Times New Roman"/>
          <w:b/>
          <w:bCs/>
          <w:sz w:val="28"/>
          <w:szCs w:val="28"/>
        </w:rPr>
        <w:t>Реферат</w:t>
      </w:r>
    </w:p>
    <w:p w:rsidR="006403DB" w:rsidRPr="006403DB" w:rsidRDefault="006403DB" w:rsidP="006403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по дисциплине Налогообложение</w:t>
      </w:r>
    </w:p>
    <w:p w:rsidR="006403DB" w:rsidRDefault="006403DB" w:rsidP="006403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На тему: «Нал</w:t>
      </w:r>
      <w:r>
        <w:rPr>
          <w:rFonts w:ascii="Times New Roman" w:hAnsi="Times New Roman" w:cs="Times New Roman"/>
          <w:sz w:val="28"/>
          <w:szCs w:val="28"/>
        </w:rPr>
        <w:t>огообложение Саудовской Аравии»</w:t>
      </w:r>
    </w:p>
    <w:p w:rsidR="006403DB" w:rsidRDefault="006403DB" w:rsidP="006403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3DB" w:rsidRDefault="006403DB" w:rsidP="006403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3DB" w:rsidRDefault="006403DB" w:rsidP="006403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3DB" w:rsidRDefault="006403DB" w:rsidP="006403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3DB" w:rsidRPr="006403DB" w:rsidRDefault="006403DB" w:rsidP="00640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6403DB" w:rsidRPr="006403DB" w:rsidRDefault="006403DB" w:rsidP="00640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студентка 3 курса</w:t>
      </w:r>
    </w:p>
    <w:p w:rsidR="006403DB" w:rsidRPr="006403DB" w:rsidRDefault="006403DB" w:rsidP="00640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гр. ДММ-31</w:t>
      </w:r>
    </w:p>
    <w:p w:rsidR="006403DB" w:rsidRDefault="006403DB" w:rsidP="00640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 xml:space="preserve">Сорокина А.И. </w:t>
      </w:r>
    </w:p>
    <w:p w:rsidR="006403DB" w:rsidRDefault="006403DB" w:rsidP="006403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3DB" w:rsidRDefault="006403DB" w:rsidP="006403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3DB" w:rsidRDefault="006403DB" w:rsidP="006403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3DB" w:rsidRPr="006403DB" w:rsidRDefault="006403DB" w:rsidP="006403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3DB" w:rsidRDefault="006403DB" w:rsidP="006403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Астрахань 2010 год</w:t>
      </w:r>
    </w:p>
    <w:p w:rsidR="00E0565E" w:rsidRDefault="006403DB" w:rsidP="006403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6403DB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6403DB" w:rsidRPr="006403DB" w:rsidRDefault="006403DB" w:rsidP="006403D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0565E" w:rsidRPr="006403DB" w:rsidRDefault="0086787E" w:rsidP="0064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Королевство Саудовская Ара</w:t>
      </w:r>
      <w:r w:rsidR="00E0565E" w:rsidRPr="006403DB">
        <w:rPr>
          <w:rFonts w:ascii="Times New Roman" w:hAnsi="Times New Roman" w:cs="Times New Roman"/>
          <w:sz w:val="28"/>
          <w:szCs w:val="28"/>
        </w:rPr>
        <w:t>вия (араб. المملكة العربية السعودية</w:t>
      </w:r>
      <w:r w:rsidR="00E0565E" w:rsidRPr="006403DB">
        <w:rPr>
          <w:rFonts w:ascii="Times New Roman" w:hAnsi="Times New Roman" w:cs="Times New Roman"/>
          <w:sz w:val="28"/>
          <w:szCs w:val="28"/>
          <w:lang w:bidi="he-IL"/>
        </w:rPr>
        <w:t xml:space="preserve">‎‎ </w:t>
      </w:r>
      <w:r w:rsidR="00E0565E" w:rsidRPr="006403DB">
        <w:rPr>
          <w:rFonts w:ascii="Times New Roman" w:hAnsi="Times New Roman" w:cs="Times New Roman"/>
          <w:sz w:val="28"/>
          <w:szCs w:val="28"/>
        </w:rPr>
        <w:t>аль-Мамля́ка аль-Араби́я ас-Сауди́я) — крупнейшее государство на Аравийском полуострове. Граничит с Иорданией на севере, Ираком, Катаром, Кувейтом и Объединёнными Арабскими Эмиратами на востоке, Оманом и Йеменом на юге. Омывается Персидским заливом на северо-востоке и Красным морем — на западе.</w:t>
      </w:r>
    </w:p>
    <w:p w:rsidR="00E0565E" w:rsidRPr="006403DB" w:rsidRDefault="00E0565E" w:rsidP="0064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Саудовскую Аравию часто называют «Страной двух мечетей», имея в виду Мекку и Медину — два главных священных города ислама. Краткое название страны на арабском языке — ас-Саудия (араб. السعودية</w:t>
      </w:r>
      <w:r w:rsidRPr="006403DB">
        <w:rPr>
          <w:rFonts w:ascii="Times New Roman" w:hAnsi="Times New Roman" w:cs="Times New Roman"/>
          <w:sz w:val="28"/>
          <w:szCs w:val="28"/>
          <w:lang w:bidi="he-IL"/>
        </w:rPr>
        <w:t xml:space="preserve">‎‎). </w:t>
      </w:r>
      <w:r w:rsidRPr="006403DB">
        <w:rPr>
          <w:rFonts w:ascii="Times New Roman" w:hAnsi="Times New Roman" w:cs="Times New Roman"/>
          <w:sz w:val="28"/>
          <w:szCs w:val="28"/>
        </w:rPr>
        <w:t>Саудовская Аравия в настоящее время — одно из трёх государств мира, имеющее название в честь правящей династии (Саудиты). (Ещё Хашимитское Королевство Иордания и княжество Лихтенштейн)</w:t>
      </w:r>
    </w:p>
    <w:p w:rsidR="0086787E" w:rsidRPr="006403DB" w:rsidRDefault="00E0565E" w:rsidP="0064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Саудовская Аравия с её колоссальными запасами нефти — основное государство Организации стран-экспортёров нефти. С 1992 по 2009 занимала первое место в м</w:t>
      </w:r>
      <w:r w:rsidR="0086787E" w:rsidRPr="006403DB">
        <w:rPr>
          <w:rFonts w:ascii="Times New Roman" w:hAnsi="Times New Roman" w:cs="Times New Roman"/>
          <w:sz w:val="28"/>
          <w:szCs w:val="28"/>
        </w:rPr>
        <w:t>ире по добыче и экспорту нефти.</w:t>
      </w:r>
      <w:r w:rsidRPr="006403DB">
        <w:rPr>
          <w:rFonts w:ascii="Times New Roman" w:hAnsi="Times New Roman" w:cs="Times New Roman"/>
          <w:sz w:val="28"/>
          <w:szCs w:val="28"/>
        </w:rPr>
        <w:t xml:space="preserve"> Экспорт нефти составляет 95 % экспорта и 75 % доходов страны, давая возможность поддерживать государство всеобщего благосостояния.</w:t>
      </w:r>
    </w:p>
    <w:p w:rsidR="0086787E" w:rsidRDefault="0086787E" w:rsidP="0064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 xml:space="preserve">В своём реферате я рассматриваю налогообложение Саудовской Аравии. Интересен факт, что по сложности налогообложения Саудовская Аравия занимает седьмое место в мире, тем самым попадает в </w:t>
      </w:r>
      <w:r w:rsidRPr="006403DB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Pr="006403DB">
        <w:rPr>
          <w:rFonts w:ascii="Times New Roman" w:hAnsi="Times New Roman" w:cs="Times New Roman"/>
          <w:sz w:val="28"/>
          <w:szCs w:val="28"/>
        </w:rPr>
        <w:t xml:space="preserve">-10 стран с самым легким налогообложением. </w:t>
      </w:r>
      <w:r w:rsidR="00BD4EAA" w:rsidRPr="006403DB">
        <w:rPr>
          <w:rFonts w:ascii="Times New Roman" w:hAnsi="Times New Roman" w:cs="Times New Roman"/>
          <w:sz w:val="28"/>
          <w:szCs w:val="28"/>
        </w:rPr>
        <w:t xml:space="preserve">В стране всего 14 налогов, самые основные из них мы в дальнейшем рассмотрим. </w:t>
      </w:r>
      <w:r w:rsidR="003B3F40" w:rsidRPr="006403DB">
        <w:rPr>
          <w:rFonts w:ascii="Times New Roman" w:hAnsi="Times New Roman" w:cs="Times New Roman"/>
          <w:sz w:val="28"/>
          <w:szCs w:val="28"/>
        </w:rPr>
        <w:t>Для сравнения</w:t>
      </w:r>
      <w:r w:rsidRPr="006403DB">
        <w:rPr>
          <w:rFonts w:ascii="Times New Roman" w:hAnsi="Times New Roman" w:cs="Times New Roman"/>
          <w:sz w:val="28"/>
          <w:szCs w:val="28"/>
        </w:rPr>
        <w:t xml:space="preserve"> Россия занимает 134 место</w:t>
      </w:r>
      <w:r w:rsidR="003B3F40" w:rsidRPr="006403DB">
        <w:rPr>
          <w:rFonts w:ascii="Times New Roman" w:hAnsi="Times New Roman" w:cs="Times New Roman"/>
          <w:sz w:val="28"/>
          <w:szCs w:val="28"/>
        </w:rPr>
        <w:t xml:space="preserve"> в рейтинге налоговых систем мира</w:t>
      </w:r>
      <w:r w:rsidRPr="006403DB">
        <w:rPr>
          <w:rFonts w:ascii="Times New Roman" w:hAnsi="Times New Roman" w:cs="Times New Roman"/>
          <w:sz w:val="28"/>
          <w:szCs w:val="28"/>
        </w:rPr>
        <w:t>.</w:t>
      </w:r>
    </w:p>
    <w:p w:rsidR="006403DB" w:rsidRDefault="006403DB" w:rsidP="00640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65E" w:rsidRPr="006403DB" w:rsidRDefault="006403DB" w:rsidP="006403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6787E" w:rsidRPr="006403DB">
        <w:rPr>
          <w:rFonts w:ascii="Times New Roman" w:hAnsi="Times New Roman" w:cs="Times New Roman"/>
          <w:b/>
          <w:bCs/>
          <w:sz w:val="28"/>
          <w:szCs w:val="28"/>
        </w:rPr>
        <w:t>Налоговое законодательств</w:t>
      </w:r>
      <w:r w:rsidRPr="006403DB">
        <w:rPr>
          <w:rFonts w:ascii="Times New Roman" w:hAnsi="Times New Roman" w:cs="Times New Roman"/>
          <w:b/>
          <w:bCs/>
          <w:sz w:val="28"/>
          <w:szCs w:val="28"/>
        </w:rPr>
        <w:t>о Королевства Саудовская Аравия</w:t>
      </w:r>
    </w:p>
    <w:p w:rsidR="006403DB" w:rsidRDefault="006403DB" w:rsidP="00640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65E" w:rsidRPr="006403DB" w:rsidRDefault="00E0565E" w:rsidP="0064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 xml:space="preserve">Начало налоговому законодательству в Саудовской Аравии было положено Указом № 3321 от 3.11.1950г. С этого времени в Королевстве был введен налог на прибыль. Согласно изданному королевскому Указу </w:t>
      </w:r>
      <w:r w:rsidR="002A6C26" w:rsidRPr="006403DB">
        <w:rPr>
          <w:rFonts w:ascii="Times New Roman" w:hAnsi="Times New Roman" w:cs="Times New Roman"/>
          <w:sz w:val="28"/>
          <w:szCs w:val="28"/>
        </w:rPr>
        <w:t>Минфину</w:t>
      </w:r>
      <w:r w:rsidRPr="006403DB">
        <w:rPr>
          <w:rFonts w:ascii="Times New Roman" w:hAnsi="Times New Roman" w:cs="Times New Roman"/>
          <w:sz w:val="28"/>
          <w:szCs w:val="28"/>
        </w:rPr>
        <w:t xml:space="preserve"> КСА вменялось выполнение данного закона, включая сбор налогов. С этой целью в структуре министерства был создан Департамент по закяту и налогу на прибыль (ДЗНП). Закят – прописанный в Коране налог в пользу бедных, один из столпов ислама, равен 2,5% от чистого дохода за исключением капитала, вложенного в недвижимость и долгосрочные инвестиции.</w:t>
      </w:r>
    </w:p>
    <w:p w:rsidR="00E0565E" w:rsidRPr="006403DB" w:rsidRDefault="00E0565E" w:rsidP="0064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17.4.1951г. издан новый королевский Указ № 17/2/28/8634, согласно которому с саудовских физических и юридических лиц должен взиматься закят. Закят стал распространяться на подданных других стран членов ССАГПЗ (Совет сотрудничества арабских государств Персидского залива) и принадлежащие им коммерческие структуры, зарегистрированные на территории КСА.</w:t>
      </w:r>
    </w:p>
    <w:p w:rsidR="00E0565E" w:rsidRPr="006403DB" w:rsidRDefault="00E0565E" w:rsidP="0064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За последние десятилетия система налогообложения Саудовской Аравии не претерпела изменений и продолжает действовать на прежних принципах.</w:t>
      </w:r>
    </w:p>
    <w:p w:rsidR="00E0565E" w:rsidRPr="006403DB" w:rsidRDefault="00E0565E" w:rsidP="0064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Начиная с 1970гг. финансовые средства, полученные Королевством от экспорта нефти и нефтепродуктов за рубеж, позволили (помимо запуска широкомасштабных программ по развитию экономики страны) повысить уровень жизни местного населения, за счет субсидирования коммунальных услуг и поддержания на внутреннем рынке низких цен на ряд товаров и услуг (топливо, электричество, вода, телефонные услуги).</w:t>
      </w:r>
    </w:p>
    <w:p w:rsidR="00E0565E" w:rsidRPr="006403DB" w:rsidRDefault="00E0565E" w:rsidP="0064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Начиная с середины 1980гг., когда мировые цены на нефть упали, руководство КСА столкнулось с такими проблемами, как бюджетный дефицит (который в 1986г. достиг 19,4% от ВВП) и нехватка финансовых средств для продолжения ранее взятого социально-экономического курса.</w:t>
      </w:r>
    </w:p>
    <w:p w:rsidR="00E0565E" w:rsidRPr="006403DB" w:rsidRDefault="00E0565E" w:rsidP="0064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В 1995г. Саудовская Аравия, вынужденная учитывать соответствующую рекомендацию МВФ, увеличила на внутреннем рынке цены на нефтепродукты, электричество, воду, телефонные услуги, визы, разрешения на работу иностранцам и воздушные перевозки. Повышение доходов от нефти в 1996-97гг. позволило Саудовской Аравии уменьшить бюджетный дефицит, однако падение мировых цен на нефть в 1998г. заставило руководство страны пересмотреть свою бюджетную политику, приступить к проведению экономических реформ, в т.ч. в сфере налогообложения.</w:t>
      </w:r>
    </w:p>
    <w:p w:rsidR="00E0565E" w:rsidRPr="006403DB" w:rsidRDefault="00E0565E" w:rsidP="0064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В этой связи в апр. 2000г. был принят закон об иностранных инвестициях, который был подготовлен Высшим экономическим советом, возглавляемым наследным принцем Абдаллой бин Абдель Азизом.</w:t>
      </w:r>
    </w:p>
    <w:p w:rsidR="003B3F40" w:rsidRPr="006403DB" w:rsidRDefault="00E0565E" w:rsidP="0064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Были снижены ставки налогов на прибыль иностранных компаний.</w:t>
      </w:r>
    </w:p>
    <w:p w:rsidR="006403DB" w:rsidRDefault="006403DB" w:rsidP="00640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65E" w:rsidRPr="006403DB" w:rsidRDefault="00E0565E" w:rsidP="0064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Налог на прибыль с иностранных компаний в КСА</w:t>
      </w: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2530"/>
        <w:gridCol w:w="2640"/>
      </w:tblGrid>
      <w:tr w:rsidR="00E0565E" w:rsidRPr="006403DB" w:rsidTr="006403DB">
        <w:tc>
          <w:tcPr>
            <w:tcW w:w="3190" w:type="dxa"/>
            <w:vAlign w:val="center"/>
          </w:tcPr>
          <w:p w:rsidR="00E0565E" w:rsidRPr="006403DB" w:rsidRDefault="00E0565E" w:rsidP="006403D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3DB">
              <w:rPr>
                <w:rFonts w:ascii="Times New Roman" w:hAnsi="Times New Roman" w:cs="Times New Roman"/>
                <w:sz w:val="20"/>
                <w:szCs w:val="20"/>
              </w:rPr>
              <w:t>Размер прибыли в риалах КСА принят 2000г.</w:t>
            </w:r>
          </w:p>
        </w:tc>
        <w:tc>
          <w:tcPr>
            <w:tcW w:w="2530" w:type="dxa"/>
            <w:vAlign w:val="center"/>
          </w:tcPr>
          <w:p w:rsidR="00E0565E" w:rsidRPr="006403DB" w:rsidRDefault="00E0565E" w:rsidP="006403D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3DB">
              <w:rPr>
                <w:rFonts w:ascii="Times New Roman" w:hAnsi="Times New Roman" w:cs="Times New Roman"/>
                <w:sz w:val="20"/>
                <w:szCs w:val="20"/>
              </w:rPr>
              <w:t>Ставка налога в апр. 2000г.</w:t>
            </w:r>
          </w:p>
        </w:tc>
        <w:tc>
          <w:tcPr>
            <w:tcW w:w="2640" w:type="dxa"/>
            <w:vAlign w:val="center"/>
          </w:tcPr>
          <w:p w:rsidR="00E0565E" w:rsidRPr="006403DB" w:rsidRDefault="00E0565E" w:rsidP="006403D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3DB">
              <w:rPr>
                <w:rFonts w:ascii="Times New Roman" w:hAnsi="Times New Roman" w:cs="Times New Roman"/>
                <w:sz w:val="20"/>
                <w:szCs w:val="20"/>
              </w:rPr>
              <w:t>Ставка налога, до апр. 2000г.</w:t>
            </w:r>
          </w:p>
        </w:tc>
      </w:tr>
      <w:tr w:rsidR="00E0565E" w:rsidRPr="006403DB" w:rsidTr="006403DB">
        <w:tc>
          <w:tcPr>
            <w:tcW w:w="3190" w:type="dxa"/>
            <w:vAlign w:val="center"/>
          </w:tcPr>
          <w:p w:rsidR="00E0565E" w:rsidRPr="006403DB" w:rsidRDefault="00E0565E" w:rsidP="006403D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3DB">
              <w:rPr>
                <w:rFonts w:ascii="Times New Roman" w:hAnsi="Times New Roman" w:cs="Times New Roman"/>
                <w:sz w:val="20"/>
                <w:szCs w:val="20"/>
              </w:rPr>
              <w:t>От 1 до 100000</w:t>
            </w:r>
          </w:p>
        </w:tc>
        <w:tc>
          <w:tcPr>
            <w:tcW w:w="2530" w:type="dxa"/>
            <w:vAlign w:val="center"/>
          </w:tcPr>
          <w:p w:rsidR="00E0565E" w:rsidRPr="006403DB" w:rsidRDefault="00E0565E" w:rsidP="006403D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3DB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640" w:type="dxa"/>
            <w:vAlign w:val="center"/>
          </w:tcPr>
          <w:p w:rsidR="00E0565E" w:rsidRPr="006403DB" w:rsidRDefault="00E0565E" w:rsidP="006403D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3DB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E0565E" w:rsidRPr="006403DB" w:rsidTr="006403DB">
        <w:tc>
          <w:tcPr>
            <w:tcW w:w="3190" w:type="dxa"/>
            <w:vAlign w:val="center"/>
          </w:tcPr>
          <w:p w:rsidR="00E0565E" w:rsidRPr="006403DB" w:rsidRDefault="00E0565E" w:rsidP="006403D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3DB">
              <w:rPr>
                <w:rFonts w:ascii="Times New Roman" w:hAnsi="Times New Roman" w:cs="Times New Roman"/>
                <w:sz w:val="20"/>
                <w:szCs w:val="20"/>
              </w:rPr>
              <w:t>от 100001 до 500000</w:t>
            </w:r>
          </w:p>
        </w:tc>
        <w:tc>
          <w:tcPr>
            <w:tcW w:w="2530" w:type="dxa"/>
            <w:vAlign w:val="center"/>
          </w:tcPr>
          <w:p w:rsidR="00E0565E" w:rsidRPr="006403DB" w:rsidRDefault="00E0565E" w:rsidP="006403D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3DB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2640" w:type="dxa"/>
            <w:vAlign w:val="center"/>
          </w:tcPr>
          <w:p w:rsidR="00E0565E" w:rsidRPr="006403DB" w:rsidRDefault="00E0565E" w:rsidP="006403D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3DB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</w:tr>
      <w:tr w:rsidR="00E0565E" w:rsidRPr="006403DB" w:rsidTr="006403DB">
        <w:tc>
          <w:tcPr>
            <w:tcW w:w="3190" w:type="dxa"/>
            <w:vAlign w:val="center"/>
          </w:tcPr>
          <w:p w:rsidR="00E0565E" w:rsidRPr="006403DB" w:rsidRDefault="00E0565E" w:rsidP="006403D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3DB">
              <w:rPr>
                <w:rFonts w:ascii="Times New Roman" w:hAnsi="Times New Roman" w:cs="Times New Roman"/>
                <w:sz w:val="20"/>
                <w:szCs w:val="20"/>
              </w:rPr>
              <w:t>от 500001 до 1000000</w:t>
            </w:r>
          </w:p>
        </w:tc>
        <w:tc>
          <w:tcPr>
            <w:tcW w:w="2530" w:type="dxa"/>
            <w:vAlign w:val="center"/>
          </w:tcPr>
          <w:p w:rsidR="00E0565E" w:rsidRPr="006403DB" w:rsidRDefault="00E0565E" w:rsidP="006403D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3DB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640" w:type="dxa"/>
            <w:vAlign w:val="center"/>
          </w:tcPr>
          <w:p w:rsidR="00E0565E" w:rsidRPr="006403DB" w:rsidRDefault="00E0565E" w:rsidP="006403D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3DB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</w:tr>
      <w:tr w:rsidR="00E0565E" w:rsidRPr="006403DB" w:rsidTr="006403DB">
        <w:tc>
          <w:tcPr>
            <w:tcW w:w="3190" w:type="dxa"/>
            <w:vAlign w:val="center"/>
          </w:tcPr>
          <w:p w:rsidR="00E0565E" w:rsidRPr="006403DB" w:rsidRDefault="00E0565E" w:rsidP="006403D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3DB">
              <w:rPr>
                <w:rFonts w:ascii="Times New Roman" w:hAnsi="Times New Roman" w:cs="Times New Roman"/>
                <w:sz w:val="20"/>
                <w:szCs w:val="20"/>
              </w:rPr>
              <w:t>Свыше 1000000</w:t>
            </w:r>
          </w:p>
        </w:tc>
        <w:tc>
          <w:tcPr>
            <w:tcW w:w="2530" w:type="dxa"/>
            <w:vAlign w:val="center"/>
          </w:tcPr>
          <w:p w:rsidR="00E0565E" w:rsidRPr="006403DB" w:rsidRDefault="00E0565E" w:rsidP="006403D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3DB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2640" w:type="dxa"/>
            <w:vAlign w:val="center"/>
          </w:tcPr>
          <w:p w:rsidR="00E0565E" w:rsidRPr="006403DB" w:rsidRDefault="00E0565E" w:rsidP="006403D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3DB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</w:tr>
    </w:tbl>
    <w:p w:rsidR="00E0565E" w:rsidRPr="006403DB" w:rsidRDefault="00E0565E" w:rsidP="00640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65E" w:rsidRPr="006403DB" w:rsidRDefault="00E0565E" w:rsidP="0064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Налоги в Саудовской Аравии платят все категории физических лиц (саудовских и иностранных) и коммерческие структуры, независимо от форм их собственности (АО, ООО, представительства иностранных компаний</w:t>
      </w:r>
      <w:r w:rsidR="002A6C26" w:rsidRPr="006403DB">
        <w:rPr>
          <w:rFonts w:ascii="Times New Roman" w:hAnsi="Times New Roman" w:cs="Times New Roman"/>
          <w:sz w:val="28"/>
          <w:szCs w:val="28"/>
        </w:rPr>
        <w:t>,</w:t>
      </w:r>
      <w:r w:rsidRPr="006403DB">
        <w:rPr>
          <w:rFonts w:ascii="Times New Roman" w:hAnsi="Times New Roman" w:cs="Times New Roman"/>
          <w:sz w:val="28"/>
          <w:szCs w:val="28"/>
        </w:rPr>
        <w:t xml:space="preserve"> подрядные организации).</w:t>
      </w:r>
    </w:p>
    <w:p w:rsidR="00E0565E" w:rsidRPr="006403DB" w:rsidRDefault="00E0565E" w:rsidP="0064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Все подданные Саудовской Аравии, других стран членов ССАГПЗ платят закят, в 2,5% от чистого дохода. Такой же уровень налога взимается с саудовских частных коммерческих структур. Если компания принадлежит частично саудовцу (либо подданному одной из стран членов ССАГПЗ) и гражданину третьей страны, закят выплачивается пропорционально доле саудовца («заливника») в этой компании.</w:t>
      </w:r>
    </w:p>
    <w:p w:rsidR="00E0565E" w:rsidRPr="006403DB" w:rsidRDefault="00E0565E" w:rsidP="0064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Граждане третьих стран, нанятые на работу по контракту в Королевстве, не платят налогов со своих доходов. Существует категория так называемых «профессионалов» (иностранные бизнесмены, занимающиеся предпринимательской деятельностью в Королевстве), которые выплачивают налог на прибыль по особой схеме.</w:t>
      </w:r>
    </w:p>
    <w:p w:rsidR="00E0565E" w:rsidRPr="006403DB" w:rsidRDefault="00E0565E" w:rsidP="0064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Налог на прибыль иностранцев занимающихся предпринимательской деятельностью в КСА (размер прибыли, в риалах КСА – ставка налога, в %: от 0 до 6000 – 0 или 5; от 6001 до 16000 – 5; от 16001 до 36000 – 10; от 36001 до 66000 – 20; более 66000 – 30</w:t>
      </w:r>
      <w:r w:rsidR="002A6C26" w:rsidRPr="006403DB">
        <w:rPr>
          <w:rFonts w:ascii="Times New Roman" w:hAnsi="Times New Roman" w:cs="Times New Roman"/>
          <w:sz w:val="28"/>
          <w:szCs w:val="28"/>
        </w:rPr>
        <w:t>)</w:t>
      </w:r>
      <w:r w:rsidRPr="006403DB">
        <w:rPr>
          <w:rFonts w:ascii="Times New Roman" w:hAnsi="Times New Roman" w:cs="Times New Roman"/>
          <w:sz w:val="28"/>
          <w:szCs w:val="28"/>
        </w:rPr>
        <w:t>.</w:t>
      </w:r>
    </w:p>
    <w:p w:rsidR="00E0565E" w:rsidRPr="006403DB" w:rsidRDefault="00E0565E" w:rsidP="0064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Налогоплательщики, прожившие на территории Королевства 1 год полностью, освобождаются от уплаты налога на первые 6000 риалов их прибыли.</w:t>
      </w:r>
    </w:p>
    <w:p w:rsidR="00E0565E" w:rsidRPr="006403DB" w:rsidRDefault="00E0565E" w:rsidP="0064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В отличие от закята налог на прибыль, который выплачивают иностранные коммерческие структуры, не принадлежащие подданным КСА и стран членов ССАГПЗ, выплачивается по прогрессивной схеме.</w:t>
      </w:r>
    </w:p>
    <w:p w:rsidR="00E0565E" w:rsidRPr="006403DB" w:rsidRDefault="00E0565E" w:rsidP="0064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Другие налоги, налог с продаж, НДС, налог на недвижимость или налог на «дары», в КСА не взимаются.</w:t>
      </w:r>
    </w:p>
    <w:p w:rsidR="00E0565E" w:rsidRPr="006403DB" w:rsidRDefault="00E0565E" w:rsidP="0064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Все коммерческие учреждения, принадлежащие иностранному капиталу либо частично иностранному и частично саудовскому, обязаны предоставлять информацию в ДЗНП о годовых доходах и чистой прибыли в соответствии с проверенными аудиторами финансовыми документами.</w:t>
      </w:r>
    </w:p>
    <w:p w:rsidR="00E0565E" w:rsidRPr="006403DB" w:rsidRDefault="00E0565E" w:rsidP="0064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Компании, владельцами которых являются подданные КСА или стран-членов ССАГПЗ, должны предоставлять такие же документы, рассчитанные на оплату закята.</w:t>
      </w:r>
    </w:p>
    <w:p w:rsidR="00E0565E" w:rsidRPr="006403DB" w:rsidRDefault="00E0565E" w:rsidP="0064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Филиалам иностранных компаний, зарегистрированным в КСА на краткосрочной основе (не более 1 года), в некоторых случаях предоставляется право платить налоги на основании «ожидаемых доходов». При этом документы в ДЗНП не подаются. Минимальная ставка налога в таких случаях 15%. На практике применяется более высокая ставка.</w:t>
      </w:r>
    </w:p>
    <w:p w:rsidR="00E0565E" w:rsidRPr="006403DB" w:rsidRDefault="00E0565E" w:rsidP="0064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Коммерческие структуры с участием иностранного капитала предоставляют в ДЗНП информацию о своих доходах и платят налог на прибыль или закят не позже 2,5 мес. после окончания их фин. года. Компании, полностью принадлежащие подданным КСА или стран членов ССАГПЗ, обязаны предоставить документы и оплатить закят в течение 1 мес. по завершении их фин. года.</w:t>
      </w:r>
    </w:p>
    <w:p w:rsidR="00E0565E" w:rsidRPr="006403DB" w:rsidRDefault="00E0565E" w:rsidP="0064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В некоторых случаях разрешается подача документов позже установленного срока, но не более чем на 6 мес. Компаниям, выплачивающим налоги на основании «ожидаемых доходов», отсрочки не предоставляются.</w:t>
      </w:r>
    </w:p>
    <w:p w:rsidR="00E0565E" w:rsidRPr="006403DB" w:rsidRDefault="00E0565E" w:rsidP="0064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Изучив документы о доходах, предоставленные компанией, ДЗНП может направить налогоплательщику просьбу предоставить дополнительную информацию или письмо об обложении налогом, в котором указывается сумма налога, подлежащая оплате. ДЗНП имеет также право провести (с уведомлением или без него) проверку бухгалтерских документов компании. Процедура изучения документов о доходах компании Департаментом закята не превышает 6 мес. от даты их подачи. Окончательное урегулирование всех вопросов, связанных с уплатой налогов, происходит в течение 18 мес.</w:t>
      </w:r>
    </w:p>
    <w:p w:rsidR="00E0565E" w:rsidRPr="006403DB" w:rsidRDefault="00E0565E" w:rsidP="0064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За опоздание в уплате налога на прибыль применяются санкции, в т.ч. штрафы вплоть до 25% от суммы налога за 15-дневную задержку. Что касается задержек в уплате закята, то в данном случае штрафные санкции не предусматриваются.</w:t>
      </w:r>
    </w:p>
    <w:p w:rsidR="003B3F40" w:rsidRDefault="00E0565E" w:rsidP="0064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Систему налогообложения в Саудовской Аравии можно охарактеризовать как протекционистскую и направленную на поддержание уровня жизни населения и защиту интересов саудовских коммерческих структур.</w:t>
      </w:r>
    </w:p>
    <w:p w:rsidR="006403DB" w:rsidRDefault="006403DB" w:rsidP="00640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530" w:rsidRPr="006403DB" w:rsidRDefault="006403DB" w:rsidP="006403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B3F40" w:rsidRPr="006403DB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6403DB" w:rsidRPr="006403DB" w:rsidRDefault="006403DB" w:rsidP="006403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A6C26" w:rsidRDefault="003B3F40" w:rsidP="0064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DB">
        <w:rPr>
          <w:rFonts w:ascii="Times New Roman" w:hAnsi="Times New Roman" w:cs="Times New Roman"/>
          <w:sz w:val="28"/>
          <w:szCs w:val="28"/>
        </w:rPr>
        <w:t>В Саудовской Аравии довольно интересная система налогообложения. Особенно привлекает налог «Закят», помогающий бедным. Такой налог существует только в Исламе. «Закят» можно назвать обязательной милостыней, которую мусульмане выплачивают раз в год при определённых условиях. По данным «Amond &amp; Smith Ltd в средствах массовой информации» граждане Саудовской Аравии на уплату налогов тратят в год не более 79 часов</w:t>
      </w:r>
      <w:r w:rsidR="002A6C26" w:rsidRPr="006403DB">
        <w:rPr>
          <w:rFonts w:ascii="Times New Roman" w:hAnsi="Times New Roman" w:cs="Times New Roman"/>
          <w:sz w:val="28"/>
          <w:szCs w:val="28"/>
        </w:rPr>
        <w:t>. Д</w:t>
      </w:r>
      <w:r w:rsidRPr="006403DB">
        <w:rPr>
          <w:rFonts w:ascii="Times New Roman" w:hAnsi="Times New Roman" w:cs="Times New Roman"/>
          <w:sz w:val="28"/>
          <w:szCs w:val="28"/>
        </w:rPr>
        <w:t>ля сравнения</w:t>
      </w:r>
      <w:r w:rsidR="002A6C26" w:rsidRPr="006403DB">
        <w:rPr>
          <w:rFonts w:ascii="Times New Roman" w:hAnsi="Times New Roman" w:cs="Times New Roman"/>
          <w:sz w:val="28"/>
          <w:szCs w:val="28"/>
        </w:rPr>
        <w:t xml:space="preserve"> российские предприниматели ежегодно вынуждены тратить на уплату налогов 448 часов (или 56 рабочих дней) и отдавать при этом половину коммерческой прибыли. Как показало исследование PricewaterhouseCoopers, самые простые налоговые режимы действуют в ближневосточных и азиатских государствах. К данным странам относиться Саудовская Аравия, которая и занимает седьмую строчку в ТОР- 10 самых удобных налоговых систем мира.</w:t>
      </w:r>
    </w:p>
    <w:p w:rsidR="006403DB" w:rsidRDefault="006403DB" w:rsidP="0064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3DB" w:rsidRDefault="006403DB" w:rsidP="006403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A6C26" w:rsidRPr="006403DB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писок использованной литературы</w:t>
      </w:r>
    </w:p>
    <w:p w:rsidR="006403DB" w:rsidRPr="006403DB" w:rsidRDefault="006403DB" w:rsidP="006403D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6C26" w:rsidRPr="006403DB" w:rsidRDefault="006403DB" w:rsidP="006403DB">
      <w:pPr>
        <w:pStyle w:val="a8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6C26" w:rsidRPr="006403DB">
        <w:rPr>
          <w:rFonts w:ascii="Times New Roman" w:hAnsi="Times New Roman" w:cs="Times New Roman"/>
          <w:sz w:val="28"/>
          <w:szCs w:val="28"/>
        </w:rPr>
        <w:t xml:space="preserve">Данные сайта </w:t>
      </w:r>
      <w:r w:rsidR="002A6C26" w:rsidRPr="00BD3E5C">
        <w:rPr>
          <w:rFonts w:ascii="Times New Roman" w:hAnsi="Times New Roman" w:cs="Times New Roman"/>
          <w:sz w:val="28"/>
          <w:szCs w:val="28"/>
        </w:rPr>
        <w:t>http://rslandag.wordpress.com</w:t>
      </w:r>
      <w:r w:rsidR="002A6C26" w:rsidRPr="006403DB">
        <w:rPr>
          <w:rFonts w:ascii="Times New Roman" w:hAnsi="Times New Roman" w:cs="Times New Roman"/>
          <w:sz w:val="28"/>
          <w:szCs w:val="28"/>
        </w:rPr>
        <w:t>;</w:t>
      </w:r>
    </w:p>
    <w:p w:rsidR="002A6C26" w:rsidRPr="006403DB" w:rsidRDefault="006403DB" w:rsidP="006403DB">
      <w:pPr>
        <w:pStyle w:val="a8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6C26" w:rsidRPr="006403DB">
        <w:rPr>
          <w:rFonts w:ascii="Times New Roman" w:hAnsi="Times New Roman" w:cs="Times New Roman"/>
          <w:sz w:val="28"/>
          <w:szCs w:val="28"/>
        </w:rPr>
        <w:t xml:space="preserve">Данные сайта </w:t>
      </w:r>
      <w:r w:rsidR="002A6C26" w:rsidRPr="00BD3E5C">
        <w:rPr>
          <w:rFonts w:ascii="Times New Roman" w:hAnsi="Times New Roman" w:cs="Times New Roman"/>
          <w:sz w:val="28"/>
          <w:szCs w:val="28"/>
        </w:rPr>
        <w:t>http://ru.wikipedia.org/wiki/КСА</w:t>
      </w:r>
      <w:r w:rsidR="002A6C26" w:rsidRPr="006403DB">
        <w:rPr>
          <w:rFonts w:ascii="Times New Roman" w:hAnsi="Times New Roman" w:cs="Times New Roman"/>
          <w:sz w:val="28"/>
          <w:szCs w:val="28"/>
        </w:rPr>
        <w:t>;</w:t>
      </w:r>
    </w:p>
    <w:p w:rsidR="002A6C26" w:rsidRPr="006403DB" w:rsidRDefault="006403DB" w:rsidP="006403DB">
      <w:pPr>
        <w:pStyle w:val="a8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A6C26" w:rsidRPr="006403DB">
        <w:rPr>
          <w:rFonts w:ascii="Times New Roman" w:hAnsi="Times New Roman" w:cs="Times New Roman"/>
          <w:sz w:val="28"/>
          <w:szCs w:val="28"/>
        </w:rPr>
        <w:t>Данные сайта http://www.amondsmith.ua/press-raschet-200901-pro-obzor/</w:t>
      </w:r>
      <w:r w:rsidR="00827C7E" w:rsidRPr="006403D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A6C26" w:rsidRPr="006403DB" w:rsidSect="006403DB">
      <w:footerReference w:type="default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E3E" w:rsidRDefault="005D3E3E" w:rsidP="003B3F40">
      <w:pPr>
        <w:spacing w:after="0" w:line="240" w:lineRule="auto"/>
      </w:pPr>
      <w:r>
        <w:separator/>
      </w:r>
    </w:p>
  </w:endnote>
  <w:endnote w:type="continuationSeparator" w:id="0">
    <w:p w:rsidR="005D3E3E" w:rsidRDefault="005D3E3E" w:rsidP="003B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DB" w:rsidRDefault="00BD3E5C" w:rsidP="006C0F34">
    <w:pPr>
      <w:pStyle w:val="a6"/>
      <w:framePr w:wrap="auto" w:vAnchor="text" w:hAnchor="margin" w:xAlign="right" w:y="1"/>
      <w:rPr>
        <w:rStyle w:val="aa"/>
      </w:rPr>
    </w:pPr>
    <w:r>
      <w:rPr>
        <w:rStyle w:val="aa"/>
        <w:noProof/>
      </w:rPr>
      <w:t>3</w:t>
    </w:r>
  </w:p>
  <w:p w:rsidR="003B3F40" w:rsidRPr="006403DB" w:rsidRDefault="003B3F40" w:rsidP="006403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E3E" w:rsidRDefault="005D3E3E" w:rsidP="003B3F40">
      <w:pPr>
        <w:spacing w:after="0" w:line="240" w:lineRule="auto"/>
      </w:pPr>
      <w:r>
        <w:separator/>
      </w:r>
    </w:p>
  </w:footnote>
  <w:footnote w:type="continuationSeparator" w:id="0">
    <w:p w:rsidR="005D3E3E" w:rsidRDefault="005D3E3E" w:rsidP="003B3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F553B"/>
    <w:multiLevelType w:val="hybridMultilevel"/>
    <w:tmpl w:val="2D9C2F60"/>
    <w:lvl w:ilvl="0" w:tplc="DADA5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65E"/>
    <w:rsid w:val="0005684A"/>
    <w:rsid w:val="00062C51"/>
    <w:rsid w:val="000A3927"/>
    <w:rsid w:val="001868D4"/>
    <w:rsid w:val="001D4DA5"/>
    <w:rsid w:val="002A6C26"/>
    <w:rsid w:val="002E4530"/>
    <w:rsid w:val="003B3F40"/>
    <w:rsid w:val="005D3E3E"/>
    <w:rsid w:val="006403DB"/>
    <w:rsid w:val="006C0F34"/>
    <w:rsid w:val="00757C16"/>
    <w:rsid w:val="00827C7E"/>
    <w:rsid w:val="0086787E"/>
    <w:rsid w:val="00894415"/>
    <w:rsid w:val="00B84D7B"/>
    <w:rsid w:val="00BA51ED"/>
    <w:rsid w:val="00BD3E5C"/>
    <w:rsid w:val="00BD4EAA"/>
    <w:rsid w:val="00E0565E"/>
    <w:rsid w:val="00E4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2735DF-5368-49CA-A611-997034C0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3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565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B3F40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rsid w:val="003B3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rsid w:val="003B3F40"/>
  </w:style>
  <w:style w:type="paragraph" w:styleId="a8">
    <w:name w:val="List Paragraph"/>
    <w:basedOn w:val="a"/>
    <w:uiPriority w:val="99"/>
    <w:qFormat/>
    <w:rsid w:val="002A6C26"/>
    <w:pPr>
      <w:ind w:left="720"/>
    </w:pPr>
  </w:style>
  <w:style w:type="character" w:customStyle="1" w:styleId="a7">
    <w:name w:val="Нижний колонтитул Знак"/>
    <w:link w:val="a6"/>
    <w:uiPriority w:val="99"/>
    <w:rsid w:val="003B3F40"/>
  </w:style>
  <w:style w:type="character" w:styleId="a9">
    <w:name w:val="Hyperlink"/>
    <w:uiPriority w:val="99"/>
    <w:rsid w:val="002A6C26"/>
    <w:rPr>
      <w:color w:val="0000FF"/>
      <w:u w:val="single"/>
    </w:rPr>
  </w:style>
  <w:style w:type="character" w:styleId="aa">
    <w:name w:val="page number"/>
    <w:uiPriority w:val="99"/>
    <w:rsid w:val="00640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Анна Ивановна</dc:creator>
  <cp:keywords/>
  <dc:description/>
  <cp:lastModifiedBy>admin</cp:lastModifiedBy>
  <cp:revision>2</cp:revision>
  <cp:lastPrinted>2010-12-03T17:56:00Z</cp:lastPrinted>
  <dcterms:created xsi:type="dcterms:W3CDTF">2014-03-22T08:40:00Z</dcterms:created>
  <dcterms:modified xsi:type="dcterms:W3CDTF">2014-03-22T08:40:00Z</dcterms:modified>
</cp:coreProperties>
</file>