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99" w:rsidRDefault="005A7799">
      <w:pPr>
        <w:widowControl w:val="0"/>
        <w:spacing w:before="120"/>
        <w:jc w:val="center"/>
        <w:rPr>
          <w:b/>
          <w:bCs/>
          <w:color w:val="000000"/>
          <w:sz w:val="32"/>
          <w:szCs w:val="32"/>
        </w:rPr>
      </w:pPr>
      <w:r>
        <w:rPr>
          <w:b/>
          <w:bCs/>
          <w:color w:val="000000"/>
          <w:sz w:val="32"/>
          <w:szCs w:val="32"/>
        </w:rPr>
        <w:t>Налогообложение в странах Центральной и Восточной Европы</w:t>
      </w:r>
    </w:p>
    <w:p w:rsidR="005A7799" w:rsidRDefault="005A7799">
      <w:pPr>
        <w:widowControl w:val="0"/>
        <w:spacing w:before="120"/>
        <w:jc w:val="center"/>
        <w:rPr>
          <w:b/>
          <w:bCs/>
          <w:color w:val="000000"/>
          <w:sz w:val="28"/>
          <w:szCs w:val="28"/>
        </w:rPr>
      </w:pPr>
      <w:r>
        <w:rPr>
          <w:b/>
          <w:bCs/>
          <w:color w:val="000000"/>
          <w:sz w:val="28"/>
          <w:szCs w:val="28"/>
        </w:rPr>
        <w:t>в Польше</w:t>
      </w:r>
    </w:p>
    <w:p w:rsidR="005A7799" w:rsidRDefault="005A7799">
      <w:pPr>
        <w:widowControl w:val="0"/>
        <w:spacing w:before="120"/>
        <w:ind w:firstLine="567"/>
        <w:jc w:val="both"/>
        <w:rPr>
          <w:color w:val="000000"/>
          <w:sz w:val="24"/>
          <w:szCs w:val="24"/>
        </w:rPr>
      </w:pPr>
      <w:r>
        <w:rPr>
          <w:color w:val="000000"/>
          <w:sz w:val="24"/>
          <w:szCs w:val="24"/>
        </w:rPr>
        <w:t xml:space="preserve">Налогообложение доходов весьма существенно. Существуют три ставки подоходного налога для физических лиц: </w:t>
      </w:r>
    </w:p>
    <w:p w:rsidR="005A7799" w:rsidRDefault="005A7799">
      <w:pPr>
        <w:widowControl w:val="0"/>
        <w:spacing w:before="120"/>
        <w:ind w:firstLine="567"/>
        <w:jc w:val="both"/>
        <w:rPr>
          <w:color w:val="000000"/>
          <w:sz w:val="24"/>
          <w:szCs w:val="24"/>
        </w:rPr>
      </w:pPr>
      <w:r>
        <w:rPr>
          <w:color w:val="000000"/>
          <w:sz w:val="24"/>
          <w:szCs w:val="24"/>
        </w:rPr>
        <w:t xml:space="preserve">19% (доходы до 32736 злотых в год — т.е. более $8 тыс.), </w:t>
      </w:r>
    </w:p>
    <w:p w:rsidR="005A7799" w:rsidRDefault="005A7799">
      <w:pPr>
        <w:widowControl w:val="0"/>
        <w:spacing w:before="120"/>
        <w:ind w:firstLine="567"/>
        <w:jc w:val="both"/>
        <w:rPr>
          <w:color w:val="000000"/>
          <w:sz w:val="24"/>
          <w:szCs w:val="24"/>
        </w:rPr>
      </w:pPr>
      <w:r>
        <w:rPr>
          <w:color w:val="000000"/>
          <w:sz w:val="24"/>
          <w:szCs w:val="24"/>
        </w:rPr>
        <w:t xml:space="preserve">30% (32736-65000 злотых) и </w:t>
      </w:r>
    </w:p>
    <w:p w:rsidR="005A7799" w:rsidRDefault="005A7799">
      <w:pPr>
        <w:widowControl w:val="0"/>
        <w:spacing w:before="120"/>
        <w:ind w:firstLine="567"/>
        <w:jc w:val="both"/>
        <w:rPr>
          <w:color w:val="000000"/>
          <w:sz w:val="24"/>
          <w:szCs w:val="24"/>
        </w:rPr>
      </w:pPr>
      <w:r>
        <w:rPr>
          <w:color w:val="000000"/>
          <w:sz w:val="24"/>
          <w:szCs w:val="24"/>
        </w:rPr>
        <w:t xml:space="preserve">40% (свыше 65 тыс. злотых). </w:t>
      </w:r>
    </w:p>
    <w:p w:rsidR="005A7799" w:rsidRDefault="005A7799">
      <w:pPr>
        <w:widowControl w:val="0"/>
        <w:spacing w:before="120"/>
        <w:ind w:firstLine="567"/>
        <w:jc w:val="both"/>
        <w:rPr>
          <w:color w:val="000000"/>
          <w:sz w:val="24"/>
          <w:szCs w:val="24"/>
        </w:rPr>
      </w:pPr>
      <w:r>
        <w:rPr>
          <w:color w:val="000000"/>
          <w:sz w:val="24"/>
          <w:szCs w:val="24"/>
        </w:rPr>
        <w:t xml:space="preserve">Совокупный доход уменьшается на затраты, связанные с его приобретением, а также суммы дивидендов, процентов, социальных выплат и прочего, что характерно для большинства государств. Однако существуют и специфические льготы — например, на жилищное строительство (вкладывая деньги в строительство пяти квартир, налогоплательщик уменьшает свой доход на определенную квоту — 133 тыс.злотых). От подоходного налога также освобождаются (на 5-10 лет) иностранные инвесторы, вложившие $30 млн и более. </w:t>
      </w:r>
    </w:p>
    <w:p w:rsidR="005A7799" w:rsidRDefault="005A7799">
      <w:pPr>
        <w:widowControl w:val="0"/>
        <w:spacing w:before="120"/>
        <w:ind w:firstLine="567"/>
        <w:jc w:val="both"/>
        <w:rPr>
          <w:color w:val="000000"/>
          <w:sz w:val="24"/>
          <w:szCs w:val="24"/>
        </w:rPr>
      </w:pPr>
      <w:r>
        <w:rPr>
          <w:color w:val="000000"/>
          <w:sz w:val="24"/>
          <w:szCs w:val="24"/>
        </w:rPr>
        <w:t xml:space="preserve">Надо сказать, что налоговое законодательство в Польше пересматривается, его пытаются сделать более либеральным. Предполагается переход к двум ставкам подоходного налога — 22% и 32%, а со временем — и к единой ставке в 22%. При этом такие изменения проводятся в комплексе с другими. В дополнение к этому постепенно снижается ставка подоходного налога с юридических лиц: с 38% — в 1992 году до 30% — в 2000-м. Причем польское правительство планирует довести данный уровень до 22% — в 2003 году. Таким образом, правительство намерено реализовать идею о “зеркальном” соответствии ставок на доходы физических и юридических лиц, чтобы достичь “сбалансированности в экономике”. </w:t>
      </w:r>
    </w:p>
    <w:p w:rsidR="005A7799" w:rsidRDefault="005A7799">
      <w:pPr>
        <w:widowControl w:val="0"/>
        <w:spacing w:before="120"/>
        <w:jc w:val="center"/>
        <w:rPr>
          <w:b/>
          <w:bCs/>
          <w:color w:val="000000"/>
          <w:sz w:val="28"/>
          <w:szCs w:val="28"/>
        </w:rPr>
      </w:pPr>
      <w:r>
        <w:rPr>
          <w:b/>
          <w:bCs/>
          <w:color w:val="000000"/>
          <w:sz w:val="28"/>
          <w:szCs w:val="28"/>
        </w:rPr>
        <w:t>В Венгрии</w:t>
      </w:r>
    </w:p>
    <w:p w:rsidR="005A7799" w:rsidRDefault="005A7799">
      <w:pPr>
        <w:widowControl w:val="0"/>
        <w:spacing w:before="120"/>
        <w:ind w:firstLine="567"/>
        <w:jc w:val="both"/>
        <w:rPr>
          <w:color w:val="000000"/>
          <w:sz w:val="24"/>
          <w:szCs w:val="24"/>
        </w:rPr>
      </w:pPr>
      <w:r>
        <w:rPr>
          <w:color w:val="000000"/>
          <w:sz w:val="24"/>
          <w:szCs w:val="24"/>
        </w:rPr>
        <w:t xml:space="preserve">существуют три ставки подоходного налога. </w:t>
      </w:r>
    </w:p>
    <w:p w:rsidR="005A7799" w:rsidRDefault="005A7799">
      <w:pPr>
        <w:widowControl w:val="0"/>
        <w:spacing w:before="120"/>
        <w:ind w:firstLine="567"/>
        <w:jc w:val="both"/>
        <w:rPr>
          <w:color w:val="000000"/>
          <w:sz w:val="24"/>
          <w:szCs w:val="24"/>
        </w:rPr>
      </w:pPr>
      <w:r>
        <w:rPr>
          <w:color w:val="000000"/>
          <w:sz w:val="24"/>
          <w:szCs w:val="24"/>
        </w:rPr>
        <w:t xml:space="preserve">При годовом доходе до 400 тыс. форинтов применяется ставка 20%. </w:t>
      </w:r>
    </w:p>
    <w:p w:rsidR="005A7799" w:rsidRDefault="005A7799">
      <w:pPr>
        <w:widowControl w:val="0"/>
        <w:spacing w:before="120"/>
        <w:ind w:firstLine="567"/>
        <w:jc w:val="both"/>
        <w:rPr>
          <w:color w:val="000000"/>
          <w:sz w:val="24"/>
          <w:szCs w:val="24"/>
        </w:rPr>
      </w:pPr>
      <w:r>
        <w:rPr>
          <w:color w:val="000000"/>
          <w:sz w:val="24"/>
          <w:szCs w:val="24"/>
        </w:rPr>
        <w:t xml:space="preserve">При доходе от 400,001 до 1 млн форинтов ставка рассчитывается как 80 тыс. форинтов плюс 30% суммы, превышающей 400 тыс. форинтов. </w:t>
      </w:r>
    </w:p>
    <w:p w:rsidR="005A7799" w:rsidRDefault="005A7799">
      <w:pPr>
        <w:widowControl w:val="0"/>
        <w:spacing w:before="120"/>
        <w:ind w:firstLine="567"/>
        <w:jc w:val="both"/>
        <w:rPr>
          <w:color w:val="000000"/>
          <w:sz w:val="24"/>
          <w:szCs w:val="24"/>
        </w:rPr>
      </w:pPr>
      <w:r>
        <w:rPr>
          <w:color w:val="000000"/>
          <w:sz w:val="24"/>
          <w:szCs w:val="24"/>
        </w:rPr>
        <w:t xml:space="preserve">С дохода 1,000,001 форинта и более взимается 260 тыс. форинтов плюс 40% суммы, превышающей 1 млн форинтов. </w:t>
      </w:r>
    </w:p>
    <w:p w:rsidR="005A7799" w:rsidRDefault="005A7799">
      <w:pPr>
        <w:widowControl w:val="0"/>
        <w:spacing w:before="120"/>
        <w:ind w:firstLine="567"/>
        <w:jc w:val="both"/>
        <w:rPr>
          <w:color w:val="000000"/>
          <w:sz w:val="24"/>
          <w:szCs w:val="24"/>
        </w:rPr>
      </w:pPr>
      <w:r>
        <w:rPr>
          <w:color w:val="000000"/>
          <w:sz w:val="24"/>
          <w:szCs w:val="24"/>
        </w:rPr>
        <w:t xml:space="preserve">Кроме традиционных статей снижения облагаемого дохода, венгерское законодательство предусматривает ряд специфических льгот. Так, лица, занимающиеся частным предпринимательством, могут вычитать из дохода затраты, понесенные для его получения (от содержания квартиры и автомобиля до приема деловых партнеров). Существуют также другие основания для возмещения части налога. Лица, получающие менее 1 млн форинтов в год, имеют право в период заполнения декларации (февраль-март) получить обратно 10% уплаченного налога. Если доход семьи не превышает 45000 форинтов в месяц на человека, возвращается 1700 форинтов в месяц на каждого ребенка — до достижения детьми совершеннолетия или окончания стационарного отделения вуза. Семьи с тремя детьми и более ежемесячно получают возмещение 2600 форинтов на каждого ребенка. </w:t>
      </w:r>
    </w:p>
    <w:p w:rsidR="005A7799" w:rsidRDefault="005A7799">
      <w:pPr>
        <w:widowControl w:val="0"/>
        <w:spacing w:before="120"/>
        <w:ind w:firstLine="567"/>
        <w:jc w:val="both"/>
        <w:rPr>
          <w:color w:val="000000"/>
          <w:sz w:val="24"/>
          <w:szCs w:val="24"/>
        </w:rPr>
      </w:pPr>
      <w:r>
        <w:rPr>
          <w:color w:val="000000"/>
          <w:sz w:val="24"/>
          <w:szCs w:val="24"/>
        </w:rPr>
        <w:t xml:space="preserve">Отчисления в социальные фонды невысоки: 11% валовой зарплаты, из которых 8% идет в Пенсионный фонд, а 3% — в Фонд здравоохранения. </w:t>
      </w:r>
    </w:p>
    <w:p w:rsidR="005A7799" w:rsidRDefault="005A7799">
      <w:pPr>
        <w:widowControl w:val="0"/>
        <w:spacing w:before="120"/>
        <w:jc w:val="center"/>
        <w:rPr>
          <w:b/>
          <w:bCs/>
          <w:color w:val="000000"/>
          <w:sz w:val="28"/>
          <w:szCs w:val="28"/>
        </w:rPr>
      </w:pPr>
      <w:r>
        <w:rPr>
          <w:b/>
          <w:bCs/>
          <w:color w:val="000000"/>
          <w:sz w:val="28"/>
          <w:szCs w:val="28"/>
        </w:rPr>
        <w:t>в Чехии</w:t>
      </w:r>
    </w:p>
    <w:p w:rsidR="005A7799" w:rsidRDefault="005A7799">
      <w:pPr>
        <w:widowControl w:val="0"/>
        <w:spacing w:before="120"/>
        <w:ind w:firstLine="567"/>
        <w:jc w:val="both"/>
        <w:rPr>
          <w:color w:val="000000"/>
          <w:sz w:val="24"/>
          <w:szCs w:val="24"/>
        </w:rPr>
      </w:pPr>
      <w:r>
        <w:rPr>
          <w:color w:val="000000"/>
          <w:sz w:val="24"/>
          <w:szCs w:val="24"/>
        </w:rPr>
        <w:t xml:space="preserve">Законодательство о налогообложении доходов существенно отличается от других стран региона — там отсутствуют специальные отчисления во внебюджетные и иные социальные фонды. Поэтому ставки подоходного налога достаточно высоки: </w:t>
      </w:r>
    </w:p>
    <w:p w:rsidR="005A7799" w:rsidRDefault="005A7799">
      <w:pPr>
        <w:widowControl w:val="0"/>
        <w:spacing w:before="120"/>
        <w:ind w:firstLine="567"/>
        <w:jc w:val="both"/>
        <w:rPr>
          <w:color w:val="000000"/>
          <w:sz w:val="24"/>
          <w:szCs w:val="24"/>
        </w:rPr>
      </w:pPr>
      <w:r>
        <w:rPr>
          <w:color w:val="000000"/>
          <w:sz w:val="24"/>
          <w:szCs w:val="24"/>
        </w:rPr>
        <w:t xml:space="preserve">*годовой доход до 102 тыс. крон в год облагается по ставке 15%; </w:t>
      </w:r>
    </w:p>
    <w:p w:rsidR="005A7799" w:rsidRDefault="005A7799">
      <w:pPr>
        <w:widowControl w:val="0"/>
        <w:spacing w:before="120"/>
        <w:ind w:firstLine="567"/>
        <w:jc w:val="both"/>
        <w:rPr>
          <w:color w:val="000000"/>
          <w:sz w:val="24"/>
          <w:szCs w:val="24"/>
        </w:rPr>
      </w:pPr>
      <w:r>
        <w:rPr>
          <w:color w:val="000000"/>
          <w:sz w:val="24"/>
          <w:szCs w:val="24"/>
        </w:rPr>
        <w:t xml:space="preserve">*при доходе от 102 тыс. крон до 204 тыс. крон взимаются 15300 крон плюс 20% суммы, превышающей 102 тыс. крон; </w:t>
      </w:r>
    </w:p>
    <w:p w:rsidR="005A7799" w:rsidRDefault="005A7799">
      <w:pPr>
        <w:widowControl w:val="0"/>
        <w:spacing w:before="120"/>
        <w:ind w:firstLine="567"/>
        <w:jc w:val="both"/>
        <w:rPr>
          <w:color w:val="000000"/>
          <w:sz w:val="24"/>
          <w:szCs w:val="24"/>
        </w:rPr>
      </w:pPr>
      <w:r>
        <w:rPr>
          <w:color w:val="000000"/>
          <w:sz w:val="24"/>
          <w:szCs w:val="24"/>
        </w:rPr>
        <w:t xml:space="preserve">*при доходе от 204 тыс. крон до 312 тыс. крон — 35700 крон плюс 25% суммы, превышающей 204 тыс. крон; </w:t>
      </w:r>
    </w:p>
    <w:p w:rsidR="005A7799" w:rsidRDefault="005A7799">
      <w:pPr>
        <w:widowControl w:val="0"/>
        <w:spacing w:before="120"/>
        <w:ind w:firstLine="567"/>
        <w:jc w:val="both"/>
        <w:rPr>
          <w:color w:val="000000"/>
          <w:sz w:val="24"/>
          <w:szCs w:val="24"/>
        </w:rPr>
      </w:pPr>
      <w:r>
        <w:rPr>
          <w:color w:val="000000"/>
          <w:sz w:val="24"/>
          <w:szCs w:val="24"/>
        </w:rPr>
        <w:t xml:space="preserve">*для доходов свыше 312 тыс. крон применяется ставка 32%. </w:t>
      </w:r>
    </w:p>
    <w:p w:rsidR="005A7799" w:rsidRDefault="005A7799">
      <w:pPr>
        <w:widowControl w:val="0"/>
        <w:spacing w:before="120"/>
        <w:ind w:firstLine="567"/>
        <w:jc w:val="both"/>
        <w:rPr>
          <w:color w:val="000000"/>
          <w:sz w:val="24"/>
          <w:szCs w:val="24"/>
        </w:rPr>
      </w:pPr>
      <w:r>
        <w:rPr>
          <w:color w:val="000000"/>
          <w:sz w:val="24"/>
          <w:szCs w:val="24"/>
        </w:rPr>
        <w:t xml:space="preserve">А уже собранный подоходный налог распределяется между Пенсионным фондом, фондами социального и медицинского страхования.Уменьшение базы подоходного налога также в основном имеет социальную основу и связано с тем, имеет ли налогоплательщик на содержании неработающих членов семьи: супругу, престарелых родителей, детей, инвалидов и пр. Уменьшение налога для главы такой семьи — способ государственной поддержки, своеобразная социальная дотация. </w:t>
      </w:r>
    </w:p>
    <w:p w:rsidR="005A7799" w:rsidRDefault="005A7799">
      <w:pPr>
        <w:widowControl w:val="0"/>
        <w:spacing w:before="120"/>
        <w:jc w:val="center"/>
        <w:rPr>
          <w:b/>
          <w:bCs/>
          <w:color w:val="000000"/>
          <w:sz w:val="28"/>
          <w:szCs w:val="28"/>
        </w:rPr>
      </w:pPr>
      <w:r>
        <w:rPr>
          <w:b/>
          <w:bCs/>
          <w:color w:val="000000"/>
          <w:sz w:val="28"/>
          <w:szCs w:val="28"/>
        </w:rPr>
        <w:t>В Хорватии</w:t>
      </w:r>
    </w:p>
    <w:p w:rsidR="005A7799" w:rsidRDefault="005A7799">
      <w:pPr>
        <w:widowControl w:val="0"/>
        <w:spacing w:before="120"/>
        <w:ind w:firstLine="567"/>
        <w:jc w:val="both"/>
        <w:rPr>
          <w:color w:val="000000"/>
          <w:sz w:val="24"/>
          <w:szCs w:val="24"/>
        </w:rPr>
      </w:pPr>
      <w:r>
        <w:rPr>
          <w:color w:val="000000"/>
          <w:sz w:val="24"/>
          <w:szCs w:val="24"/>
        </w:rPr>
        <w:t xml:space="preserve">существуют две ставки: </w:t>
      </w:r>
    </w:p>
    <w:p w:rsidR="005A7799" w:rsidRDefault="005A7799">
      <w:pPr>
        <w:widowControl w:val="0"/>
        <w:spacing w:before="120"/>
        <w:ind w:firstLine="567"/>
        <w:jc w:val="both"/>
        <w:rPr>
          <w:color w:val="000000"/>
          <w:sz w:val="24"/>
          <w:szCs w:val="24"/>
        </w:rPr>
      </w:pPr>
      <w:r>
        <w:rPr>
          <w:color w:val="000000"/>
          <w:sz w:val="24"/>
          <w:szCs w:val="24"/>
        </w:rPr>
        <w:t xml:space="preserve">25% — для доходов до 2100 хорватских кун в месяц и </w:t>
      </w:r>
    </w:p>
    <w:p w:rsidR="005A7799" w:rsidRDefault="005A7799">
      <w:pPr>
        <w:widowControl w:val="0"/>
        <w:spacing w:before="120"/>
        <w:ind w:firstLine="567"/>
        <w:jc w:val="both"/>
        <w:rPr>
          <w:color w:val="000000"/>
          <w:sz w:val="24"/>
          <w:szCs w:val="24"/>
        </w:rPr>
      </w:pPr>
      <w:r>
        <w:rPr>
          <w:color w:val="000000"/>
          <w:sz w:val="24"/>
          <w:szCs w:val="24"/>
        </w:rPr>
        <w:t xml:space="preserve">35% — для доходов свыше этой суммы. </w:t>
      </w:r>
    </w:p>
    <w:p w:rsidR="005A7799" w:rsidRDefault="005A7799">
      <w:pPr>
        <w:widowControl w:val="0"/>
        <w:spacing w:before="120"/>
        <w:ind w:firstLine="567"/>
        <w:jc w:val="both"/>
        <w:rPr>
          <w:color w:val="000000"/>
          <w:sz w:val="24"/>
          <w:szCs w:val="24"/>
        </w:rPr>
      </w:pPr>
      <w:r>
        <w:rPr>
          <w:color w:val="000000"/>
          <w:sz w:val="24"/>
          <w:szCs w:val="24"/>
        </w:rPr>
        <w:t xml:space="preserve">В дополнение к этому: города с населением более 40 тыс. жителей имеют право взимать дополнительный местный подоходный налог со ставкой 5-22,5% суммы общегосударственного налога. Необлагаемый минимум составляет 700 кун в месяц. </w:t>
      </w:r>
    </w:p>
    <w:p w:rsidR="005A7799" w:rsidRDefault="005A7799">
      <w:pPr>
        <w:widowControl w:val="0"/>
        <w:spacing w:before="120"/>
        <w:ind w:firstLine="567"/>
        <w:jc w:val="both"/>
        <w:rPr>
          <w:color w:val="000000"/>
          <w:sz w:val="24"/>
          <w:szCs w:val="24"/>
        </w:rPr>
      </w:pPr>
      <w:r>
        <w:rPr>
          <w:color w:val="000000"/>
          <w:sz w:val="24"/>
          <w:szCs w:val="24"/>
        </w:rPr>
        <w:t xml:space="preserve">Как и в большинстве стран, подоходный налог не взимается с социальных выплат, дивидендов, процентов и прочего. Налоговая база также может быть уменьшена на затраты, связанные с получением дохода. В частности, не облагаются налогом 30% доходов от прав собственности и 50% — от сдачи в аренду жилья. Лица, занимающиеся частным бизнесом, могут вычитать из дохода свои затраты, называемые “затратами деятельности” (материалы, сырье, товары, электроэнергия, различные услуги и пр.). </w:t>
      </w:r>
    </w:p>
    <w:p w:rsidR="005A7799" w:rsidRDefault="005A7799">
      <w:pPr>
        <w:widowControl w:val="0"/>
        <w:spacing w:before="120"/>
        <w:ind w:firstLine="567"/>
        <w:jc w:val="both"/>
        <w:rPr>
          <w:color w:val="000000"/>
          <w:sz w:val="24"/>
          <w:szCs w:val="24"/>
        </w:rPr>
      </w:pPr>
      <w:r>
        <w:rPr>
          <w:color w:val="000000"/>
          <w:sz w:val="24"/>
          <w:szCs w:val="24"/>
        </w:rPr>
        <w:t xml:space="preserve">В Хорватии существует понятие “зоны специального интереса” — аналог специальных экономических зон, где могут устанавливаться более простые правила налогообложения для привлечения инвестиций, особенно в сельское хозяйство. </w:t>
      </w:r>
    </w:p>
    <w:p w:rsidR="005A7799" w:rsidRDefault="005A7799">
      <w:pPr>
        <w:widowControl w:val="0"/>
        <w:spacing w:before="120"/>
        <w:ind w:firstLine="567"/>
        <w:jc w:val="both"/>
        <w:rPr>
          <w:color w:val="000000"/>
          <w:sz w:val="24"/>
          <w:szCs w:val="24"/>
        </w:rPr>
      </w:pPr>
      <w:r>
        <w:rPr>
          <w:color w:val="000000"/>
          <w:sz w:val="24"/>
          <w:szCs w:val="24"/>
        </w:rPr>
        <w:t xml:space="preserve">Каждый работник платит 23,85% валового заработка на различные социальные сборы (и эти отчисления не включаются в доход: изымаются до расчета подоходного налога). Сборы включают: </w:t>
      </w:r>
    </w:p>
    <w:p w:rsidR="005A7799" w:rsidRDefault="005A7799">
      <w:pPr>
        <w:widowControl w:val="0"/>
        <w:spacing w:before="120"/>
        <w:ind w:firstLine="567"/>
        <w:jc w:val="both"/>
        <w:rPr>
          <w:color w:val="000000"/>
          <w:sz w:val="24"/>
          <w:szCs w:val="24"/>
        </w:rPr>
      </w:pPr>
      <w:r>
        <w:rPr>
          <w:color w:val="000000"/>
          <w:sz w:val="24"/>
          <w:szCs w:val="24"/>
        </w:rPr>
        <w:t xml:space="preserve">*отчисления в Пенсионный фонд (Фонд пенсий и помощи неработоспособным — 12,75%), </w:t>
      </w:r>
    </w:p>
    <w:p w:rsidR="005A7799" w:rsidRDefault="005A7799">
      <w:pPr>
        <w:widowControl w:val="0"/>
        <w:spacing w:before="120"/>
        <w:ind w:firstLine="567"/>
        <w:jc w:val="both"/>
        <w:rPr>
          <w:color w:val="000000"/>
          <w:sz w:val="24"/>
          <w:szCs w:val="24"/>
        </w:rPr>
      </w:pPr>
      <w:r>
        <w:rPr>
          <w:color w:val="000000"/>
          <w:sz w:val="24"/>
          <w:szCs w:val="24"/>
        </w:rPr>
        <w:t xml:space="preserve">*медицинское страхование (7%), </w:t>
      </w:r>
    </w:p>
    <w:p w:rsidR="005A7799" w:rsidRDefault="005A7799">
      <w:pPr>
        <w:widowControl w:val="0"/>
        <w:spacing w:before="120"/>
        <w:ind w:firstLine="567"/>
        <w:jc w:val="both"/>
        <w:rPr>
          <w:color w:val="000000"/>
          <w:sz w:val="24"/>
          <w:szCs w:val="24"/>
        </w:rPr>
      </w:pPr>
      <w:r>
        <w:rPr>
          <w:color w:val="000000"/>
          <w:sz w:val="24"/>
          <w:szCs w:val="24"/>
        </w:rPr>
        <w:t xml:space="preserve">*взнос на борьбу с безработицей (1,90%), </w:t>
      </w:r>
    </w:p>
    <w:p w:rsidR="005A7799" w:rsidRDefault="005A7799">
      <w:pPr>
        <w:widowControl w:val="0"/>
        <w:spacing w:before="120"/>
        <w:ind w:firstLine="567"/>
        <w:jc w:val="both"/>
        <w:rPr>
          <w:color w:val="000000"/>
          <w:sz w:val="24"/>
          <w:szCs w:val="24"/>
        </w:rPr>
      </w:pPr>
      <w:r>
        <w:rPr>
          <w:color w:val="000000"/>
          <w:sz w:val="24"/>
          <w:szCs w:val="24"/>
        </w:rPr>
        <w:t xml:space="preserve">*отчисления на помощь детям (2,20%). </w:t>
      </w:r>
    </w:p>
    <w:p w:rsidR="005A7799" w:rsidRDefault="005A7799">
      <w:pPr>
        <w:widowControl w:val="0"/>
        <w:spacing w:before="120"/>
        <w:ind w:firstLine="567"/>
        <w:jc w:val="both"/>
        <w:rPr>
          <w:color w:val="000000"/>
          <w:sz w:val="24"/>
          <w:szCs w:val="24"/>
        </w:rPr>
      </w:pPr>
      <w:r>
        <w:rPr>
          <w:color w:val="000000"/>
          <w:sz w:val="24"/>
          <w:szCs w:val="24"/>
        </w:rPr>
        <w:t xml:space="preserve">Кроме того, работодатель платит 19,75% фонда зарплаты в Пенсионный фонд (12,75%) и на медицинское страхование (7%). Эти выплаты не должны влиять на базу налогообложения. </w:t>
      </w:r>
    </w:p>
    <w:p w:rsidR="005A7799" w:rsidRDefault="005A7799">
      <w:pPr>
        <w:widowControl w:val="0"/>
        <w:spacing w:before="120"/>
        <w:jc w:val="center"/>
        <w:rPr>
          <w:b/>
          <w:bCs/>
          <w:color w:val="000000"/>
          <w:sz w:val="28"/>
          <w:szCs w:val="28"/>
        </w:rPr>
      </w:pPr>
      <w:r>
        <w:rPr>
          <w:b/>
          <w:bCs/>
          <w:color w:val="000000"/>
          <w:sz w:val="28"/>
          <w:szCs w:val="28"/>
        </w:rPr>
        <w:t>В Словении</w:t>
      </w:r>
    </w:p>
    <w:p w:rsidR="005A7799" w:rsidRDefault="005A7799">
      <w:pPr>
        <w:widowControl w:val="0"/>
        <w:spacing w:before="120"/>
        <w:ind w:firstLine="567"/>
        <w:jc w:val="both"/>
        <w:rPr>
          <w:color w:val="000000"/>
          <w:sz w:val="24"/>
          <w:szCs w:val="24"/>
        </w:rPr>
      </w:pPr>
      <w:r>
        <w:rPr>
          <w:color w:val="000000"/>
          <w:sz w:val="24"/>
          <w:szCs w:val="24"/>
        </w:rPr>
        <w:t xml:space="preserve">существует довольно сложная система начисления подоходного налога и социальных сборов. Кстати, стоит заметить, что поступления от подоходного налога составляют около 15,5% (НДС — 31,5%, налог на прибыль корпораций — 2,8%), а социальные сборы — менее 36,8% доходов консолидированного бюджета — при том, что, как помним, в Словении самая высокая в постсоциалистической Европе средняя зарплата. </w:t>
      </w:r>
    </w:p>
    <w:p w:rsidR="005A7799" w:rsidRDefault="005A7799">
      <w:pPr>
        <w:widowControl w:val="0"/>
        <w:spacing w:before="120"/>
        <w:ind w:firstLine="567"/>
        <w:jc w:val="both"/>
        <w:rPr>
          <w:color w:val="000000"/>
          <w:sz w:val="24"/>
          <w:szCs w:val="24"/>
        </w:rPr>
      </w:pPr>
      <w:r>
        <w:rPr>
          <w:color w:val="000000"/>
          <w:sz w:val="24"/>
          <w:szCs w:val="24"/>
        </w:rPr>
        <w:t xml:space="preserve">Существуют шесть ставок (17%, 35%, 37%, 40%, 45% и 50%), по которым подоходный налог взимается с совокупного дохода. Не облагаются налогом лица, чей доход не превышает 11% среднего по стране: пенсионеры, живущие только на пенсию, а также студенты и учащиеся, если их общий доход не превышает 51% среднего по стране. </w:t>
      </w:r>
    </w:p>
    <w:p w:rsidR="005A7799" w:rsidRDefault="005A7799">
      <w:pPr>
        <w:widowControl w:val="0"/>
        <w:spacing w:before="120"/>
        <w:ind w:firstLine="567"/>
        <w:jc w:val="both"/>
        <w:rPr>
          <w:color w:val="000000"/>
          <w:sz w:val="24"/>
          <w:szCs w:val="24"/>
        </w:rPr>
      </w:pPr>
      <w:r>
        <w:rPr>
          <w:color w:val="000000"/>
          <w:sz w:val="24"/>
          <w:szCs w:val="24"/>
        </w:rPr>
        <w:t xml:space="preserve">Кроме обычных категорий доходов, исключаемых из базы налогообложения, в Словении разрешается снижать доход на 40% стоимости найма жилья, помещений для индивидуального бизнеса или гаражей, на 60% стоимости найма оборудованного жилья и на 40% доходов от прав собственности. </w:t>
      </w:r>
    </w:p>
    <w:p w:rsidR="005A7799" w:rsidRDefault="005A7799">
      <w:pPr>
        <w:widowControl w:val="0"/>
        <w:spacing w:before="120"/>
        <w:ind w:firstLine="567"/>
        <w:jc w:val="both"/>
        <w:rPr>
          <w:color w:val="000000"/>
          <w:sz w:val="24"/>
          <w:szCs w:val="24"/>
        </w:rPr>
      </w:pPr>
      <w:r>
        <w:rPr>
          <w:color w:val="000000"/>
          <w:sz w:val="24"/>
          <w:szCs w:val="24"/>
        </w:rPr>
        <w:t xml:space="preserve">Шкала подоходного налога рассчитывается по двум схемам. По одной взимается налог с заработной платы и пенсий, по другой — с частного предпринимательства и частной практики. В основе расчетов лежит средняя месячная зарплата (СМЗ) по стране за предыдущий налоговый период (год). </w:t>
      </w:r>
    </w:p>
    <w:p w:rsidR="005A7799" w:rsidRDefault="005A7799">
      <w:pPr>
        <w:widowControl w:val="0"/>
        <w:spacing w:before="120"/>
        <w:ind w:firstLine="567"/>
        <w:jc w:val="both"/>
        <w:rPr>
          <w:color w:val="000000"/>
          <w:sz w:val="24"/>
          <w:szCs w:val="24"/>
        </w:rPr>
      </w:pPr>
      <w:r>
        <w:rPr>
          <w:color w:val="000000"/>
          <w:sz w:val="24"/>
          <w:szCs w:val="24"/>
        </w:rPr>
        <w:t xml:space="preserve">Социальные сборы отчисляются как работником, так и работодателем — хотя реально их удерживает для выплаты налоговым органам работодатель: </w:t>
      </w:r>
    </w:p>
    <w:p w:rsidR="005A7799" w:rsidRDefault="005A7799">
      <w:pPr>
        <w:widowControl w:val="0"/>
        <w:spacing w:before="120"/>
        <w:ind w:firstLine="567"/>
        <w:jc w:val="both"/>
        <w:rPr>
          <w:color w:val="000000"/>
          <w:sz w:val="24"/>
          <w:szCs w:val="24"/>
        </w:rPr>
      </w:pPr>
      <w:r>
        <w:rPr>
          <w:color w:val="000000"/>
          <w:sz w:val="24"/>
          <w:szCs w:val="24"/>
        </w:rPr>
        <w:t xml:space="preserve">*во внебюджетные Пенсионный (15,50% валовой зарплаты платит работник, 8,85% — работодатель) и </w:t>
      </w:r>
    </w:p>
    <w:p w:rsidR="005A7799" w:rsidRDefault="005A7799">
      <w:pPr>
        <w:widowControl w:val="0"/>
        <w:spacing w:before="120"/>
        <w:ind w:firstLine="567"/>
        <w:jc w:val="both"/>
        <w:rPr>
          <w:color w:val="000000"/>
          <w:sz w:val="24"/>
          <w:szCs w:val="24"/>
        </w:rPr>
      </w:pPr>
      <w:r>
        <w:rPr>
          <w:color w:val="000000"/>
          <w:sz w:val="24"/>
          <w:szCs w:val="24"/>
        </w:rPr>
        <w:t xml:space="preserve">*здравоохранительный (6,36% и 6,89% соответственно) фонды, а также </w:t>
      </w:r>
    </w:p>
    <w:p w:rsidR="005A7799" w:rsidRDefault="005A7799">
      <w:pPr>
        <w:widowControl w:val="0"/>
        <w:spacing w:before="120"/>
        <w:ind w:firstLine="567"/>
        <w:jc w:val="both"/>
        <w:rPr>
          <w:color w:val="000000"/>
          <w:sz w:val="24"/>
          <w:szCs w:val="24"/>
        </w:rPr>
      </w:pPr>
      <w:r>
        <w:rPr>
          <w:color w:val="000000"/>
          <w:sz w:val="24"/>
          <w:szCs w:val="24"/>
        </w:rPr>
        <w:t xml:space="preserve">*в бюджет на пособия по безработице (0,14%, 0,06%) и </w:t>
      </w:r>
    </w:p>
    <w:p w:rsidR="005A7799" w:rsidRDefault="005A7799">
      <w:pPr>
        <w:widowControl w:val="0"/>
        <w:spacing w:before="120"/>
        <w:ind w:firstLine="567"/>
        <w:jc w:val="both"/>
        <w:rPr>
          <w:color w:val="000000"/>
          <w:sz w:val="24"/>
          <w:szCs w:val="24"/>
        </w:rPr>
      </w:pPr>
      <w:r>
        <w:rPr>
          <w:color w:val="000000"/>
          <w:sz w:val="24"/>
          <w:szCs w:val="24"/>
        </w:rPr>
        <w:t xml:space="preserve">*декретные отпуска (0,10%, 0,10%). </w:t>
      </w:r>
    </w:p>
    <w:p w:rsidR="005A7799" w:rsidRDefault="005A7799">
      <w:pPr>
        <w:widowControl w:val="0"/>
        <w:spacing w:before="120"/>
        <w:ind w:firstLine="567"/>
        <w:jc w:val="both"/>
        <w:rPr>
          <w:color w:val="000000"/>
          <w:sz w:val="24"/>
          <w:szCs w:val="24"/>
        </w:rPr>
      </w:pPr>
      <w:r>
        <w:rPr>
          <w:color w:val="000000"/>
          <w:sz w:val="24"/>
          <w:szCs w:val="24"/>
        </w:rPr>
        <w:t xml:space="preserve">В целом, работник отчисляет на социальные платежи 22,10% валовой зарплаты, работодатель — 15,90%. </w:t>
      </w:r>
    </w:p>
    <w:p w:rsidR="005A7799" w:rsidRDefault="005A7799">
      <w:pPr>
        <w:widowControl w:val="0"/>
        <w:spacing w:before="120"/>
        <w:ind w:firstLine="567"/>
        <w:jc w:val="both"/>
        <w:rPr>
          <w:color w:val="000000"/>
          <w:sz w:val="24"/>
          <w:szCs w:val="24"/>
        </w:rPr>
      </w:pPr>
      <w:r>
        <w:rPr>
          <w:color w:val="000000"/>
          <w:sz w:val="24"/>
          <w:szCs w:val="24"/>
        </w:rPr>
        <w:t xml:space="preserve">Кроме того, работодатели (кроме тех, 40% работников которых — инвалиды) платят прогрессивный подушный налог: </w:t>
      </w:r>
    </w:p>
    <w:p w:rsidR="005A7799" w:rsidRDefault="005A7799">
      <w:pPr>
        <w:widowControl w:val="0"/>
        <w:spacing w:before="120"/>
        <w:ind w:firstLine="567"/>
        <w:jc w:val="both"/>
        <w:rPr>
          <w:color w:val="000000"/>
          <w:sz w:val="24"/>
          <w:szCs w:val="24"/>
        </w:rPr>
      </w:pPr>
      <w:r>
        <w:rPr>
          <w:color w:val="000000"/>
          <w:sz w:val="24"/>
          <w:szCs w:val="24"/>
        </w:rPr>
        <w:t xml:space="preserve">*0% с фонда зарплаты до 110 тыс., </w:t>
      </w:r>
    </w:p>
    <w:p w:rsidR="005A7799" w:rsidRDefault="005A7799">
      <w:pPr>
        <w:widowControl w:val="0"/>
        <w:spacing w:before="120"/>
        <w:ind w:firstLine="567"/>
        <w:jc w:val="both"/>
        <w:rPr>
          <w:color w:val="000000"/>
          <w:sz w:val="24"/>
          <w:szCs w:val="24"/>
        </w:rPr>
      </w:pPr>
      <w:r>
        <w:rPr>
          <w:color w:val="000000"/>
          <w:sz w:val="24"/>
          <w:szCs w:val="24"/>
        </w:rPr>
        <w:t xml:space="preserve">*2% — 110,001-130,000, </w:t>
      </w:r>
    </w:p>
    <w:p w:rsidR="005A7799" w:rsidRDefault="005A7799">
      <w:pPr>
        <w:widowControl w:val="0"/>
        <w:spacing w:before="120"/>
        <w:ind w:firstLine="567"/>
        <w:jc w:val="both"/>
        <w:rPr>
          <w:color w:val="000000"/>
          <w:sz w:val="24"/>
          <w:szCs w:val="24"/>
        </w:rPr>
      </w:pPr>
      <w:r>
        <w:rPr>
          <w:color w:val="000000"/>
          <w:sz w:val="24"/>
          <w:szCs w:val="24"/>
        </w:rPr>
        <w:t xml:space="preserve">*4% — 130,001-400,000, </w:t>
      </w:r>
    </w:p>
    <w:p w:rsidR="005A7799" w:rsidRDefault="005A7799">
      <w:pPr>
        <w:widowControl w:val="0"/>
        <w:spacing w:before="120"/>
        <w:ind w:firstLine="567"/>
        <w:jc w:val="both"/>
        <w:rPr>
          <w:color w:val="000000"/>
          <w:sz w:val="24"/>
          <w:szCs w:val="24"/>
        </w:rPr>
      </w:pPr>
      <w:r>
        <w:rPr>
          <w:color w:val="000000"/>
          <w:sz w:val="24"/>
          <w:szCs w:val="24"/>
        </w:rPr>
        <w:t xml:space="preserve">*8% — 400,001-750,000 и </w:t>
      </w:r>
    </w:p>
    <w:p w:rsidR="005A7799" w:rsidRDefault="005A7799">
      <w:pPr>
        <w:widowControl w:val="0"/>
        <w:spacing w:before="120"/>
        <w:ind w:firstLine="567"/>
        <w:jc w:val="both"/>
        <w:rPr>
          <w:color w:val="000000"/>
          <w:sz w:val="24"/>
          <w:szCs w:val="24"/>
        </w:rPr>
      </w:pPr>
      <w:r>
        <w:rPr>
          <w:color w:val="000000"/>
          <w:sz w:val="24"/>
          <w:szCs w:val="24"/>
        </w:rPr>
        <w:t xml:space="preserve">*15% — с фонда свыше 750 тыс. словенских толаров. </w:t>
      </w:r>
    </w:p>
    <w:p w:rsidR="005A7799" w:rsidRDefault="005A7799">
      <w:pPr>
        <w:widowControl w:val="0"/>
        <w:spacing w:before="120"/>
        <w:jc w:val="center"/>
        <w:rPr>
          <w:b/>
          <w:bCs/>
          <w:color w:val="000000"/>
          <w:sz w:val="28"/>
          <w:szCs w:val="28"/>
        </w:rPr>
      </w:pPr>
      <w:r>
        <w:rPr>
          <w:b/>
          <w:bCs/>
          <w:color w:val="000000"/>
          <w:sz w:val="28"/>
          <w:szCs w:val="28"/>
        </w:rPr>
        <w:t>Северная Европа</w:t>
      </w:r>
    </w:p>
    <w:p w:rsidR="005A7799" w:rsidRDefault="005A7799">
      <w:pPr>
        <w:widowControl w:val="0"/>
        <w:spacing w:before="120"/>
        <w:jc w:val="center"/>
        <w:rPr>
          <w:b/>
          <w:bCs/>
          <w:color w:val="000000"/>
          <w:sz w:val="28"/>
          <w:szCs w:val="28"/>
        </w:rPr>
      </w:pPr>
      <w:r>
        <w:rPr>
          <w:b/>
          <w:bCs/>
          <w:color w:val="000000"/>
          <w:sz w:val="28"/>
          <w:szCs w:val="28"/>
        </w:rPr>
        <w:t>В Дании</w:t>
      </w:r>
    </w:p>
    <w:p w:rsidR="005A7799" w:rsidRDefault="005A7799">
      <w:pPr>
        <w:widowControl w:val="0"/>
        <w:spacing w:before="120"/>
        <w:ind w:firstLine="567"/>
        <w:jc w:val="both"/>
        <w:rPr>
          <w:color w:val="000000"/>
          <w:sz w:val="24"/>
          <w:szCs w:val="24"/>
        </w:rPr>
      </w:pPr>
      <w:r>
        <w:rPr>
          <w:color w:val="000000"/>
          <w:sz w:val="24"/>
          <w:szCs w:val="24"/>
        </w:rPr>
        <w:t xml:space="preserve">средняя ставка муниципального и церковного налогов в сумме составляет 29,5%. Ставка государственного налога дифференцирована в зависимости от дохода. Если простой (муниципальный) налог превышает 134500 датских крон за год, дополнительно устанавливается налог в размере 5% и 15% — при превышении дохода 243500 датских крон за год. Предельная ставка подоходного налога тут составила 61% в 1996 году, а с 1998 года она снижена до 58%. В 1994 году введен новый налог в социальные фонды. Его ставка в 1996 году составила 7% валовой заработной платы. Эти взносы удерживаются работодателем, и уплаченные суммы налога уменьшают налогооблагаемую базу на сумму персонального вычета, который составляет в среднем 13224 датских крон в месяц. Взносы в государственные пенсионные и страховые фонды также могут вычитаться из налогооблагаемой базы. Кроме того, налогооблагаемая база может быть уменьшена на суммы взносов по страхованию по безработице, суммы пожертвований, некоторые виды транспортных расходов, затраты на воспитание детей и алименты. </w:t>
      </w:r>
    </w:p>
    <w:p w:rsidR="005A7799" w:rsidRDefault="005A7799">
      <w:pPr>
        <w:widowControl w:val="0"/>
        <w:spacing w:before="120"/>
        <w:jc w:val="center"/>
        <w:rPr>
          <w:b/>
          <w:bCs/>
          <w:color w:val="000000"/>
          <w:sz w:val="28"/>
          <w:szCs w:val="28"/>
        </w:rPr>
      </w:pPr>
      <w:r>
        <w:rPr>
          <w:b/>
          <w:bCs/>
          <w:color w:val="000000"/>
          <w:sz w:val="28"/>
          <w:szCs w:val="28"/>
        </w:rPr>
        <w:t>В Швеции</w:t>
      </w:r>
    </w:p>
    <w:p w:rsidR="005A7799" w:rsidRDefault="005A7799">
      <w:pPr>
        <w:widowControl w:val="0"/>
        <w:spacing w:before="120"/>
        <w:ind w:firstLine="567"/>
        <w:jc w:val="both"/>
        <w:rPr>
          <w:color w:val="000000"/>
          <w:sz w:val="24"/>
          <w:szCs w:val="24"/>
        </w:rPr>
      </w:pPr>
      <w:r>
        <w:rPr>
          <w:color w:val="000000"/>
          <w:sz w:val="24"/>
          <w:szCs w:val="24"/>
        </w:rPr>
        <w:t xml:space="preserve">годовой доход в размере не более 209100 шведских крон облагается муниципальным налогом по ставке приблизительно 32%. Доход свыше этих сумм облагается также национальным налогом в 25%. Таким образом, максимальная ставка подоходного налога (муниципального и национального) — 57%. Доход от капитала облагается отдельно по ставке 30%. Физическое лицо, находящееся на территории Швеции менее шести полных месяцев, имеет ограниченную налоговую ответственность. Налог по ставке 25% должен быть удержан работодателем при оплате произведенных в Швеции работ и услуг. Нерезидент, работающий по найму, не обязан представлять декларацию о доходах в налоговые органы. Большую часть налога в социальные фонды (33% валовой заработной платы, включая стоимость дополнительных выплат и льгот) уплачивает работодатель, однако работник, возраст которого не превышает 65 лет, должен также уплачивать взносы на индивидуальное медицинское страхование — 3,95% и пенсионное обеспечение — 1%. С 1996 года был установлен предельный размер страховых взносов за год — 271500 шведских крон. </w:t>
      </w:r>
    </w:p>
    <w:p w:rsidR="005A7799" w:rsidRDefault="005A7799">
      <w:pPr>
        <w:widowControl w:val="0"/>
        <w:spacing w:before="120"/>
        <w:jc w:val="center"/>
        <w:rPr>
          <w:b/>
          <w:bCs/>
          <w:color w:val="000000"/>
          <w:sz w:val="28"/>
          <w:szCs w:val="28"/>
        </w:rPr>
      </w:pPr>
      <w:r>
        <w:rPr>
          <w:b/>
          <w:bCs/>
          <w:color w:val="000000"/>
          <w:sz w:val="28"/>
          <w:szCs w:val="28"/>
        </w:rPr>
        <w:t>В Финляндии</w:t>
      </w:r>
    </w:p>
    <w:p w:rsidR="005A7799" w:rsidRDefault="005A7799">
      <w:pPr>
        <w:widowControl w:val="0"/>
        <w:spacing w:before="120"/>
        <w:ind w:firstLine="567"/>
        <w:jc w:val="both"/>
        <w:rPr>
          <w:color w:val="000000"/>
          <w:sz w:val="24"/>
          <w:szCs w:val="24"/>
        </w:rPr>
      </w:pPr>
      <w:r>
        <w:rPr>
          <w:color w:val="000000"/>
          <w:sz w:val="24"/>
          <w:szCs w:val="24"/>
        </w:rPr>
        <w:t xml:space="preserve">Ставка муниципального налога установлена на уровне 15 и 20% в зависимости от местных законодательных актов. Налоги также уплачивают прихожане Финской Церкви по ставке 1-2%. </w:t>
      </w:r>
    </w:p>
    <w:p w:rsidR="005A7799" w:rsidRDefault="005A7799">
      <w:pPr>
        <w:widowControl w:val="0"/>
        <w:spacing w:before="120"/>
        <w:ind w:firstLine="567"/>
        <w:jc w:val="both"/>
        <w:rPr>
          <w:color w:val="000000"/>
          <w:sz w:val="24"/>
          <w:szCs w:val="24"/>
        </w:rPr>
      </w:pPr>
      <w:r>
        <w:rPr>
          <w:color w:val="000000"/>
          <w:sz w:val="24"/>
          <w:szCs w:val="24"/>
        </w:rPr>
        <w:t xml:space="preserve">В дополнение с граждан взимаются следующие налоги: </w:t>
      </w:r>
    </w:p>
    <w:p w:rsidR="005A7799" w:rsidRDefault="005A7799">
      <w:pPr>
        <w:widowControl w:val="0"/>
        <w:spacing w:before="120"/>
        <w:ind w:firstLine="567"/>
        <w:jc w:val="both"/>
        <w:rPr>
          <w:color w:val="000000"/>
          <w:sz w:val="24"/>
          <w:szCs w:val="24"/>
        </w:rPr>
      </w:pPr>
      <w:r>
        <w:rPr>
          <w:color w:val="000000"/>
          <w:sz w:val="24"/>
          <w:szCs w:val="24"/>
        </w:rPr>
        <w:t xml:space="preserve">взносы в социальные фонды — по ставке 1,9%, </w:t>
      </w:r>
    </w:p>
    <w:p w:rsidR="005A7799" w:rsidRDefault="005A7799">
      <w:pPr>
        <w:widowControl w:val="0"/>
        <w:spacing w:before="120"/>
        <w:ind w:firstLine="567"/>
        <w:jc w:val="both"/>
        <w:rPr>
          <w:color w:val="000000"/>
          <w:sz w:val="24"/>
          <w:szCs w:val="24"/>
        </w:rPr>
      </w:pPr>
      <w:r>
        <w:rPr>
          <w:color w:val="000000"/>
          <w:sz w:val="24"/>
          <w:szCs w:val="24"/>
        </w:rPr>
        <w:t xml:space="preserve">на доходы, превышающие 80000 финляндских марок в год, — 3,35%, </w:t>
      </w:r>
    </w:p>
    <w:p w:rsidR="005A7799" w:rsidRDefault="005A7799">
      <w:pPr>
        <w:widowControl w:val="0"/>
        <w:spacing w:before="120"/>
        <w:ind w:firstLine="567"/>
        <w:jc w:val="both"/>
        <w:rPr>
          <w:color w:val="000000"/>
          <w:sz w:val="24"/>
          <w:szCs w:val="24"/>
        </w:rPr>
      </w:pPr>
      <w:r>
        <w:rPr>
          <w:color w:val="000000"/>
          <w:sz w:val="24"/>
          <w:szCs w:val="24"/>
        </w:rPr>
        <w:t xml:space="preserve">в Пенсионный фонд — 4,3%, </w:t>
      </w:r>
    </w:p>
    <w:p w:rsidR="005A7799" w:rsidRDefault="005A7799">
      <w:pPr>
        <w:widowControl w:val="0"/>
        <w:spacing w:before="120"/>
        <w:ind w:firstLine="567"/>
        <w:jc w:val="both"/>
        <w:rPr>
          <w:color w:val="000000"/>
          <w:sz w:val="24"/>
          <w:szCs w:val="24"/>
        </w:rPr>
      </w:pPr>
      <w:r>
        <w:rPr>
          <w:color w:val="000000"/>
          <w:sz w:val="24"/>
          <w:szCs w:val="24"/>
        </w:rPr>
        <w:t xml:space="preserve">в фонд занятости — 1,5%. </w:t>
      </w:r>
    </w:p>
    <w:p w:rsidR="005A7799" w:rsidRDefault="005A7799">
      <w:pPr>
        <w:widowControl w:val="0"/>
        <w:spacing w:before="120"/>
        <w:ind w:firstLine="567"/>
        <w:jc w:val="both"/>
        <w:rPr>
          <w:color w:val="000000"/>
          <w:sz w:val="24"/>
          <w:szCs w:val="24"/>
        </w:rPr>
      </w:pPr>
      <w:r>
        <w:rPr>
          <w:color w:val="000000"/>
          <w:sz w:val="24"/>
          <w:szCs w:val="24"/>
        </w:rPr>
        <w:t xml:space="preserve">Суммы, уплаченные в социальные фонды и в фонд занятости, полностью вычитаются из налогооблагаемой базы. Ставки государственного подоходного налога уплачиваются по прогрессивным ставкам, дифференцированным от 7 до 39% в зависимости от величины дохода. Доходы до 43000 финляндских марок в год освобождены от этого налога. Подоходный налог рассчитывает и взимает с заработной платы работника работодатель. Недоплаченный налог удерживается дополнительно, а переплаченный — возмещается. Нерезиденты уплачивают налог на финские источники дохода по ставке 28% на дивиденды, авторские гонорары, проценты, а на заработную плату и пенсии — 35%. </w:t>
      </w:r>
    </w:p>
    <w:p w:rsidR="005A7799" w:rsidRDefault="005A7799">
      <w:pPr>
        <w:widowControl w:val="0"/>
        <w:spacing w:before="120"/>
        <w:jc w:val="center"/>
        <w:rPr>
          <w:b/>
          <w:bCs/>
          <w:color w:val="000000"/>
          <w:sz w:val="28"/>
          <w:szCs w:val="28"/>
        </w:rPr>
      </w:pPr>
      <w:r>
        <w:rPr>
          <w:b/>
          <w:bCs/>
          <w:color w:val="000000"/>
          <w:sz w:val="28"/>
          <w:szCs w:val="28"/>
        </w:rPr>
        <w:t xml:space="preserve">В Норвегии </w:t>
      </w:r>
    </w:p>
    <w:p w:rsidR="005A7799" w:rsidRDefault="005A7799">
      <w:pPr>
        <w:widowControl w:val="0"/>
        <w:spacing w:before="120"/>
        <w:ind w:firstLine="567"/>
        <w:jc w:val="both"/>
        <w:rPr>
          <w:color w:val="000000"/>
          <w:sz w:val="24"/>
          <w:szCs w:val="24"/>
        </w:rPr>
      </w:pPr>
      <w:r>
        <w:rPr>
          <w:color w:val="000000"/>
          <w:sz w:val="24"/>
          <w:szCs w:val="24"/>
        </w:rPr>
        <w:t xml:space="preserve">выделяются две группы налогоплательщиков: одинокие граждане и граждане, имеющие одного и более иждивенцев на содержании. Ставка муниципального налога равна 21% плюс 7% — налог в фонд уравнивания, который выплачивается с сумм чистого дохода, превышающих 23300 норвежских крон в месяц для первой группы налогоплательщиков и 46000 норвежских крон в месяц для второй группы. Индивидуальный доход (который определяется как валовой доход от трудовой деятельности по трудовому соглашению или предпринимательской деятельности, включая пенсии) является предметом налогообложения. Национальный налог имеет две ставки. </w:t>
      </w:r>
    </w:p>
    <w:p w:rsidR="005A7799" w:rsidRDefault="005A7799">
      <w:pPr>
        <w:widowControl w:val="0"/>
        <w:spacing w:before="120"/>
        <w:ind w:firstLine="567"/>
        <w:jc w:val="both"/>
        <w:rPr>
          <w:color w:val="000000"/>
          <w:sz w:val="24"/>
          <w:szCs w:val="24"/>
        </w:rPr>
      </w:pPr>
      <w:r>
        <w:rPr>
          <w:color w:val="000000"/>
          <w:sz w:val="24"/>
          <w:szCs w:val="24"/>
        </w:rPr>
        <w:t xml:space="preserve">*Для первой группы налогоплательщиков: </w:t>
      </w:r>
    </w:p>
    <w:p w:rsidR="005A7799" w:rsidRDefault="005A7799">
      <w:pPr>
        <w:widowControl w:val="0"/>
        <w:spacing w:before="120"/>
        <w:ind w:firstLine="567"/>
        <w:jc w:val="both"/>
        <w:rPr>
          <w:color w:val="000000"/>
          <w:sz w:val="24"/>
          <w:szCs w:val="24"/>
        </w:rPr>
      </w:pPr>
      <w:r>
        <w:rPr>
          <w:color w:val="000000"/>
          <w:sz w:val="24"/>
          <w:szCs w:val="24"/>
        </w:rPr>
        <w:t xml:space="preserve">a)имеющих годовой доход 220501-248500 норвежских крон, налог составляет 9,5%, а </w:t>
      </w:r>
    </w:p>
    <w:p w:rsidR="005A7799" w:rsidRDefault="005A7799">
      <w:pPr>
        <w:widowControl w:val="0"/>
        <w:spacing w:before="120"/>
        <w:ind w:firstLine="567"/>
        <w:jc w:val="both"/>
        <w:rPr>
          <w:color w:val="000000"/>
          <w:sz w:val="24"/>
          <w:szCs w:val="24"/>
        </w:rPr>
      </w:pPr>
      <w:r>
        <w:rPr>
          <w:color w:val="000000"/>
          <w:sz w:val="24"/>
          <w:szCs w:val="24"/>
        </w:rPr>
        <w:t xml:space="preserve">b)при доходах свыше 248500 норвежских крон — 13,7%. </w:t>
      </w:r>
    </w:p>
    <w:p w:rsidR="005A7799" w:rsidRDefault="005A7799">
      <w:pPr>
        <w:widowControl w:val="0"/>
        <w:spacing w:before="120"/>
        <w:ind w:firstLine="567"/>
        <w:jc w:val="both"/>
        <w:rPr>
          <w:color w:val="000000"/>
          <w:sz w:val="24"/>
          <w:szCs w:val="24"/>
        </w:rPr>
      </w:pPr>
      <w:r>
        <w:rPr>
          <w:color w:val="000000"/>
          <w:sz w:val="24"/>
          <w:szCs w:val="24"/>
        </w:rPr>
        <w:t xml:space="preserve">*Для второй группы: </w:t>
      </w:r>
    </w:p>
    <w:p w:rsidR="005A7799" w:rsidRDefault="005A7799">
      <w:pPr>
        <w:widowControl w:val="0"/>
        <w:spacing w:before="120"/>
        <w:ind w:firstLine="567"/>
        <w:jc w:val="both"/>
        <w:rPr>
          <w:color w:val="000000"/>
          <w:sz w:val="24"/>
          <w:szCs w:val="24"/>
        </w:rPr>
      </w:pPr>
      <w:r>
        <w:rPr>
          <w:color w:val="000000"/>
          <w:sz w:val="24"/>
          <w:szCs w:val="24"/>
        </w:rPr>
        <w:t xml:space="preserve">a)ставка 9,5% действует при доходах 267501-278500 норвежских крон, </w:t>
      </w:r>
    </w:p>
    <w:p w:rsidR="005A7799" w:rsidRDefault="005A7799">
      <w:pPr>
        <w:widowControl w:val="0"/>
        <w:spacing w:before="120"/>
        <w:ind w:firstLine="567"/>
        <w:jc w:val="both"/>
        <w:rPr>
          <w:color w:val="000000"/>
          <w:sz w:val="24"/>
          <w:szCs w:val="24"/>
        </w:rPr>
      </w:pPr>
      <w:r>
        <w:rPr>
          <w:color w:val="000000"/>
          <w:sz w:val="24"/>
          <w:szCs w:val="24"/>
        </w:rPr>
        <w:t xml:space="preserve">b)13,7% — если доход превышает 278500 норвежских крон. </w:t>
      </w:r>
    </w:p>
    <w:p w:rsidR="005A7799" w:rsidRDefault="005A7799">
      <w:pPr>
        <w:widowControl w:val="0"/>
        <w:spacing w:before="120"/>
        <w:ind w:firstLine="567"/>
        <w:jc w:val="both"/>
        <w:rPr>
          <w:color w:val="000000"/>
          <w:sz w:val="24"/>
          <w:szCs w:val="24"/>
        </w:rPr>
      </w:pPr>
      <w:r>
        <w:rPr>
          <w:color w:val="000000"/>
          <w:sz w:val="24"/>
          <w:szCs w:val="24"/>
        </w:rPr>
        <w:t xml:space="preserve">Из облагаемого годового дохода вычитается необлагаемый минимум в размере </w:t>
      </w:r>
    </w:p>
    <w:p w:rsidR="005A7799" w:rsidRDefault="005A7799">
      <w:pPr>
        <w:widowControl w:val="0"/>
        <w:spacing w:before="120"/>
        <w:ind w:firstLine="567"/>
        <w:jc w:val="both"/>
        <w:rPr>
          <w:color w:val="000000"/>
          <w:sz w:val="24"/>
          <w:szCs w:val="24"/>
        </w:rPr>
      </w:pPr>
      <w:r>
        <w:rPr>
          <w:color w:val="000000"/>
          <w:sz w:val="24"/>
          <w:szCs w:val="24"/>
        </w:rPr>
        <w:t xml:space="preserve">a 36000 норвежских крон для первой группы налогоплательщиков и </w:t>
      </w:r>
    </w:p>
    <w:p w:rsidR="005A7799" w:rsidRDefault="005A7799">
      <w:pPr>
        <w:widowControl w:val="0"/>
        <w:spacing w:before="120"/>
        <w:ind w:firstLine="567"/>
        <w:jc w:val="both"/>
        <w:rPr>
          <w:color w:val="000000"/>
          <w:sz w:val="24"/>
          <w:szCs w:val="24"/>
        </w:rPr>
      </w:pPr>
      <w:r>
        <w:rPr>
          <w:color w:val="000000"/>
          <w:sz w:val="24"/>
          <w:szCs w:val="24"/>
        </w:rPr>
        <w:t xml:space="preserve">b)29800 норвежских крон — для второй. </w:t>
      </w:r>
    </w:p>
    <w:p w:rsidR="005A7799" w:rsidRDefault="005A7799">
      <w:pPr>
        <w:widowControl w:val="0"/>
        <w:spacing w:before="120"/>
        <w:ind w:firstLine="567"/>
        <w:jc w:val="both"/>
        <w:rPr>
          <w:color w:val="000000"/>
          <w:sz w:val="24"/>
          <w:szCs w:val="24"/>
        </w:rPr>
      </w:pPr>
      <w:r>
        <w:rPr>
          <w:color w:val="000000"/>
          <w:sz w:val="24"/>
          <w:szCs w:val="24"/>
        </w:rPr>
        <w:t xml:space="preserve">Работники выплачивают из своей заработной платы взносы в социальные фонды в размере 7,8%. </w:t>
      </w:r>
    </w:p>
    <w:p w:rsidR="005A7799" w:rsidRDefault="005A7799">
      <w:pPr>
        <w:widowControl w:val="0"/>
        <w:spacing w:before="120"/>
        <w:ind w:firstLine="567"/>
        <w:jc w:val="both"/>
        <w:rPr>
          <w:color w:val="000000"/>
          <w:sz w:val="24"/>
          <w:szCs w:val="24"/>
        </w:rPr>
      </w:pPr>
      <w:r>
        <w:rPr>
          <w:color w:val="000000"/>
          <w:sz w:val="24"/>
          <w:szCs w:val="24"/>
        </w:rPr>
        <w:t xml:space="preserve">Для свободных предпринимателей ставка налога в социальные фонды равна 10,7% их дохода, не превышающего 447600 норвежских крон в год, и 7,8% — при превышении этого уровня. </w:t>
      </w:r>
    </w:p>
    <w:p w:rsidR="005A7799" w:rsidRDefault="005A7799">
      <w:pPr>
        <w:widowControl w:val="0"/>
        <w:spacing w:before="120"/>
        <w:ind w:firstLine="567"/>
        <w:jc w:val="both"/>
        <w:rPr>
          <w:color w:val="000000"/>
          <w:sz w:val="24"/>
          <w:szCs w:val="24"/>
        </w:rPr>
      </w:pPr>
      <w:r>
        <w:rPr>
          <w:color w:val="000000"/>
          <w:sz w:val="24"/>
          <w:szCs w:val="24"/>
        </w:rPr>
        <w:t xml:space="preserve">С сумм пенсий также удерживается налог в социальные фонды, но по сниженной ставке — 3%. Эта же ставка применяется на доходы лиц, возраст которых менее 17 и более 69 лет. </w:t>
      </w:r>
    </w:p>
    <w:p w:rsidR="005A7799" w:rsidRDefault="005A7799">
      <w:pPr>
        <w:widowControl w:val="0"/>
        <w:spacing w:before="120"/>
        <w:ind w:firstLine="567"/>
        <w:jc w:val="both"/>
        <w:rPr>
          <w:color w:val="000000"/>
          <w:sz w:val="24"/>
          <w:szCs w:val="24"/>
        </w:rPr>
      </w:pPr>
      <w:r>
        <w:rPr>
          <w:color w:val="000000"/>
          <w:sz w:val="24"/>
          <w:szCs w:val="24"/>
        </w:rPr>
        <w:t xml:space="preserve">Иностранные граждане обязаны в общем порядке уплачивать страховые взносы, хотя может быть предоставлено исключение из правил, если имеется соответствующее налоговое соглашение. Иностранцы, работающие на Континентальном шельфе, освобождены от уплаты страховых взносов. </w:t>
      </w:r>
    </w:p>
    <w:p w:rsidR="005A7799" w:rsidRDefault="005A7799">
      <w:pPr>
        <w:widowControl w:val="0"/>
        <w:spacing w:before="120"/>
        <w:ind w:firstLine="567"/>
        <w:jc w:val="both"/>
        <w:rPr>
          <w:color w:val="000000"/>
          <w:sz w:val="24"/>
          <w:szCs w:val="24"/>
        </w:rPr>
      </w:pPr>
      <w:r>
        <w:rPr>
          <w:color w:val="000000"/>
          <w:sz w:val="24"/>
          <w:szCs w:val="24"/>
        </w:rPr>
        <w:t>В нормальных (не обязательно очень развитых) странах ВСЕГДА имеются жизненно важные затраты гражданина, на которые он вправе уменьшить налогооблагаемый доход. И речь даже не о предпринимателях, которые, в отличие от Украины, спокойно сокращают налогооблагаемый доход на ВСЕ затраты, связанные с ведением бизнеса. Интересно то, что во многих странах, по сути, то же самое могут делать обычные граждане. Они уменьшают налогооблагаемый доход на размер коммунальных платежей, платежи по страховкам, на строительство жилья, на затраты по воспитанию и образованию детей и др. И только Украина гордо игнорирует этот общечеловеческий принцип уплаты налогов.</w:t>
      </w:r>
    </w:p>
    <w:p w:rsidR="005A7799" w:rsidRDefault="005A7799">
      <w:pPr>
        <w:widowControl w:val="0"/>
        <w:spacing w:before="120"/>
        <w:ind w:firstLine="590"/>
        <w:jc w:val="both"/>
        <w:rPr>
          <w:color w:val="000000"/>
          <w:sz w:val="24"/>
          <w:szCs w:val="24"/>
        </w:rPr>
      </w:pPr>
      <w:bookmarkStart w:id="0" w:name="_GoBack"/>
      <w:bookmarkEnd w:id="0"/>
    </w:p>
    <w:sectPr w:rsidR="005A77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D29"/>
    <w:multiLevelType w:val="hybridMultilevel"/>
    <w:tmpl w:val="32623606"/>
    <w:lvl w:ilvl="0" w:tplc="133A062C">
      <w:start w:val="1"/>
      <w:numFmt w:val="bullet"/>
      <w:lvlText w:val=""/>
      <w:lvlJc w:val="left"/>
      <w:pPr>
        <w:tabs>
          <w:tab w:val="num" w:pos="720"/>
        </w:tabs>
        <w:ind w:left="720" w:hanging="360"/>
      </w:pPr>
      <w:rPr>
        <w:rFonts w:ascii="Symbol" w:hAnsi="Symbol" w:cs="Symbol" w:hint="default"/>
        <w:sz w:val="20"/>
        <w:szCs w:val="20"/>
      </w:rPr>
    </w:lvl>
    <w:lvl w:ilvl="1" w:tplc="075221F4">
      <w:start w:val="1"/>
      <w:numFmt w:val="bullet"/>
      <w:lvlText w:val="o"/>
      <w:lvlJc w:val="left"/>
      <w:pPr>
        <w:tabs>
          <w:tab w:val="num" w:pos="1440"/>
        </w:tabs>
        <w:ind w:left="1440" w:hanging="360"/>
      </w:pPr>
      <w:rPr>
        <w:rFonts w:ascii="Courier New" w:hAnsi="Courier New" w:cs="Courier New" w:hint="default"/>
        <w:sz w:val="20"/>
        <w:szCs w:val="20"/>
      </w:rPr>
    </w:lvl>
    <w:lvl w:ilvl="2" w:tplc="191C91EA">
      <w:start w:val="1"/>
      <w:numFmt w:val="bullet"/>
      <w:lvlText w:val=""/>
      <w:lvlJc w:val="left"/>
      <w:pPr>
        <w:tabs>
          <w:tab w:val="num" w:pos="2160"/>
        </w:tabs>
        <w:ind w:left="2160" w:hanging="360"/>
      </w:pPr>
      <w:rPr>
        <w:rFonts w:ascii="Wingdings" w:hAnsi="Wingdings" w:cs="Wingdings" w:hint="default"/>
        <w:sz w:val="20"/>
        <w:szCs w:val="20"/>
      </w:rPr>
    </w:lvl>
    <w:lvl w:ilvl="3" w:tplc="513017CE">
      <w:start w:val="1"/>
      <w:numFmt w:val="bullet"/>
      <w:lvlText w:val=""/>
      <w:lvlJc w:val="left"/>
      <w:pPr>
        <w:tabs>
          <w:tab w:val="num" w:pos="2880"/>
        </w:tabs>
        <w:ind w:left="2880" w:hanging="360"/>
      </w:pPr>
      <w:rPr>
        <w:rFonts w:ascii="Wingdings" w:hAnsi="Wingdings" w:cs="Wingdings" w:hint="default"/>
        <w:sz w:val="20"/>
        <w:szCs w:val="20"/>
      </w:rPr>
    </w:lvl>
    <w:lvl w:ilvl="4" w:tplc="B54A762A">
      <w:start w:val="1"/>
      <w:numFmt w:val="bullet"/>
      <w:lvlText w:val=""/>
      <w:lvlJc w:val="left"/>
      <w:pPr>
        <w:tabs>
          <w:tab w:val="num" w:pos="3600"/>
        </w:tabs>
        <w:ind w:left="3600" w:hanging="360"/>
      </w:pPr>
      <w:rPr>
        <w:rFonts w:ascii="Wingdings" w:hAnsi="Wingdings" w:cs="Wingdings" w:hint="default"/>
        <w:sz w:val="20"/>
        <w:szCs w:val="20"/>
      </w:rPr>
    </w:lvl>
    <w:lvl w:ilvl="5" w:tplc="A13E3F76">
      <w:start w:val="1"/>
      <w:numFmt w:val="bullet"/>
      <w:lvlText w:val=""/>
      <w:lvlJc w:val="left"/>
      <w:pPr>
        <w:tabs>
          <w:tab w:val="num" w:pos="4320"/>
        </w:tabs>
        <w:ind w:left="4320" w:hanging="360"/>
      </w:pPr>
      <w:rPr>
        <w:rFonts w:ascii="Wingdings" w:hAnsi="Wingdings" w:cs="Wingdings" w:hint="default"/>
        <w:sz w:val="20"/>
        <w:szCs w:val="20"/>
      </w:rPr>
    </w:lvl>
    <w:lvl w:ilvl="6" w:tplc="065C7066">
      <w:start w:val="1"/>
      <w:numFmt w:val="bullet"/>
      <w:lvlText w:val=""/>
      <w:lvlJc w:val="left"/>
      <w:pPr>
        <w:tabs>
          <w:tab w:val="num" w:pos="5040"/>
        </w:tabs>
        <w:ind w:left="5040" w:hanging="360"/>
      </w:pPr>
      <w:rPr>
        <w:rFonts w:ascii="Wingdings" w:hAnsi="Wingdings" w:cs="Wingdings" w:hint="default"/>
        <w:sz w:val="20"/>
        <w:szCs w:val="20"/>
      </w:rPr>
    </w:lvl>
    <w:lvl w:ilvl="7" w:tplc="807695FC">
      <w:start w:val="1"/>
      <w:numFmt w:val="bullet"/>
      <w:lvlText w:val=""/>
      <w:lvlJc w:val="left"/>
      <w:pPr>
        <w:tabs>
          <w:tab w:val="num" w:pos="5760"/>
        </w:tabs>
        <w:ind w:left="5760" w:hanging="360"/>
      </w:pPr>
      <w:rPr>
        <w:rFonts w:ascii="Wingdings" w:hAnsi="Wingdings" w:cs="Wingdings" w:hint="default"/>
        <w:sz w:val="20"/>
        <w:szCs w:val="20"/>
      </w:rPr>
    </w:lvl>
    <w:lvl w:ilvl="8" w:tplc="4DCE26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5F71FC"/>
    <w:multiLevelType w:val="hybridMultilevel"/>
    <w:tmpl w:val="41360634"/>
    <w:lvl w:ilvl="0" w:tplc="4148CF1C">
      <w:start w:val="1"/>
      <w:numFmt w:val="bullet"/>
      <w:lvlText w:val=""/>
      <w:lvlJc w:val="left"/>
      <w:pPr>
        <w:tabs>
          <w:tab w:val="num" w:pos="720"/>
        </w:tabs>
        <w:ind w:left="720" w:hanging="360"/>
      </w:pPr>
      <w:rPr>
        <w:rFonts w:ascii="Symbol" w:hAnsi="Symbol" w:cs="Symbol" w:hint="default"/>
        <w:sz w:val="20"/>
        <w:szCs w:val="20"/>
      </w:rPr>
    </w:lvl>
    <w:lvl w:ilvl="1" w:tplc="ECB0C892">
      <w:start w:val="1"/>
      <w:numFmt w:val="bullet"/>
      <w:lvlText w:val="o"/>
      <w:lvlJc w:val="left"/>
      <w:pPr>
        <w:tabs>
          <w:tab w:val="num" w:pos="1440"/>
        </w:tabs>
        <w:ind w:left="1440" w:hanging="360"/>
      </w:pPr>
      <w:rPr>
        <w:rFonts w:ascii="Courier New" w:hAnsi="Courier New" w:cs="Courier New" w:hint="default"/>
        <w:sz w:val="20"/>
        <w:szCs w:val="20"/>
      </w:rPr>
    </w:lvl>
    <w:lvl w:ilvl="2" w:tplc="004A7130">
      <w:start w:val="1"/>
      <w:numFmt w:val="bullet"/>
      <w:lvlText w:val=""/>
      <w:lvlJc w:val="left"/>
      <w:pPr>
        <w:tabs>
          <w:tab w:val="num" w:pos="2160"/>
        </w:tabs>
        <w:ind w:left="2160" w:hanging="360"/>
      </w:pPr>
      <w:rPr>
        <w:rFonts w:ascii="Wingdings" w:hAnsi="Wingdings" w:cs="Wingdings" w:hint="default"/>
        <w:sz w:val="20"/>
        <w:szCs w:val="20"/>
      </w:rPr>
    </w:lvl>
    <w:lvl w:ilvl="3" w:tplc="AC0A6982">
      <w:start w:val="1"/>
      <w:numFmt w:val="bullet"/>
      <w:lvlText w:val=""/>
      <w:lvlJc w:val="left"/>
      <w:pPr>
        <w:tabs>
          <w:tab w:val="num" w:pos="2880"/>
        </w:tabs>
        <w:ind w:left="2880" w:hanging="360"/>
      </w:pPr>
      <w:rPr>
        <w:rFonts w:ascii="Wingdings" w:hAnsi="Wingdings" w:cs="Wingdings" w:hint="default"/>
        <w:sz w:val="20"/>
        <w:szCs w:val="20"/>
      </w:rPr>
    </w:lvl>
    <w:lvl w:ilvl="4" w:tplc="0B8A2910">
      <w:start w:val="1"/>
      <w:numFmt w:val="bullet"/>
      <w:lvlText w:val=""/>
      <w:lvlJc w:val="left"/>
      <w:pPr>
        <w:tabs>
          <w:tab w:val="num" w:pos="3600"/>
        </w:tabs>
        <w:ind w:left="3600" w:hanging="360"/>
      </w:pPr>
      <w:rPr>
        <w:rFonts w:ascii="Wingdings" w:hAnsi="Wingdings" w:cs="Wingdings" w:hint="default"/>
        <w:sz w:val="20"/>
        <w:szCs w:val="20"/>
      </w:rPr>
    </w:lvl>
    <w:lvl w:ilvl="5" w:tplc="BD5AC9A8">
      <w:start w:val="1"/>
      <w:numFmt w:val="bullet"/>
      <w:lvlText w:val=""/>
      <w:lvlJc w:val="left"/>
      <w:pPr>
        <w:tabs>
          <w:tab w:val="num" w:pos="4320"/>
        </w:tabs>
        <w:ind w:left="4320" w:hanging="360"/>
      </w:pPr>
      <w:rPr>
        <w:rFonts w:ascii="Wingdings" w:hAnsi="Wingdings" w:cs="Wingdings" w:hint="default"/>
        <w:sz w:val="20"/>
        <w:szCs w:val="20"/>
      </w:rPr>
    </w:lvl>
    <w:lvl w:ilvl="6" w:tplc="BBE035A8">
      <w:start w:val="1"/>
      <w:numFmt w:val="bullet"/>
      <w:lvlText w:val=""/>
      <w:lvlJc w:val="left"/>
      <w:pPr>
        <w:tabs>
          <w:tab w:val="num" w:pos="5040"/>
        </w:tabs>
        <w:ind w:left="5040" w:hanging="360"/>
      </w:pPr>
      <w:rPr>
        <w:rFonts w:ascii="Wingdings" w:hAnsi="Wingdings" w:cs="Wingdings" w:hint="default"/>
        <w:sz w:val="20"/>
        <w:szCs w:val="20"/>
      </w:rPr>
    </w:lvl>
    <w:lvl w:ilvl="7" w:tplc="E21E37C4">
      <w:start w:val="1"/>
      <w:numFmt w:val="bullet"/>
      <w:lvlText w:val=""/>
      <w:lvlJc w:val="left"/>
      <w:pPr>
        <w:tabs>
          <w:tab w:val="num" w:pos="5760"/>
        </w:tabs>
        <w:ind w:left="5760" w:hanging="360"/>
      </w:pPr>
      <w:rPr>
        <w:rFonts w:ascii="Wingdings" w:hAnsi="Wingdings" w:cs="Wingdings" w:hint="default"/>
        <w:sz w:val="20"/>
        <w:szCs w:val="20"/>
      </w:rPr>
    </w:lvl>
    <w:lvl w:ilvl="8" w:tplc="D9E26E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792985"/>
    <w:multiLevelType w:val="hybridMultilevel"/>
    <w:tmpl w:val="02D035DC"/>
    <w:lvl w:ilvl="0" w:tplc="83EA3E6E">
      <w:start w:val="1"/>
      <w:numFmt w:val="bullet"/>
      <w:lvlText w:val=""/>
      <w:lvlJc w:val="left"/>
      <w:pPr>
        <w:tabs>
          <w:tab w:val="num" w:pos="720"/>
        </w:tabs>
        <w:ind w:left="720" w:hanging="360"/>
      </w:pPr>
      <w:rPr>
        <w:rFonts w:ascii="Symbol" w:hAnsi="Symbol" w:cs="Symbol" w:hint="default"/>
        <w:sz w:val="20"/>
        <w:szCs w:val="20"/>
      </w:rPr>
    </w:lvl>
    <w:lvl w:ilvl="1" w:tplc="6C30F67C">
      <w:start w:val="1"/>
      <w:numFmt w:val="bullet"/>
      <w:lvlText w:val="o"/>
      <w:lvlJc w:val="left"/>
      <w:pPr>
        <w:tabs>
          <w:tab w:val="num" w:pos="1440"/>
        </w:tabs>
        <w:ind w:left="1440" w:hanging="360"/>
      </w:pPr>
      <w:rPr>
        <w:rFonts w:ascii="Courier New" w:hAnsi="Courier New" w:cs="Courier New" w:hint="default"/>
        <w:sz w:val="20"/>
        <w:szCs w:val="20"/>
      </w:rPr>
    </w:lvl>
    <w:lvl w:ilvl="2" w:tplc="B1C8FA18">
      <w:start w:val="1"/>
      <w:numFmt w:val="bullet"/>
      <w:lvlText w:val=""/>
      <w:lvlJc w:val="left"/>
      <w:pPr>
        <w:tabs>
          <w:tab w:val="num" w:pos="2160"/>
        </w:tabs>
        <w:ind w:left="2160" w:hanging="360"/>
      </w:pPr>
      <w:rPr>
        <w:rFonts w:ascii="Wingdings" w:hAnsi="Wingdings" w:cs="Wingdings" w:hint="default"/>
        <w:sz w:val="20"/>
        <w:szCs w:val="20"/>
      </w:rPr>
    </w:lvl>
    <w:lvl w:ilvl="3" w:tplc="1128892E">
      <w:start w:val="1"/>
      <w:numFmt w:val="bullet"/>
      <w:lvlText w:val=""/>
      <w:lvlJc w:val="left"/>
      <w:pPr>
        <w:tabs>
          <w:tab w:val="num" w:pos="2880"/>
        </w:tabs>
        <w:ind w:left="2880" w:hanging="360"/>
      </w:pPr>
      <w:rPr>
        <w:rFonts w:ascii="Wingdings" w:hAnsi="Wingdings" w:cs="Wingdings" w:hint="default"/>
        <w:sz w:val="20"/>
        <w:szCs w:val="20"/>
      </w:rPr>
    </w:lvl>
    <w:lvl w:ilvl="4" w:tplc="1A4889FA">
      <w:start w:val="1"/>
      <w:numFmt w:val="bullet"/>
      <w:lvlText w:val=""/>
      <w:lvlJc w:val="left"/>
      <w:pPr>
        <w:tabs>
          <w:tab w:val="num" w:pos="3600"/>
        </w:tabs>
        <w:ind w:left="3600" w:hanging="360"/>
      </w:pPr>
      <w:rPr>
        <w:rFonts w:ascii="Wingdings" w:hAnsi="Wingdings" w:cs="Wingdings" w:hint="default"/>
        <w:sz w:val="20"/>
        <w:szCs w:val="20"/>
      </w:rPr>
    </w:lvl>
    <w:lvl w:ilvl="5" w:tplc="D9E47B24">
      <w:start w:val="1"/>
      <w:numFmt w:val="bullet"/>
      <w:lvlText w:val=""/>
      <w:lvlJc w:val="left"/>
      <w:pPr>
        <w:tabs>
          <w:tab w:val="num" w:pos="4320"/>
        </w:tabs>
        <w:ind w:left="4320" w:hanging="360"/>
      </w:pPr>
      <w:rPr>
        <w:rFonts w:ascii="Wingdings" w:hAnsi="Wingdings" w:cs="Wingdings" w:hint="default"/>
        <w:sz w:val="20"/>
        <w:szCs w:val="20"/>
      </w:rPr>
    </w:lvl>
    <w:lvl w:ilvl="6" w:tplc="8E166446">
      <w:start w:val="1"/>
      <w:numFmt w:val="bullet"/>
      <w:lvlText w:val=""/>
      <w:lvlJc w:val="left"/>
      <w:pPr>
        <w:tabs>
          <w:tab w:val="num" w:pos="5040"/>
        </w:tabs>
        <w:ind w:left="5040" w:hanging="360"/>
      </w:pPr>
      <w:rPr>
        <w:rFonts w:ascii="Wingdings" w:hAnsi="Wingdings" w:cs="Wingdings" w:hint="default"/>
        <w:sz w:val="20"/>
        <w:szCs w:val="20"/>
      </w:rPr>
    </w:lvl>
    <w:lvl w:ilvl="7" w:tplc="318EA000">
      <w:start w:val="1"/>
      <w:numFmt w:val="bullet"/>
      <w:lvlText w:val=""/>
      <w:lvlJc w:val="left"/>
      <w:pPr>
        <w:tabs>
          <w:tab w:val="num" w:pos="5760"/>
        </w:tabs>
        <w:ind w:left="5760" w:hanging="360"/>
      </w:pPr>
      <w:rPr>
        <w:rFonts w:ascii="Wingdings" w:hAnsi="Wingdings" w:cs="Wingdings" w:hint="default"/>
        <w:sz w:val="20"/>
        <w:szCs w:val="20"/>
      </w:rPr>
    </w:lvl>
    <w:lvl w:ilvl="8" w:tplc="BAF83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6311E"/>
    <w:multiLevelType w:val="hybridMultilevel"/>
    <w:tmpl w:val="37E23562"/>
    <w:lvl w:ilvl="0" w:tplc="58AE883A">
      <w:start w:val="1"/>
      <w:numFmt w:val="bullet"/>
      <w:lvlText w:val=""/>
      <w:lvlJc w:val="left"/>
      <w:pPr>
        <w:tabs>
          <w:tab w:val="num" w:pos="720"/>
        </w:tabs>
        <w:ind w:left="720" w:hanging="360"/>
      </w:pPr>
      <w:rPr>
        <w:rFonts w:ascii="Symbol" w:hAnsi="Symbol" w:cs="Symbol" w:hint="default"/>
        <w:sz w:val="20"/>
        <w:szCs w:val="20"/>
      </w:rPr>
    </w:lvl>
    <w:lvl w:ilvl="1" w:tplc="B4DABF58">
      <w:start w:val="1"/>
      <w:numFmt w:val="bullet"/>
      <w:lvlText w:val="o"/>
      <w:lvlJc w:val="left"/>
      <w:pPr>
        <w:tabs>
          <w:tab w:val="num" w:pos="1440"/>
        </w:tabs>
        <w:ind w:left="1440" w:hanging="360"/>
      </w:pPr>
      <w:rPr>
        <w:rFonts w:ascii="Courier New" w:hAnsi="Courier New" w:cs="Courier New" w:hint="default"/>
        <w:sz w:val="20"/>
        <w:szCs w:val="20"/>
      </w:rPr>
    </w:lvl>
    <w:lvl w:ilvl="2" w:tplc="2BE68766">
      <w:start w:val="1"/>
      <w:numFmt w:val="bullet"/>
      <w:lvlText w:val=""/>
      <w:lvlJc w:val="left"/>
      <w:pPr>
        <w:tabs>
          <w:tab w:val="num" w:pos="2160"/>
        </w:tabs>
        <w:ind w:left="2160" w:hanging="360"/>
      </w:pPr>
      <w:rPr>
        <w:rFonts w:ascii="Wingdings" w:hAnsi="Wingdings" w:cs="Wingdings" w:hint="default"/>
        <w:sz w:val="20"/>
        <w:szCs w:val="20"/>
      </w:rPr>
    </w:lvl>
    <w:lvl w:ilvl="3" w:tplc="F970BEA2">
      <w:start w:val="1"/>
      <w:numFmt w:val="bullet"/>
      <w:lvlText w:val=""/>
      <w:lvlJc w:val="left"/>
      <w:pPr>
        <w:tabs>
          <w:tab w:val="num" w:pos="2880"/>
        </w:tabs>
        <w:ind w:left="2880" w:hanging="360"/>
      </w:pPr>
      <w:rPr>
        <w:rFonts w:ascii="Wingdings" w:hAnsi="Wingdings" w:cs="Wingdings" w:hint="default"/>
        <w:sz w:val="20"/>
        <w:szCs w:val="20"/>
      </w:rPr>
    </w:lvl>
    <w:lvl w:ilvl="4" w:tplc="FDD68C02">
      <w:start w:val="1"/>
      <w:numFmt w:val="bullet"/>
      <w:lvlText w:val=""/>
      <w:lvlJc w:val="left"/>
      <w:pPr>
        <w:tabs>
          <w:tab w:val="num" w:pos="3600"/>
        </w:tabs>
        <w:ind w:left="3600" w:hanging="360"/>
      </w:pPr>
      <w:rPr>
        <w:rFonts w:ascii="Wingdings" w:hAnsi="Wingdings" w:cs="Wingdings" w:hint="default"/>
        <w:sz w:val="20"/>
        <w:szCs w:val="20"/>
      </w:rPr>
    </w:lvl>
    <w:lvl w:ilvl="5" w:tplc="A27637FE">
      <w:start w:val="1"/>
      <w:numFmt w:val="bullet"/>
      <w:lvlText w:val=""/>
      <w:lvlJc w:val="left"/>
      <w:pPr>
        <w:tabs>
          <w:tab w:val="num" w:pos="4320"/>
        </w:tabs>
        <w:ind w:left="4320" w:hanging="360"/>
      </w:pPr>
      <w:rPr>
        <w:rFonts w:ascii="Wingdings" w:hAnsi="Wingdings" w:cs="Wingdings" w:hint="default"/>
        <w:sz w:val="20"/>
        <w:szCs w:val="20"/>
      </w:rPr>
    </w:lvl>
    <w:lvl w:ilvl="6" w:tplc="8A2AFFF2">
      <w:start w:val="1"/>
      <w:numFmt w:val="bullet"/>
      <w:lvlText w:val=""/>
      <w:lvlJc w:val="left"/>
      <w:pPr>
        <w:tabs>
          <w:tab w:val="num" w:pos="5040"/>
        </w:tabs>
        <w:ind w:left="5040" w:hanging="360"/>
      </w:pPr>
      <w:rPr>
        <w:rFonts w:ascii="Wingdings" w:hAnsi="Wingdings" w:cs="Wingdings" w:hint="default"/>
        <w:sz w:val="20"/>
        <w:szCs w:val="20"/>
      </w:rPr>
    </w:lvl>
    <w:lvl w:ilvl="7" w:tplc="77AA453E">
      <w:start w:val="1"/>
      <w:numFmt w:val="bullet"/>
      <w:lvlText w:val=""/>
      <w:lvlJc w:val="left"/>
      <w:pPr>
        <w:tabs>
          <w:tab w:val="num" w:pos="5760"/>
        </w:tabs>
        <w:ind w:left="5760" w:hanging="360"/>
      </w:pPr>
      <w:rPr>
        <w:rFonts w:ascii="Wingdings" w:hAnsi="Wingdings" w:cs="Wingdings" w:hint="default"/>
        <w:sz w:val="20"/>
        <w:szCs w:val="20"/>
      </w:rPr>
    </w:lvl>
    <w:lvl w:ilvl="8" w:tplc="ACF48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6C7957"/>
    <w:multiLevelType w:val="hybridMultilevel"/>
    <w:tmpl w:val="8B302974"/>
    <w:lvl w:ilvl="0" w:tplc="BF688CD2">
      <w:start w:val="1"/>
      <w:numFmt w:val="decimal"/>
      <w:lvlText w:val="%1."/>
      <w:lvlJc w:val="left"/>
      <w:pPr>
        <w:tabs>
          <w:tab w:val="num" w:pos="720"/>
        </w:tabs>
        <w:ind w:left="720" w:hanging="360"/>
      </w:pPr>
    </w:lvl>
    <w:lvl w:ilvl="1" w:tplc="D0FC08C6">
      <w:start w:val="1"/>
      <w:numFmt w:val="decimal"/>
      <w:lvlText w:val="%2."/>
      <w:lvlJc w:val="left"/>
      <w:pPr>
        <w:tabs>
          <w:tab w:val="num" w:pos="1440"/>
        </w:tabs>
        <w:ind w:left="1440" w:hanging="360"/>
      </w:pPr>
    </w:lvl>
    <w:lvl w:ilvl="2" w:tplc="DFD808D4">
      <w:start w:val="1"/>
      <w:numFmt w:val="decimal"/>
      <w:lvlText w:val="%3."/>
      <w:lvlJc w:val="left"/>
      <w:pPr>
        <w:tabs>
          <w:tab w:val="num" w:pos="2160"/>
        </w:tabs>
        <w:ind w:left="2160" w:hanging="360"/>
      </w:pPr>
    </w:lvl>
    <w:lvl w:ilvl="3" w:tplc="067E7114">
      <w:start w:val="1"/>
      <w:numFmt w:val="decimal"/>
      <w:lvlText w:val="%4."/>
      <w:lvlJc w:val="left"/>
      <w:pPr>
        <w:tabs>
          <w:tab w:val="num" w:pos="2880"/>
        </w:tabs>
        <w:ind w:left="2880" w:hanging="360"/>
      </w:pPr>
    </w:lvl>
    <w:lvl w:ilvl="4" w:tplc="A8B6DEDA">
      <w:start w:val="1"/>
      <w:numFmt w:val="decimal"/>
      <w:lvlText w:val="%5."/>
      <w:lvlJc w:val="left"/>
      <w:pPr>
        <w:tabs>
          <w:tab w:val="num" w:pos="3600"/>
        </w:tabs>
        <w:ind w:left="3600" w:hanging="360"/>
      </w:pPr>
    </w:lvl>
    <w:lvl w:ilvl="5" w:tplc="CA70A084">
      <w:start w:val="1"/>
      <w:numFmt w:val="decimal"/>
      <w:lvlText w:val="%6."/>
      <w:lvlJc w:val="left"/>
      <w:pPr>
        <w:tabs>
          <w:tab w:val="num" w:pos="4320"/>
        </w:tabs>
        <w:ind w:left="4320" w:hanging="360"/>
      </w:pPr>
    </w:lvl>
    <w:lvl w:ilvl="6" w:tplc="98E06B58">
      <w:start w:val="1"/>
      <w:numFmt w:val="decimal"/>
      <w:lvlText w:val="%7."/>
      <w:lvlJc w:val="left"/>
      <w:pPr>
        <w:tabs>
          <w:tab w:val="num" w:pos="5040"/>
        </w:tabs>
        <w:ind w:left="5040" w:hanging="360"/>
      </w:pPr>
    </w:lvl>
    <w:lvl w:ilvl="7" w:tplc="8D187528">
      <w:start w:val="1"/>
      <w:numFmt w:val="decimal"/>
      <w:lvlText w:val="%8."/>
      <w:lvlJc w:val="left"/>
      <w:pPr>
        <w:tabs>
          <w:tab w:val="num" w:pos="5760"/>
        </w:tabs>
        <w:ind w:left="5760" w:hanging="360"/>
      </w:pPr>
    </w:lvl>
    <w:lvl w:ilvl="8" w:tplc="084A576E">
      <w:start w:val="1"/>
      <w:numFmt w:val="decimal"/>
      <w:lvlText w:val="%9."/>
      <w:lvlJc w:val="left"/>
      <w:pPr>
        <w:tabs>
          <w:tab w:val="num" w:pos="6480"/>
        </w:tabs>
        <w:ind w:left="6480" w:hanging="360"/>
      </w:pPr>
    </w:lvl>
  </w:abstractNum>
  <w:abstractNum w:abstractNumId="5">
    <w:nsid w:val="224B5312"/>
    <w:multiLevelType w:val="hybridMultilevel"/>
    <w:tmpl w:val="5ABC4118"/>
    <w:lvl w:ilvl="0" w:tplc="B9B83C90">
      <w:start w:val="1"/>
      <w:numFmt w:val="bullet"/>
      <w:lvlText w:val=""/>
      <w:lvlJc w:val="left"/>
      <w:pPr>
        <w:tabs>
          <w:tab w:val="num" w:pos="720"/>
        </w:tabs>
        <w:ind w:left="720" w:hanging="360"/>
      </w:pPr>
      <w:rPr>
        <w:rFonts w:ascii="Symbol" w:hAnsi="Symbol" w:cs="Symbol" w:hint="default"/>
        <w:sz w:val="20"/>
        <w:szCs w:val="20"/>
      </w:rPr>
    </w:lvl>
    <w:lvl w:ilvl="1" w:tplc="D428AB6E">
      <w:start w:val="1"/>
      <w:numFmt w:val="bullet"/>
      <w:lvlText w:val="o"/>
      <w:lvlJc w:val="left"/>
      <w:pPr>
        <w:tabs>
          <w:tab w:val="num" w:pos="1440"/>
        </w:tabs>
        <w:ind w:left="1440" w:hanging="360"/>
      </w:pPr>
      <w:rPr>
        <w:rFonts w:ascii="Courier New" w:hAnsi="Courier New" w:cs="Courier New" w:hint="default"/>
        <w:sz w:val="20"/>
        <w:szCs w:val="20"/>
      </w:rPr>
    </w:lvl>
    <w:lvl w:ilvl="2" w:tplc="09CAE1F8">
      <w:start w:val="1"/>
      <w:numFmt w:val="bullet"/>
      <w:lvlText w:val=""/>
      <w:lvlJc w:val="left"/>
      <w:pPr>
        <w:tabs>
          <w:tab w:val="num" w:pos="2160"/>
        </w:tabs>
        <w:ind w:left="2160" w:hanging="360"/>
      </w:pPr>
      <w:rPr>
        <w:rFonts w:ascii="Wingdings" w:hAnsi="Wingdings" w:cs="Wingdings" w:hint="default"/>
        <w:sz w:val="20"/>
        <w:szCs w:val="20"/>
      </w:rPr>
    </w:lvl>
    <w:lvl w:ilvl="3" w:tplc="892CEE98">
      <w:start w:val="1"/>
      <w:numFmt w:val="bullet"/>
      <w:lvlText w:val=""/>
      <w:lvlJc w:val="left"/>
      <w:pPr>
        <w:tabs>
          <w:tab w:val="num" w:pos="2880"/>
        </w:tabs>
        <w:ind w:left="2880" w:hanging="360"/>
      </w:pPr>
      <w:rPr>
        <w:rFonts w:ascii="Wingdings" w:hAnsi="Wingdings" w:cs="Wingdings" w:hint="default"/>
        <w:sz w:val="20"/>
        <w:szCs w:val="20"/>
      </w:rPr>
    </w:lvl>
    <w:lvl w:ilvl="4" w:tplc="D8D60C42">
      <w:start w:val="1"/>
      <w:numFmt w:val="bullet"/>
      <w:lvlText w:val=""/>
      <w:lvlJc w:val="left"/>
      <w:pPr>
        <w:tabs>
          <w:tab w:val="num" w:pos="3600"/>
        </w:tabs>
        <w:ind w:left="3600" w:hanging="360"/>
      </w:pPr>
      <w:rPr>
        <w:rFonts w:ascii="Wingdings" w:hAnsi="Wingdings" w:cs="Wingdings" w:hint="default"/>
        <w:sz w:val="20"/>
        <w:szCs w:val="20"/>
      </w:rPr>
    </w:lvl>
    <w:lvl w:ilvl="5" w:tplc="8452DA1C">
      <w:start w:val="1"/>
      <w:numFmt w:val="bullet"/>
      <w:lvlText w:val=""/>
      <w:lvlJc w:val="left"/>
      <w:pPr>
        <w:tabs>
          <w:tab w:val="num" w:pos="4320"/>
        </w:tabs>
        <w:ind w:left="4320" w:hanging="360"/>
      </w:pPr>
      <w:rPr>
        <w:rFonts w:ascii="Wingdings" w:hAnsi="Wingdings" w:cs="Wingdings" w:hint="default"/>
        <w:sz w:val="20"/>
        <w:szCs w:val="20"/>
      </w:rPr>
    </w:lvl>
    <w:lvl w:ilvl="6" w:tplc="FFD41388">
      <w:start w:val="1"/>
      <w:numFmt w:val="bullet"/>
      <w:lvlText w:val=""/>
      <w:lvlJc w:val="left"/>
      <w:pPr>
        <w:tabs>
          <w:tab w:val="num" w:pos="5040"/>
        </w:tabs>
        <w:ind w:left="5040" w:hanging="360"/>
      </w:pPr>
      <w:rPr>
        <w:rFonts w:ascii="Wingdings" w:hAnsi="Wingdings" w:cs="Wingdings" w:hint="default"/>
        <w:sz w:val="20"/>
        <w:szCs w:val="20"/>
      </w:rPr>
    </w:lvl>
    <w:lvl w:ilvl="7" w:tplc="CBE250EE">
      <w:start w:val="1"/>
      <w:numFmt w:val="bullet"/>
      <w:lvlText w:val=""/>
      <w:lvlJc w:val="left"/>
      <w:pPr>
        <w:tabs>
          <w:tab w:val="num" w:pos="5760"/>
        </w:tabs>
        <w:ind w:left="5760" w:hanging="360"/>
      </w:pPr>
      <w:rPr>
        <w:rFonts w:ascii="Wingdings" w:hAnsi="Wingdings" w:cs="Wingdings" w:hint="default"/>
        <w:sz w:val="20"/>
        <w:szCs w:val="20"/>
      </w:rPr>
    </w:lvl>
    <w:lvl w:ilvl="8" w:tplc="2C2AB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601989"/>
    <w:multiLevelType w:val="hybridMultilevel"/>
    <w:tmpl w:val="C2E8B444"/>
    <w:lvl w:ilvl="0" w:tplc="35A443E4">
      <w:start w:val="1"/>
      <w:numFmt w:val="bullet"/>
      <w:lvlText w:val=""/>
      <w:lvlJc w:val="left"/>
      <w:pPr>
        <w:tabs>
          <w:tab w:val="num" w:pos="720"/>
        </w:tabs>
        <w:ind w:left="720" w:hanging="360"/>
      </w:pPr>
      <w:rPr>
        <w:rFonts w:ascii="Symbol" w:hAnsi="Symbol" w:cs="Symbol" w:hint="default"/>
        <w:sz w:val="20"/>
        <w:szCs w:val="20"/>
      </w:rPr>
    </w:lvl>
    <w:lvl w:ilvl="1" w:tplc="01F435B0">
      <w:start w:val="1"/>
      <w:numFmt w:val="bullet"/>
      <w:lvlText w:val="o"/>
      <w:lvlJc w:val="left"/>
      <w:pPr>
        <w:tabs>
          <w:tab w:val="num" w:pos="1440"/>
        </w:tabs>
        <w:ind w:left="1440" w:hanging="360"/>
      </w:pPr>
      <w:rPr>
        <w:rFonts w:ascii="Courier New" w:hAnsi="Courier New" w:cs="Courier New" w:hint="default"/>
        <w:sz w:val="20"/>
        <w:szCs w:val="20"/>
      </w:rPr>
    </w:lvl>
    <w:lvl w:ilvl="2" w:tplc="12C42B6E">
      <w:start w:val="1"/>
      <w:numFmt w:val="bullet"/>
      <w:lvlText w:val=""/>
      <w:lvlJc w:val="left"/>
      <w:pPr>
        <w:tabs>
          <w:tab w:val="num" w:pos="2160"/>
        </w:tabs>
        <w:ind w:left="2160" w:hanging="360"/>
      </w:pPr>
      <w:rPr>
        <w:rFonts w:ascii="Wingdings" w:hAnsi="Wingdings" w:cs="Wingdings" w:hint="default"/>
        <w:sz w:val="20"/>
        <w:szCs w:val="20"/>
      </w:rPr>
    </w:lvl>
    <w:lvl w:ilvl="3" w:tplc="6638F1AC">
      <w:start w:val="1"/>
      <w:numFmt w:val="bullet"/>
      <w:lvlText w:val=""/>
      <w:lvlJc w:val="left"/>
      <w:pPr>
        <w:tabs>
          <w:tab w:val="num" w:pos="2880"/>
        </w:tabs>
        <w:ind w:left="2880" w:hanging="360"/>
      </w:pPr>
      <w:rPr>
        <w:rFonts w:ascii="Wingdings" w:hAnsi="Wingdings" w:cs="Wingdings" w:hint="default"/>
        <w:sz w:val="20"/>
        <w:szCs w:val="20"/>
      </w:rPr>
    </w:lvl>
    <w:lvl w:ilvl="4" w:tplc="1BF0195C">
      <w:start w:val="1"/>
      <w:numFmt w:val="bullet"/>
      <w:lvlText w:val=""/>
      <w:lvlJc w:val="left"/>
      <w:pPr>
        <w:tabs>
          <w:tab w:val="num" w:pos="3600"/>
        </w:tabs>
        <w:ind w:left="3600" w:hanging="360"/>
      </w:pPr>
      <w:rPr>
        <w:rFonts w:ascii="Wingdings" w:hAnsi="Wingdings" w:cs="Wingdings" w:hint="default"/>
        <w:sz w:val="20"/>
        <w:szCs w:val="20"/>
      </w:rPr>
    </w:lvl>
    <w:lvl w:ilvl="5" w:tplc="67162C88">
      <w:start w:val="1"/>
      <w:numFmt w:val="bullet"/>
      <w:lvlText w:val=""/>
      <w:lvlJc w:val="left"/>
      <w:pPr>
        <w:tabs>
          <w:tab w:val="num" w:pos="4320"/>
        </w:tabs>
        <w:ind w:left="4320" w:hanging="360"/>
      </w:pPr>
      <w:rPr>
        <w:rFonts w:ascii="Wingdings" w:hAnsi="Wingdings" w:cs="Wingdings" w:hint="default"/>
        <w:sz w:val="20"/>
        <w:szCs w:val="20"/>
      </w:rPr>
    </w:lvl>
    <w:lvl w:ilvl="6" w:tplc="DFA08532">
      <w:start w:val="1"/>
      <w:numFmt w:val="bullet"/>
      <w:lvlText w:val=""/>
      <w:lvlJc w:val="left"/>
      <w:pPr>
        <w:tabs>
          <w:tab w:val="num" w:pos="5040"/>
        </w:tabs>
        <w:ind w:left="5040" w:hanging="360"/>
      </w:pPr>
      <w:rPr>
        <w:rFonts w:ascii="Wingdings" w:hAnsi="Wingdings" w:cs="Wingdings" w:hint="default"/>
        <w:sz w:val="20"/>
        <w:szCs w:val="20"/>
      </w:rPr>
    </w:lvl>
    <w:lvl w:ilvl="7" w:tplc="66CE84D4">
      <w:start w:val="1"/>
      <w:numFmt w:val="bullet"/>
      <w:lvlText w:val=""/>
      <w:lvlJc w:val="left"/>
      <w:pPr>
        <w:tabs>
          <w:tab w:val="num" w:pos="5760"/>
        </w:tabs>
        <w:ind w:left="5760" w:hanging="360"/>
      </w:pPr>
      <w:rPr>
        <w:rFonts w:ascii="Wingdings" w:hAnsi="Wingdings" w:cs="Wingdings" w:hint="default"/>
        <w:sz w:val="20"/>
        <w:szCs w:val="20"/>
      </w:rPr>
    </w:lvl>
    <w:lvl w:ilvl="8" w:tplc="31085E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1F5647"/>
    <w:multiLevelType w:val="hybridMultilevel"/>
    <w:tmpl w:val="6AA6E71C"/>
    <w:lvl w:ilvl="0" w:tplc="DD709A7A">
      <w:start w:val="1"/>
      <w:numFmt w:val="bullet"/>
      <w:lvlText w:val=""/>
      <w:lvlJc w:val="left"/>
      <w:pPr>
        <w:tabs>
          <w:tab w:val="num" w:pos="720"/>
        </w:tabs>
        <w:ind w:left="720" w:hanging="360"/>
      </w:pPr>
      <w:rPr>
        <w:rFonts w:ascii="Symbol" w:hAnsi="Symbol" w:cs="Symbol" w:hint="default"/>
        <w:sz w:val="20"/>
        <w:szCs w:val="20"/>
      </w:rPr>
    </w:lvl>
    <w:lvl w:ilvl="1" w:tplc="DBDC1DD2">
      <w:start w:val="1"/>
      <w:numFmt w:val="bullet"/>
      <w:lvlText w:val="o"/>
      <w:lvlJc w:val="left"/>
      <w:pPr>
        <w:tabs>
          <w:tab w:val="num" w:pos="1440"/>
        </w:tabs>
        <w:ind w:left="1440" w:hanging="360"/>
      </w:pPr>
      <w:rPr>
        <w:rFonts w:ascii="Courier New" w:hAnsi="Courier New" w:cs="Courier New" w:hint="default"/>
        <w:sz w:val="20"/>
        <w:szCs w:val="20"/>
      </w:rPr>
    </w:lvl>
    <w:lvl w:ilvl="2" w:tplc="87C4E162">
      <w:start w:val="1"/>
      <w:numFmt w:val="bullet"/>
      <w:lvlText w:val=""/>
      <w:lvlJc w:val="left"/>
      <w:pPr>
        <w:tabs>
          <w:tab w:val="num" w:pos="2160"/>
        </w:tabs>
        <w:ind w:left="2160" w:hanging="360"/>
      </w:pPr>
      <w:rPr>
        <w:rFonts w:ascii="Wingdings" w:hAnsi="Wingdings" w:cs="Wingdings" w:hint="default"/>
        <w:sz w:val="20"/>
        <w:szCs w:val="20"/>
      </w:rPr>
    </w:lvl>
    <w:lvl w:ilvl="3" w:tplc="F7C625D2">
      <w:start w:val="1"/>
      <w:numFmt w:val="bullet"/>
      <w:lvlText w:val=""/>
      <w:lvlJc w:val="left"/>
      <w:pPr>
        <w:tabs>
          <w:tab w:val="num" w:pos="2880"/>
        </w:tabs>
        <w:ind w:left="2880" w:hanging="360"/>
      </w:pPr>
      <w:rPr>
        <w:rFonts w:ascii="Wingdings" w:hAnsi="Wingdings" w:cs="Wingdings" w:hint="default"/>
        <w:sz w:val="20"/>
        <w:szCs w:val="20"/>
      </w:rPr>
    </w:lvl>
    <w:lvl w:ilvl="4" w:tplc="6632010C">
      <w:start w:val="1"/>
      <w:numFmt w:val="bullet"/>
      <w:lvlText w:val=""/>
      <w:lvlJc w:val="left"/>
      <w:pPr>
        <w:tabs>
          <w:tab w:val="num" w:pos="3600"/>
        </w:tabs>
        <w:ind w:left="3600" w:hanging="360"/>
      </w:pPr>
      <w:rPr>
        <w:rFonts w:ascii="Wingdings" w:hAnsi="Wingdings" w:cs="Wingdings" w:hint="default"/>
        <w:sz w:val="20"/>
        <w:szCs w:val="20"/>
      </w:rPr>
    </w:lvl>
    <w:lvl w:ilvl="5" w:tplc="730605C2">
      <w:start w:val="1"/>
      <w:numFmt w:val="bullet"/>
      <w:lvlText w:val=""/>
      <w:lvlJc w:val="left"/>
      <w:pPr>
        <w:tabs>
          <w:tab w:val="num" w:pos="4320"/>
        </w:tabs>
        <w:ind w:left="4320" w:hanging="360"/>
      </w:pPr>
      <w:rPr>
        <w:rFonts w:ascii="Wingdings" w:hAnsi="Wingdings" w:cs="Wingdings" w:hint="default"/>
        <w:sz w:val="20"/>
        <w:szCs w:val="20"/>
      </w:rPr>
    </w:lvl>
    <w:lvl w:ilvl="6" w:tplc="3BB64714">
      <w:start w:val="1"/>
      <w:numFmt w:val="bullet"/>
      <w:lvlText w:val=""/>
      <w:lvlJc w:val="left"/>
      <w:pPr>
        <w:tabs>
          <w:tab w:val="num" w:pos="5040"/>
        </w:tabs>
        <w:ind w:left="5040" w:hanging="360"/>
      </w:pPr>
      <w:rPr>
        <w:rFonts w:ascii="Wingdings" w:hAnsi="Wingdings" w:cs="Wingdings" w:hint="default"/>
        <w:sz w:val="20"/>
        <w:szCs w:val="20"/>
      </w:rPr>
    </w:lvl>
    <w:lvl w:ilvl="7" w:tplc="3D94A5A0">
      <w:start w:val="1"/>
      <w:numFmt w:val="bullet"/>
      <w:lvlText w:val=""/>
      <w:lvlJc w:val="left"/>
      <w:pPr>
        <w:tabs>
          <w:tab w:val="num" w:pos="5760"/>
        </w:tabs>
        <w:ind w:left="5760" w:hanging="360"/>
      </w:pPr>
      <w:rPr>
        <w:rFonts w:ascii="Wingdings" w:hAnsi="Wingdings" w:cs="Wingdings" w:hint="default"/>
        <w:sz w:val="20"/>
        <w:szCs w:val="20"/>
      </w:rPr>
    </w:lvl>
    <w:lvl w:ilvl="8" w:tplc="8B4AF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3F172F"/>
    <w:multiLevelType w:val="hybridMultilevel"/>
    <w:tmpl w:val="3CB0B964"/>
    <w:lvl w:ilvl="0" w:tplc="B08686B8">
      <w:start w:val="1"/>
      <w:numFmt w:val="bullet"/>
      <w:lvlText w:val=""/>
      <w:lvlJc w:val="left"/>
      <w:pPr>
        <w:tabs>
          <w:tab w:val="num" w:pos="720"/>
        </w:tabs>
        <w:ind w:left="720" w:hanging="360"/>
      </w:pPr>
      <w:rPr>
        <w:rFonts w:ascii="Symbol" w:hAnsi="Symbol" w:cs="Symbol" w:hint="default"/>
        <w:sz w:val="20"/>
        <w:szCs w:val="20"/>
      </w:rPr>
    </w:lvl>
    <w:lvl w:ilvl="1" w:tplc="C3122746">
      <w:start w:val="1"/>
      <w:numFmt w:val="bullet"/>
      <w:lvlText w:val="o"/>
      <w:lvlJc w:val="left"/>
      <w:pPr>
        <w:tabs>
          <w:tab w:val="num" w:pos="1440"/>
        </w:tabs>
        <w:ind w:left="1440" w:hanging="360"/>
      </w:pPr>
      <w:rPr>
        <w:rFonts w:ascii="Courier New" w:hAnsi="Courier New" w:cs="Courier New" w:hint="default"/>
        <w:sz w:val="20"/>
        <w:szCs w:val="20"/>
      </w:rPr>
    </w:lvl>
    <w:lvl w:ilvl="2" w:tplc="FFC257F0">
      <w:start w:val="1"/>
      <w:numFmt w:val="bullet"/>
      <w:lvlText w:val=""/>
      <w:lvlJc w:val="left"/>
      <w:pPr>
        <w:tabs>
          <w:tab w:val="num" w:pos="2160"/>
        </w:tabs>
        <w:ind w:left="2160" w:hanging="360"/>
      </w:pPr>
      <w:rPr>
        <w:rFonts w:ascii="Wingdings" w:hAnsi="Wingdings" w:cs="Wingdings" w:hint="default"/>
        <w:sz w:val="20"/>
        <w:szCs w:val="20"/>
      </w:rPr>
    </w:lvl>
    <w:lvl w:ilvl="3" w:tplc="EFF42326">
      <w:start w:val="1"/>
      <w:numFmt w:val="bullet"/>
      <w:lvlText w:val=""/>
      <w:lvlJc w:val="left"/>
      <w:pPr>
        <w:tabs>
          <w:tab w:val="num" w:pos="2880"/>
        </w:tabs>
        <w:ind w:left="2880" w:hanging="360"/>
      </w:pPr>
      <w:rPr>
        <w:rFonts w:ascii="Wingdings" w:hAnsi="Wingdings" w:cs="Wingdings" w:hint="default"/>
        <w:sz w:val="20"/>
        <w:szCs w:val="20"/>
      </w:rPr>
    </w:lvl>
    <w:lvl w:ilvl="4" w:tplc="A9EC2D62">
      <w:start w:val="1"/>
      <w:numFmt w:val="bullet"/>
      <w:lvlText w:val=""/>
      <w:lvlJc w:val="left"/>
      <w:pPr>
        <w:tabs>
          <w:tab w:val="num" w:pos="3600"/>
        </w:tabs>
        <w:ind w:left="3600" w:hanging="360"/>
      </w:pPr>
      <w:rPr>
        <w:rFonts w:ascii="Wingdings" w:hAnsi="Wingdings" w:cs="Wingdings" w:hint="default"/>
        <w:sz w:val="20"/>
        <w:szCs w:val="20"/>
      </w:rPr>
    </w:lvl>
    <w:lvl w:ilvl="5" w:tplc="7A56ACB0">
      <w:start w:val="1"/>
      <w:numFmt w:val="bullet"/>
      <w:lvlText w:val=""/>
      <w:lvlJc w:val="left"/>
      <w:pPr>
        <w:tabs>
          <w:tab w:val="num" w:pos="4320"/>
        </w:tabs>
        <w:ind w:left="4320" w:hanging="360"/>
      </w:pPr>
      <w:rPr>
        <w:rFonts w:ascii="Wingdings" w:hAnsi="Wingdings" w:cs="Wingdings" w:hint="default"/>
        <w:sz w:val="20"/>
        <w:szCs w:val="20"/>
      </w:rPr>
    </w:lvl>
    <w:lvl w:ilvl="6" w:tplc="7B2E350C">
      <w:start w:val="1"/>
      <w:numFmt w:val="bullet"/>
      <w:lvlText w:val=""/>
      <w:lvlJc w:val="left"/>
      <w:pPr>
        <w:tabs>
          <w:tab w:val="num" w:pos="5040"/>
        </w:tabs>
        <w:ind w:left="5040" w:hanging="360"/>
      </w:pPr>
      <w:rPr>
        <w:rFonts w:ascii="Wingdings" w:hAnsi="Wingdings" w:cs="Wingdings" w:hint="default"/>
        <w:sz w:val="20"/>
        <w:szCs w:val="20"/>
      </w:rPr>
    </w:lvl>
    <w:lvl w:ilvl="7" w:tplc="57109980">
      <w:start w:val="1"/>
      <w:numFmt w:val="bullet"/>
      <w:lvlText w:val=""/>
      <w:lvlJc w:val="left"/>
      <w:pPr>
        <w:tabs>
          <w:tab w:val="num" w:pos="5760"/>
        </w:tabs>
        <w:ind w:left="5760" w:hanging="360"/>
      </w:pPr>
      <w:rPr>
        <w:rFonts w:ascii="Wingdings" w:hAnsi="Wingdings" w:cs="Wingdings" w:hint="default"/>
        <w:sz w:val="20"/>
        <w:szCs w:val="20"/>
      </w:rPr>
    </w:lvl>
    <w:lvl w:ilvl="8" w:tplc="4FBC7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5C5805"/>
    <w:multiLevelType w:val="hybridMultilevel"/>
    <w:tmpl w:val="DED4E71C"/>
    <w:lvl w:ilvl="0" w:tplc="D6CCECC8">
      <w:start w:val="1"/>
      <w:numFmt w:val="bullet"/>
      <w:lvlText w:val=""/>
      <w:lvlJc w:val="left"/>
      <w:pPr>
        <w:tabs>
          <w:tab w:val="num" w:pos="720"/>
        </w:tabs>
        <w:ind w:left="720" w:hanging="360"/>
      </w:pPr>
      <w:rPr>
        <w:rFonts w:ascii="Symbol" w:hAnsi="Symbol" w:cs="Symbol" w:hint="default"/>
        <w:sz w:val="20"/>
        <w:szCs w:val="20"/>
      </w:rPr>
    </w:lvl>
    <w:lvl w:ilvl="1" w:tplc="44DE549C">
      <w:start w:val="1"/>
      <w:numFmt w:val="bullet"/>
      <w:lvlText w:val="o"/>
      <w:lvlJc w:val="left"/>
      <w:pPr>
        <w:tabs>
          <w:tab w:val="num" w:pos="1440"/>
        </w:tabs>
        <w:ind w:left="1440" w:hanging="360"/>
      </w:pPr>
      <w:rPr>
        <w:rFonts w:ascii="Courier New" w:hAnsi="Courier New" w:cs="Courier New" w:hint="default"/>
        <w:sz w:val="20"/>
        <w:szCs w:val="20"/>
      </w:rPr>
    </w:lvl>
    <w:lvl w:ilvl="2" w:tplc="71926FDA">
      <w:start w:val="1"/>
      <w:numFmt w:val="bullet"/>
      <w:lvlText w:val=""/>
      <w:lvlJc w:val="left"/>
      <w:pPr>
        <w:tabs>
          <w:tab w:val="num" w:pos="2160"/>
        </w:tabs>
        <w:ind w:left="2160" w:hanging="360"/>
      </w:pPr>
      <w:rPr>
        <w:rFonts w:ascii="Wingdings" w:hAnsi="Wingdings" w:cs="Wingdings" w:hint="default"/>
        <w:sz w:val="20"/>
        <w:szCs w:val="20"/>
      </w:rPr>
    </w:lvl>
    <w:lvl w:ilvl="3" w:tplc="9266DF7C">
      <w:start w:val="1"/>
      <w:numFmt w:val="bullet"/>
      <w:lvlText w:val=""/>
      <w:lvlJc w:val="left"/>
      <w:pPr>
        <w:tabs>
          <w:tab w:val="num" w:pos="2880"/>
        </w:tabs>
        <w:ind w:left="2880" w:hanging="360"/>
      </w:pPr>
      <w:rPr>
        <w:rFonts w:ascii="Wingdings" w:hAnsi="Wingdings" w:cs="Wingdings" w:hint="default"/>
        <w:sz w:val="20"/>
        <w:szCs w:val="20"/>
      </w:rPr>
    </w:lvl>
    <w:lvl w:ilvl="4" w:tplc="15AA8AD6">
      <w:start w:val="1"/>
      <w:numFmt w:val="bullet"/>
      <w:lvlText w:val=""/>
      <w:lvlJc w:val="left"/>
      <w:pPr>
        <w:tabs>
          <w:tab w:val="num" w:pos="3600"/>
        </w:tabs>
        <w:ind w:left="3600" w:hanging="360"/>
      </w:pPr>
      <w:rPr>
        <w:rFonts w:ascii="Wingdings" w:hAnsi="Wingdings" w:cs="Wingdings" w:hint="default"/>
        <w:sz w:val="20"/>
        <w:szCs w:val="20"/>
      </w:rPr>
    </w:lvl>
    <w:lvl w:ilvl="5" w:tplc="C3D44372">
      <w:start w:val="1"/>
      <w:numFmt w:val="bullet"/>
      <w:lvlText w:val=""/>
      <w:lvlJc w:val="left"/>
      <w:pPr>
        <w:tabs>
          <w:tab w:val="num" w:pos="4320"/>
        </w:tabs>
        <w:ind w:left="4320" w:hanging="360"/>
      </w:pPr>
      <w:rPr>
        <w:rFonts w:ascii="Wingdings" w:hAnsi="Wingdings" w:cs="Wingdings" w:hint="default"/>
        <w:sz w:val="20"/>
        <w:szCs w:val="20"/>
      </w:rPr>
    </w:lvl>
    <w:lvl w:ilvl="6" w:tplc="FC9A4CD2">
      <w:start w:val="1"/>
      <w:numFmt w:val="bullet"/>
      <w:lvlText w:val=""/>
      <w:lvlJc w:val="left"/>
      <w:pPr>
        <w:tabs>
          <w:tab w:val="num" w:pos="5040"/>
        </w:tabs>
        <w:ind w:left="5040" w:hanging="360"/>
      </w:pPr>
      <w:rPr>
        <w:rFonts w:ascii="Wingdings" w:hAnsi="Wingdings" w:cs="Wingdings" w:hint="default"/>
        <w:sz w:val="20"/>
        <w:szCs w:val="20"/>
      </w:rPr>
    </w:lvl>
    <w:lvl w:ilvl="7" w:tplc="66507530">
      <w:start w:val="1"/>
      <w:numFmt w:val="bullet"/>
      <w:lvlText w:val=""/>
      <w:lvlJc w:val="left"/>
      <w:pPr>
        <w:tabs>
          <w:tab w:val="num" w:pos="5760"/>
        </w:tabs>
        <w:ind w:left="5760" w:hanging="360"/>
      </w:pPr>
      <w:rPr>
        <w:rFonts w:ascii="Wingdings" w:hAnsi="Wingdings" w:cs="Wingdings" w:hint="default"/>
        <w:sz w:val="20"/>
        <w:szCs w:val="20"/>
      </w:rPr>
    </w:lvl>
    <w:lvl w:ilvl="8" w:tplc="474CC1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F4391C"/>
    <w:multiLevelType w:val="hybridMultilevel"/>
    <w:tmpl w:val="4A0AF984"/>
    <w:lvl w:ilvl="0" w:tplc="F9106A5A">
      <w:start w:val="1"/>
      <w:numFmt w:val="bullet"/>
      <w:lvlText w:val=""/>
      <w:lvlJc w:val="left"/>
      <w:pPr>
        <w:tabs>
          <w:tab w:val="num" w:pos="720"/>
        </w:tabs>
        <w:ind w:left="720" w:hanging="360"/>
      </w:pPr>
      <w:rPr>
        <w:rFonts w:ascii="Symbol" w:hAnsi="Symbol" w:cs="Symbol" w:hint="default"/>
        <w:sz w:val="20"/>
        <w:szCs w:val="20"/>
      </w:rPr>
    </w:lvl>
    <w:lvl w:ilvl="1" w:tplc="7646C6E8">
      <w:start w:val="1"/>
      <w:numFmt w:val="bullet"/>
      <w:lvlText w:val="o"/>
      <w:lvlJc w:val="left"/>
      <w:pPr>
        <w:tabs>
          <w:tab w:val="num" w:pos="1440"/>
        </w:tabs>
        <w:ind w:left="1440" w:hanging="360"/>
      </w:pPr>
      <w:rPr>
        <w:rFonts w:ascii="Courier New" w:hAnsi="Courier New" w:cs="Courier New" w:hint="default"/>
        <w:sz w:val="20"/>
        <w:szCs w:val="20"/>
      </w:rPr>
    </w:lvl>
    <w:lvl w:ilvl="2" w:tplc="3C6A1272">
      <w:start w:val="1"/>
      <w:numFmt w:val="bullet"/>
      <w:lvlText w:val=""/>
      <w:lvlJc w:val="left"/>
      <w:pPr>
        <w:tabs>
          <w:tab w:val="num" w:pos="2160"/>
        </w:tabs>
        <w:ind w:left="2160" w:hanging="360"/>
      </w:pPr>
      <w:rPr>
        <w:rFonts w:ascii="Wingdings" w:hAnsi="Wingdings" w:cs="Wingdings" w:hint="default"/>
        <w:sz w:val="20"/>
        <w:szCs w:val="20"/>
      </w:rPr>
    </w:lvl>
    <w:lvl w:ilvl="3" w:tplc="110EA150">
      <w:start w:val="1"/>
      <w:numFmt w:val="bullet"/>
      <w:lvlText w:val=""/>
      <w:lvlJc w:val="left"/>
      <w:pPr>
        <w:tabs>
          <w:tab w:val="num" w:pos="2880"/>
        </w:tabs>
        <w:ind w:left="2880" w:hanging="360"/>
      </w:pPr>
      <w:rPr>
        <w:rFonts w:ascii="Wingdings" w:hAnsi="Wingdings" w:cs="Wingdings" w:hint="default"/>
        <w:sz w:val="20"/>
        <w:szCs w:val="20"/>
      </w:rPr>
    </w:lvl>
    <w:lvl w:ilvl="4" w:tplc="E730DE2C">
      <w:start w:val="1"/>
      <w:numFmt w:val="bullet"/>
      <w:lvlText w:val=""/>
      <w:lvlJc w:val="left"/>
      <w:pPr>
        <w:tabs>
          <w:tab w:val="num" w:pos="3600"/>
        </w:tabs>
        <w:ind w:left="3600" w:hanging="360"/>
      </w:pPr>
      <w:rPr>
        <w:rFonts w:ascii="Wingdings" w:hAnsi="Wingdings" w:cs="Wingdings" w:hint="default"/>
        <w:sz w:val="20"/>
        <w:szCs w:val="20"/>
      </w:rPr>
    </w:lvl>
    <w:lvl w:ilvl="5" w:tplc="FD241916">
      <w:start w:val="1"/>
      <w:numFmt w:val="bullet"/>
      <w:lvlText w:val=""/>
      <w:lvlJc w:val="left"/>
      <w:pPr>
        <w:tabs>
          <w:tab w:val="num" w:pos="4320"/>
        </w:tabs>
        <w:ind w:left="4320" w:hanging="360"/>
      </w:pPr>
      <w:rPr>
        <w:rFonts w:ascii="Wingdings" w:hAnsi="Wingdings" w:cs="Wingdings" w:hint="default"/>
        <w:sz w:val="20"/>
        <w:szCs w:val="20"/>
      </w:rPr>
    </w:lvl>
    <w:lvl w:ilvl="6" w:tplc="A0E05496">
      <w:start w:val="1"/>
      <w:numFmt w:val="bullet"/>
      <w:lvlText w:val=""/>
      <w:lvlJc w:val="left"/>
      <w:pPr>
        <w:tabs>
          <w:tab w:val="num" w:pos="5040"/>
        </w:tabs>
        <w:ind w:left="5040" w:hanging="360"/>
      </w:pPr>
      <w:rPr>
        <w:rFonts w:ascii="Wingdings" w:hAnsi="Wingdings" w:cs="Wingdings" w:hint="default"/>
        <w:sz w:val="20"/>
        <w:szCs w:val="20"/>
      </w:rPr>
    </w:lvl>
    <w:lvl w:ilvl="7" w:tplc="9196A246">
      <w:start w:val="1"/>
      <w:numFmt w:val="bullet"/>
      <w:lvlText w:val=""/>
      <w:lvlJc w:val="left"/>
      <w:pPr>
        <w:tabs>
          <w:tab w:val="num" w:pos="5760"/>
        </w:tabs>
        <w:ind w:left="5760" w:hanging="360"/>
      </w:pPr>
      <w:rPr>
        <w:rFonts w:ascii="Wingdings" w:hAnsi="Wingdings" w:cs="Wingdings" w:hint="default"/>
        <w:sz w:val="20"/>
        <w:szCs w:val="20"/>
      </w:rPr>
    </w:lvl>
    <w:lvl w:ilvl="8" w:tplc="F0EAE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19A165C"/>
    <w:multiLevelType w:val="hybridMultilevel"/>
    <w:tmpl w:val="DBC0E56A"/>
    <w:lvl w:ilvl="0" w:tplc="BE3A6066">
      <w:start w:val="1"/>
      <w:numFmt w:val="bullet"/>
      <w:lvlText w:val=""/>
      <w:lvlJc w:val="left"/>
      <w:pPr>
        <w:tabs>
          <w:tab w:val="num" w:pos="720"/>
        </w:tabs>
        <w:ind w:left="720" w:hanging="360"/>
      </w:pPr>
      <w:rPr>
        <w:rFonts w:ascii="Symbol" w:hAnsi="Symbol" w:cs="Symbol" w:hint="default"/>
        <w:sz w:val="20"/>
        <w:szCs w:val="20"/>
      </w:rPr>
    </w:lvl>
    <w:lvl w:ilvl="1" w:tplc="9F84F786">
      <w:start w:val="1"/>
      <w:numFmt w:val="bullet"/>
      <w:lvlText w:val="o"/>
      <w:lvlJc w:val="left"/>
      <w:pPr>
        <w:tabs>
          <w:tab w:val="num" w:pos="1440"/>
        </w:tabs>
        <w:ind w:left="1440" w:hanging="360"/>
      </w:pPr>
      <w:rPr>
        <w:rFonts w:ascii="Courier New" w:hAnsi="Courier New" w:cs="Courier New" w:hint="default"/>
        <w:sz w:val="20"/>
        <w:szCs w:val="20"/>
      </w:rPr>
    </w:lvl>
    <w:lvl w:ilvl="2" w:tplc="79DA3ED0">
      <w:start w:val="1"/>
      <w:numFmt w:val="bullet"/>
      <w:lvlText w:val=""/>
      <w:lvlJc w:val="left"/>
      <w:pPr>
        <w:tabs>
          <w:tab w:val="num" w:pos="2160"/>
        </w:tabs>
        <w:ind w:left="2160" w:hanging="360"/>
      </w:pPr>
      <w:rPr>
        <w:rFonts w:ascii="Wingdings" w:hAnsi="Wingdings" w:cs="Wingdings" w:hint="default"/>
        <w:sz w:val="20"/>
        <w:szCs w:val="20"/>
      </w:rPr>
    </w:lvl>
    <w:lvl w:ilvl="3" w:tplc="231C3EBE">
      <w:start w:val="1"/>
      <w:numFmt w:val="bullet"/>
      <w:lvlText w:val=""/>
      <w:lvlJc w:val="left"/>
      <w:pPr>
        <w:tabs>
          <w:tab w:val="num" w:pos="2880"/>
        </w:tabs>
        <w:ind w:left="2880" w:hanging="360"/>
      </w:pPr>
      <w:rPr>
        <w:rFonts w:ascii="Wingdings" w:hAnsi="Wingdings" w:cs="Wingdings" w:hint="default"/>
        <w:sz w:val="20"/>
        <w:szCs w:val="20"/>
      </w:rPr>
    </w:lvl>
    <w:lvl w:ilvl="4" w:tplc="7C96052E">
      <w:start w:val="1"/>
      <w:numFmt w:val="bullet"/>
      <w:lvlText w:val=""/>
      <w:lvlJc w:val="left"/>
      <w:pPr>
        <w:tabs>
          <w:tab w:val="num" w:pos="3600"/>
        </w:tabs>
        <w:ind w:left="3600" w:hanging="360"/>
      </w:pPr>
      <w:rPr>
        <w:rFonts w:ascii="Wingdings" w:hAnsi="Wingdings" w:cs="Wingdings" w:hint="default"/>
        <w:sz w:val="20"/>
        <w:szCs w:val="20"/>
      </w:rPr>
    </w:lvl>
    <w:lvl w:ilvl="5" w:tplc="F94C6218">
      <w:start w:val="1"/>
      <w:numFmt w:val="bullet"/>
      <w:lvlText w:val=""/>
      <w:lvlJc w:val="left"/>
      <w:pPr>
        <w:tabs>
          <w:tab w:val="num" w:pos="4320"/>
        </w:tabs>
        <w:ind w:left="4320" w:hanging="360"/>
      </w:pPr>
      <w:rPr>
        <w:rFonts w:ascii="Wingdings" w:hAnsi="Wingdings" w:cs="Wingdings" w:hint="default"/>
        <w:sz w:val="20"/>
        <w:szCs w:val="20"/>
      </w:rPr>
    </w:lvl>
    <w:lvl w:ilvl="6" w:tplc="CC186B0C">
      <w:start w:val="1"/>
      <w:numFmt w:val="bullet"/>
      <w:lvlText w:val=""/>
      <w:lvlJc w:val="left"/>
      <w:pPr>
        <w:tabs>
          <w:tab w:val="num" w:pos="5040"/>
        </w:tabs>
        <w:ind w:left="5040" w:hanging="360"/>
      </w:pPr>
      <w:rPr>
        <w:rFonts w:ascii="Wingdings" w:hAnsi="Wingdings" w:cs="Wingdings" w:hint="default"/>
        <w:sz w:val="20"/>
        <w:szCs w:val="20"/>
      </w:rPr>
    </w:lvl>
    <w:lvl w:ilvl="7" w:tplc="08447D1E">
      <w:start w:val="1"/>
      <w:numFmt w:val="bullet"/>
      <w:lvlText w:val=""/>
      <w:lvlJc w:val="left"/>
      <w:pPr>
        <w:tabs>
          <w:tab w:val="num" w:pos="5760"/>
        </w:tabs>
        <w:ind w:left="5760" w:hanging="360"/>
      </w:pPr>
      <w:rPr>
        <w:rFonts w:ascii="Wingdings" w:hAnsi="Wingdings" w:cs="Wingdings" w:hint="default"/>
        <w:sz w:val="20"/>
        <w:szCs w:val="20"/>
      </w:rPr>
    </w:lvl>
    <w:lvl w:ilvl="8" w:tplc="81E6D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6C4438B"/>
    <w:multiLevelType w:val="hybridMultilevel"/>
    <w:tmpl w:val="BBF2AE34"/>
    <w:lvl w:ilvl="0" w:tplc="A16E7FEA">
      <w:start w:val="1"/>
      <w:numFmt w:val="bullet"/>
      <w:lvlText w:val=""/>
      <w:lvlJc w:val="left"/>
      <w:pPr>
        <w:tabs>
          <w:tab w:val="num" w:pos="720"/>
        </w:tabs>
        <w:ind w:left="720" w:hanging="360"/>
      </w:pPr>
      <w:rPr>
        <w:rFonts w:ascii="Symbol" w:hAnsi="Symbol" w:cs="Symbol" w:hint="default"/>
        <w:sz w:val="20"/>
        <w:szCs w:val="20"/>
      </w:rPr>
    </w:lvl>
    <w:lvl w:ilvl="1" w:tplc="A07C3CC8">
      <w:start w:val="1"/>
      <w:numFmt w:val="bullet"/>
      <w:lvlText w:val="o"/>
      <w:lvlJc w:val="left"/>
      <w:pPr>
        <w:tabs>
          <w:tab w:val="num" w:pos="1440"/>
        </w:tabs>
        <w:ind w:left="1440" w:hanging="360"/>
      </w:pPr>
      <w:rPr>
        <w:rFonts w:ascii="Courier New" w:hAnsi="Courier New" w:cs="Courier New" w:hint="default"/>
        <w:sz w:val="20"/>
        <w:szCs w:val="20"/>
      </w:rPr>
    </w:lvl>
    <w:lvl w:ilvl="2" w:tplc="1F207442">
      <w:start w:val="1"/>
      <w:numFmt w:val="bullet"/>
      <w:lvlText w:val=""/>
      <w:lvlJc w:val="left"/>
      <w:pPr>
        <w:tabs>
          <w:tab w:val="num" w:pos="2160"/>
        </w:tabs>
        <w:ind w:left="2160" w:hanging="360"/>
      </w:pPr>
      <w:rPr>
        <w:rFonts w:ascii="Wingdings" w:hAnsi="Wingdings" w:cs="Wingdings" w:hint="default"/>
        <w:sz w:val="20"/>
        <w:szCs w:val="20"/>
      </w:rPr>
    </w:lvl>
    <w:lvl w:ilvl="3" w:tplc="AA46AD06">
      <w:start w:val="1"/>
      <w:numFmt w:val="bullet"/>
      <w:lvlText w:val=""/>
      <w:lvlJc w:val="left"/>
      <w:pPr>
        <w:tabs>
          <w:tab w:val="num" w:pos="2880"/>
        </w:tabs>
        <w:ind w:left="2880" w:hanging="360"/>
      </w:pPr>
      <w:rPr>
        <w:rFonts w:ascii="Wingdings" w:hAnsi="Wingdings" w:cs="Wingdings" w:hint="default"/>
        <w:sz w:val="20"/>
        <w:szCs w:val="20"/>
      </w:rPr>
    </w:lvl>
    <w:lvl w:ilvl="4" w:tplc="4FD40110">
      <w:start w:val="1"/>
      <w:numFmt w:val="bullet"/>
      <w:lvlText w:val=""/>
      <w:lvlJc w:val="left"/>
      <w:pPr>
        <w:tabs>
          <w:tab w:val="num" w:pos="3600"/>
        </w:tabs>
        <w:ind w:left="3600" w:hanging="360"/>
      </w:pPr>
      <w:rPr>
        <w:rFonts w:ascii="Wingdings" w:hAnsi="Wingdings" w:cs="Wingdings" w:hint="default"/>
        <w:sz w:val="20"/>
        <w:szCs w:val="20"/>
      </w:rPr>
    </w:lvl>
    <w:lvl w:ilvl="5" w:tplc="12B610FA">
      <w:start w:val="1"/>
      <w:numFmt w:val="bullet"/>
      <w:lvlText w:val=""/>
      <w:lvlJc w:val="left"/>
      <w:pPr>
        <w:tabs>
          <w:tab w:val="num" w:pos="4320"/>
        </w:tabs>
        <w:ind w:left="4320" w:hanging="360"/>
      </w:pPr>
      <w:rPr>
        <w:rFonts w:ascii="Wingdings" w:hAnsi="Wingdings" w:cs="Wingdings" w:hint="default"/>
        <w:sz w:val="20"/>
        <w:szCs w:val="20"/>
      </w:rPr>
    </w:lvl>
    <w:lvl w:ilvl="6" w:tplc="B72A67EA">
      <w:start w:val="1"/>
      <w:numFmt w:val="bullet"/>
      <w:lvlText w:val=""/>
      <w:lvlJc w:val="left"/>
      <w:pPr>
        <w:tabs>
          <w:tab w:val="num" w:pos="5040"/>
        </w:tabs>
        <w:ind w:left="5040" w:hanging="360"/>
      </w:pPr>
      <w:rPr>
        <w:rFonts w:ascii="Wingdings" w:hAnsi="Wingdings" w:cs="Wingdings" w:hint="default"/>
        <w:sz w:val="20"/>
        <w:szCs w:val="20"/>
      </w:rPr>
    </w:lvl>
    <w:lvl w:ilvl="7" w:tplc="DF0A2328">
      <w:start w:val="1"/>
      <w:numFmt w:val="bullet"/>
      <w:lvlText w:val=""/>
      <w:lvlJc w:val="left"/>
      <w:pPr>
        <w:tabs>
          <w:tab w:val="num" w:pos="5760"/>
        </w:tabs>
        <w:ind w:left="5760" w:hanging="360"/>
      </w:pPr>
      <w:rPr>
        <w:rFonts w:ascii="Wingdings" w:hAnsi="Wingdings" w:cs="Wingdings" w:hint="default"/>
        <w:sz w:val="20"/>
        <w:szCs w:val="20"/>
      </w:rPr>
    </w:lvl>
    <w:lvl w:ilvl="8" w:tplc="09EAD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EF5682"/>
    <w:multiLevelType w:val="hybridMultilevel"/>
    <w:tmpl w:val="E3D2B324"/>
    <w:lvl w:ilvl="0" w:tplc="F0B4AD32">
      <w:start w:val="1"/>
      <w:numFmt w:val="bullet"/>
      <w:lvlText w:val=""/>
      <w:lvlJc w:val="left"/>
      <w:pPr>
        <w:tabs>
          <w:tab w:val="num" w:pos="720"/>
        </w:tabs>
        <w:ind w:left="720" w:hanging="360"/>
      </w:pPr>
      <w:rPr>
        <w:rFonts w:ascii="Symbol" w:hAnsi="Symbol" w:cs="Symbol" w:hint="default"/>
        <w:sz w:val="20"/>
        <w:szCs w:val="20"/>
      </w:rPr>
    </w:lvl>
    <w:lvl w:ilvl="1" w:tplc="F7949968">
      <w:start w:val="1"/>
      <w:numFmt w:val="bullet"/>
      <w:lvlText w:val="o"/>
      <w:lvlJc w:val="left"/>
      <w:pPr>
        <w:tabs>
          <w:tab w:val="num" w:pos="1440"/>
        </w:tabs>
        <w:ind w:left="1440" w:hanging="360"/>
      </w:pPr>
      <w:rPr>
        <w:rFonts w:ascii="Courier New" w:hAnsi="Courier New" w:cs="Courier New" w:hint="default"/>
        <w:sz w:val="20"/>
        <w:szCs w:val="20"/>
      </w:rPr>
    </w:lvl>
    <w:lvl w:ilvl="2" w:tplc="D4DEE996">
      <w:start w:val="1"/>
      <w:numFmt w:val="bullet"/>
      <w:lvlText w:val=""/>
      <w:lvlJc w:val="left"/>
      <w:pPr>
        <w:tabs>
          <w:tab w:val="num" w:pos="2160"/>
        </w:tabs>
        <w:ind w:left="2160" w:hanging="360"/>
      </w:pPr>
      <w:rPr>
        <w:rFonts w:ascii="Wingdings" w:hAnsi="Wingdings" w:cs="Wingdings" w:hint="default"/>
        <w:sz w:val="20"/>
        <w:szCs w:val="20"/>
      </w:rPr>
    </w:lvl>
    <w:lvl w:ilvl="3" w:tplc="CF08EA42">
      <w:start w:val="1"/>
      <w:numFmt w:val="bullet"/>
      <w:lvlText w:val=""/>
      <w:lvlJc w:val="left"/>
      <w:pPr>
        <w:tabs>
          <w:tab w:val="num" w:pos="2880"/>
        </w:tabs>
        <w:ind w:left="2880" w:hanging="360"/>
      </w:pPr>
      <w:rPr>
        <w:rFonts w:ascii="Wingdings" w:hAnsi="Wingdings" w:cs="Wingdings" w:hint="default"/>
        <w:sz w:val="20"/>
        <w:szCs w:val="20"/>
      </w:rPr>
    </w:lvl>
    <w:lvl w:ilvl="4" w:tplc="7A904FAE">
      <w:start w:val="1"/>
      <w:numFmt w:val="bullet"/>
      <w:lvlText w:val=""/>
      <w:lvlJc w:val="left"/>
      <w:pPr>
        <w:tabs>
          <w:tab w:val="num" w:pos="3600"/>
        </w:tabs>
        <w:ind w:left="3600" w:hanging="360"/>
      </w:pPr>
      <w:rPr>
        <w:rFonts w:ascii="Wingdings" w:hAnsi="Wingdings" w:cs="Wingdings" w:hint="default"/>
        <w:sz w:val="20"/>
        <w:szCs w:val="20"/>
      </w:rPr>
    </w:lvl>
    <w:lvl w:ilvl="5" w:tplc="2DF6BA4E">
      <w:start w:val="1"/>
      <w:numFmt w:val="bullet"/>
      <w:lvlText w:val=""/>
      <w:lvlJc w:val="left"/>
      <w:pPr>
        <w:tabs>
          <w:tab w:val="num" w:pos="4320"/>
        </w:tabs>
        <w:ind w:left="4320" w:hanging="360"/>
      </w:pPr>
      <w:rPr>
        <w:rFonts w:ascii="Wingdings" w:hAnsi="Wingdings" w:cs="Wingdings" w:hint="default"/>
        <w:sz w:val="20"/>
        <w:szCs w:val="20"/>
      </w:rPr>
    </w:lvl>
    <w:lvl w:ilvl="6" w:tplc="DB225474">
      <w:start w:val="1"/>
      <w:numFmt w:val="bullet"/>
      <w:lvlText w:val=""/>
      <w:lvlJc w:val="left"/>
      <w:pPr>
        <w:tabs>
          <w:tab w:val="num" w:pos="5040"/>
        </w:tabs>
        <w:ind w:left="5040" w:hanging="360"/>
      </w:pPr>
      <w:rPr>
        <w:rFonts w:ascii="Wingdings" w:hAnsi="Wingdings" w:cs="Wingdings" w:hint="default"/>
        <w:sz w:val="20"/>
        <w:szCs w:val="20"/>
      </w:rPr>
    </w:lvl>
    <w:lvl w:ilvl="7" w:tplc="80E42CC0">
      <w:start w:val="1"/>
      <w:numFmt w:val="bullet"/>
      <w:lvlText w:val=""/>
      <w:lvlJc w:val="left"/>
      <w:pPr>
        <w:tabs>
          <w:tab w:val="num" w:pos="5760"/>
        </w:tabs>
        <w:ind w:left="5760" w:hanging="360"/>
      </w:pPr>
      <w:rPr>
        <w:rFonts w:ascii="Wingdings" w:hAnsi="Wingdings" w:cs="Wingdings" w:hint="default"/>
        <w:sz w:val="20"/>
        <w:szCs w:val="20"/>
      </w:rPr>
    </w:lvl>
    <w:lvl w:ilvl="8" w:tplc="17462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0C0FF3"/>
    <w:multiLevelType w:val="hybridMultilevel"/>
    <w:tmpl w:val="3AE24528"/>
    <w:lvl w:ilvl="0" w:tplc="A46063AE">
      <w:start w:val="1"/>
      <w:numFmt w:val="bullet"/>
      <w:lvlText w:val=""/>
      <w:lvlJc w:val="left"/>
      <w:pPr>
        <w:tabs>
          <w:tab w:val="num" w:pos="720"/>
        </w:tabs>
        <w:ind w:left="720" w:hanging="360"/>
      </w:pPr>
      <w:rPr>
        <w:rFonts w:ascii="Symbol" w:hAnsi="Symbol" w:cs="Symbol" w:hint="default"/>
        <w:sz w:val="20"/>
        <w:szCs w:val="20"/>
      </w:rPr>
    </w:lvl>
    <w:lvl w:ilvl="1" w:tplc="8C088762">
      <w:start w:val="1"/>
      <w:numFmt w:val="bullet"/>
      <w:lvlText w:val="o"/>
      <w:lvlJc w:val="left"/>
      <w:pPr>
        <w:tabs>
          <w:tab w:val="num" w:pos="1440"/>
        </w:tabs>
        <w:ind w:left="1440" w:hanging="360"/>
      </w:pPr>
      <w:rPr>
        <w:rFonts w:ascii="Courier New" w:hAnsi="Courier New" w:cs="Courier New" w:hint="default"/>
        <w:sz w:val="20"/>
        <w:szCs w:val="20"/>
      </w:rPr>
    </w:lvl>
    <w:lvl w:ilvl="2" w:tplc="525E3B6E">
      <w:start w:val="1"/>
      <w:numFmt w:val="bullet"/>
      <w:lvlText w:val=""/>
      <w:lvlJc w:val="left"/>
      <w:pPr>
        <w:tabs>
          <w:tab w:val="num" w:pos="2160"/>
        </w:tabs>
        <w:ind w:left="2160" w:hanging="360"/>
      </w:pPr>
      <w:rPr>
        <w:rFonts w:ascii="Wingdings" w:hAnsi="Wingdings" w:cs="Wingdings" w:hint="default"/>
        <w:sz w:val="20"/>
        <w:szCs w:val="20"/>
      </w:rPr>
    </w:lvl>
    <w:lvl w:ilvl="3" w:tplc="3C9A57C2">
      <w:start w:val="1"/>
      <w:numFmt w:val="bullet"/>
      <w:lvlText w:val=""/>
      <w:lvlJc w:val="left"/>
      <w:pPr>
        <w:tabs>
          <w:tab w:val="num" w:pos="2880"/>
        </w:tabs>
        <w:ind w:left="2880" w:hanging="360"/>
      </w:pPr>
      <w:rPr>
        <w:rFonts w:ascii="Wingdings" w:hAnsi="Wingdings" w:cs="Wingdings" w:hint="default"/>
        <w:sz w:val="20"/>
        <w:szCs w:val="20"/>
      </w:rPr>
    </w:lvl>
    <w:lvl w:ilvl="4" w:tplc="3060623E">
      <w:start w:val="1"/>
      <w:numFmt w:val="bullet"/>
      <w:lvlText w:val=""/>
      <w:lvlJc w:val="left"/>
      <w:pPr>
        <w:tabs>
          <w:tab w:val="num" w:pos="3600"/>
        </w:tabs>
        <w:ind w:left="3600" w:hanging="360"/>
      </w:pPr>
      <w:rPr>
        <w:rFonts w:ascii="Wingdings" w:hAnsi="Wingdings" w:cs="Wingdings" w:hint="default"/>
        <w:sz w:val="20"/>
        <w:szCs w:val="20"/>
      </w:rPr>
    </w:lvl>
    <w:lvl w:ilvl="5" w:tplc="59966D14">
      <w:start w:val="1"/>
      <w:numFmt w:val="bullet"/>
      <w:lvlText w:val=""/>
      <w:lvlJc w:val="left"/>
      <w:pPr>
        <w:tabs>
          <w:tab w:val="num" w:pos="4320"/>
        </w:tabs>
        <w:ind w:left="4320" w:hanging="360"/>
      </w:pPr>
      <w:rPr>
        <w:rFonts w:ascii="Wingdings" w:hAnsi="Wingdings" w:cs="Wingdings" w:hint="default"/>
        <w:sz w:val="20"/>
        <w:szCs w:val="20"/>
      </w:rPr>
    </w:lvl>
    <w:lvl w:ilvl="6" w:tplc="1A36E5E6">
      <w:start w:val="1"/>
      <w:numFmt w:val="bullet"/>
      <w:lvlText w:val=""/>
      <w:lvlJc w:val="left"/>
      <w:pPr>
        <w:tabs>
          <w:tab w:val="num" w:pos="5040"/>
        </w:tabs>
        <w:ind w:left="5040" w:hanging="360"/>
      </w:pPr>
      <w:rPr>
        <w:rFonts w:ascii="Wingdings" w:hAnsi="Wingdings" w:cs="Wingdings" w:hint="default"/>
        <w:sz w:val="20"/>
        <w:szCs w:val="20"/>
      </w:rPr>
    </w:lvl>
    <w:lvl w:ilvl="7" w:tplc="2E8C209E">
      <w:start w:val="1"/>
      <w:numFmt w:val="bullet"/>
      <w:lvlText w:val=""/>
      <w:lvlJc w:val="left"/>
      <w:pPr>
        <w:tabs>
          <w:tab w:val="num" w:pos="5760"/>
        </w:tabs>
        <w:ind w:left="5760" w:hanging="360"/>
      </w:pPr>
      <w:rPr>
        <w:rFonts w:ascii="Wingdings" w:hAnsi="Wingdings" w:cs="Wingdings" w:hint="default"/>
        <w:sz w:val="20"/>
        <w:szCs w:val="20"/>
      </w:rPr>
    </w:lvl>
    <w:lvl w:ilvl="8" w:tplc="9998CD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CA07F0"/>
    <w:multiLevelType w:val="hybridMultilevel"/>
    <w:tmpl w:val="7C4267D2"/>
    <w:lvl w:ilvl="0" w:tplc="532E9CE4">
      <w:start w:val="1"/>
      <w:numFmt w:val="decimal"/>
      <w:lvlText w:val="%1."/>
      <w:lvlJc w:val="left"/>
      <w:pPr>
        <w:tabs>
          <w:tab w:val="num" w:pos="720"/>
        </w:tabs>
        <w:ind w:left="720" w:hanging="360"/>
      </w:pPr>
    </w:lvl>
    <w:lvl w:ilvl="1" w:tplc="3D0098DE">
      <w:start w:val="1"/>
      <w:numFmt w:val="decimal"/>
      <w:lvlText w:val="%2."/>
      <w:lvlJc w:val="left"/>
      <w:pPr>
        <w:tabs>
          <w:tab w:val="num" w:pos="1440"/>
        </w:tabs>
        <w:ind w:left="1440" w:hanging="360"/>
      </w:pPr>
    </w:lvl>
    <w:lvl w:ilvl="2" w:tplc="13BA4CFC">
      <w:start w:val="1"/>
      <w:numFmt w:val="decimal"/>
      <w:lvlText w:val="%3."/>
      <w:lvlJc w:val="left"/>
      <w:pPr>
        <w:tabs>
          <w:tab w:val="num" w:pos="2160"/>
        </w:tabs>
        <w:ind w:left="2160" w:hanging="360"/>
      </w:pPr>
    </w:lvl>
    <w:lvl w:ilvl="3" w:tplc="D1320DEE">
      <w:start w:val="1"/>
      <w:numFmt w:val="decimal"/>
      <w:lvlText w:val="%4."/>
      <w:lvlJc w:val="left"/>
      <w:pPr>
        <w:tabs>
          <w:tab w:val="num" w:pos="2880"/>
        </w:tabs>
        <w:ind w:left="2880" w:hanging="360"/>
      </w:pPr>
    </w:lvl>
    <w:lvl w:ilvl="4" w:tplc="A3B24AF0">
      <w:start w:val="1"/>
      <w:numFmt w:val="decimal"/>
      <w:lvlText w:val="%5."/>
      <w:lvlJc w:val="left"/>
      <w:pPr>
        <w:tabs>
          <w:tab w:val="num" w:pos="3600"/>
        </w:tabs>
        <w:ind w:left="3600" w:hanging="360"/>
      </w:pPr>
    </w:lvl>
    <w:lvl w:ilvl="5" w:tplc="66CC2AF6">
      <w:start w:val="1"/>
      <w:numFmt w:val="decimal"/>
      <w:lvlText w:val="%6."/>
      <w:lvlJc w:val="left"/>
      <w:pPr>
        <w:tabs>
          <w:tab w:val="num" w:pos="4320"/>
        </w:tabs>
        <w:ind w:left="4320" w:hanging="360"/>
      </w:pPr>
    </w:lvl>
    <w:lvl w:ilvl="6" w:tplc="955A3020">
      <w:start w:val="1"/>
      <w:numFmt w:val="decimal"/>
      <w:lvlText w:val="%7."/>
      <w:lvlJc w:val="left"/>
      <w:pPr>
        <w:tabs>
          <w:tab w:val="num" w:pos="5040"/>
        </w:tabs>
        <w:ind w:left="5040" w:hanging="360"/>
      </w:pPr>
    </w:lvl>
    <w:lvl w:ilvl="7" w:tplc="B0CCF23A">
      <w:start w:val="1"/>
      <w:numFmt w:val="decimal"/>
      <w:lvlText w:val="%8."/>
      <w:lvlJc w:val="left"/>
      <w:pPr>
        <w:tabs>
          <w:tab w:val="num" w:pos="5760"/>
        </w:tabs>
        <w:ind w:left="5760" w:hanging="360"/>
      </w:pPr>
    </w:lvl>
    <w:lvl w:ilvl="8" w:tplc="5EE6380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14"/>
  </w:num>
  <w:num w:numId="7">
    <w:abstractNumId w:val="4"/>
  </w:num>
  <w:num w:numId="8">
    <w:abstractNumId w:val="7"/>
  </w:num>
  <w:num w:numId="9">
    <w:abstractNumId w:val="12"/>
  </w:num>
  <w:num w:numId="10">
    <w:abstractNumId w:val="15"/>
  </w:num>
  <w:num w:numId="11">
    <w:abstractNumId w:val="13"/>
  </w:num>
  <w:num w:numId="12">
    <w:abstractNumId w:val="2"/>
  </w:num>
  <w:num w:numId="13">
    <w:abstractNumId w:val="1"/>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786"/>
    <w:rsid w:val="00236BB1"/>
    <w:rsid w:val="002C7786"/>
    <w:rsid w:val="005A7799"/>
    <w:rsid w:val="00EB4C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A3CFC9-6E65-471F-A2BB-C19C6AE4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99"/>
    <w:qFormat/>
    <w:rPr>
      <w:i/>
      <w:i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8305</Words>
  <Characters>4734</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Налогообложение в странах Центральной и Восточной Европы</vt:lpstr>
    </vt:vector>
  </TitlesOfParts>
  <Company>PERSONAL COMPUTERS</Company>
  <LinksUpToDate>false</LinksUpToDate>
  <CharactersWithSpaces>13013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в странах Центральной и Восточной Европы</dc:title>
  <dc:subject/>
  <dc:creator>USER</dc:creator>
  <cp:keywords/>
  <dc:description/>
  <cp:lastModifiedBy>admin</cp:lastModifiedBy>
  <cp:revision>2</cp:revision>
  <dcterms:created xsi:type="dcterms:W3CDTF">2014-01-26T16:11:00Z</dcterms:created>
  <dcterms:modified xsi:type="dcterms:W3CDTF">2014-01-26T16:11:00Z</dcterms:modified>
</cp:coreProperties>
</file>