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09" w:rsidRPr="006D75D7" w:rsidRDefault="00197C09" w:rsidP="006D75D7">
      <w:pPr>
        <w:spacing w:line="360" w:lineRule="auto"/>
        <w:ind w:firstLine="709"/>
        <w:rPr>
          <w:rFonts w:ascii="Times New Roman" w:hAnsi="Times New Roman"/>
          <w:sz w:val="28"/>
          <w:szCs w:val="28"/>
        </w:rPr>
      </w:pPr>
      <w:r w:rsidRPr="006D75D7">
        <w:rPr>
          <w:rFonts w:ascii="Times New Roman" w:hAnsi="Times New Roman"/>
          <w:sz w:val="28"/>
          <w:szCs w:val="28"/>
        </w:rPr>
        <w:t>СОДЕРЖАНИЕ</w:t>
      </w:r>
    </w:p>
    <w:p w:rsidR="006D75D7" w:rsidRDefault="006D75D7" w:rsidP="006D75D7">
      <w:pPr>
        <w:spacing w:line="360" w:lineRule="auto"/>
        <w:ind w:firstLine="709"/>
        <w:rPr>
          <w:rFonts w:ascii="Times New Roman" w:hAnsi="Times New Roman"/>
          <w:sz w:val="28"/>
          <w:szCs w:val="28"/>
        </w:rPr>
      </w:pPr>
    </w:p>
    <w:p w:rsidR="00197C09" w:rsidRPr="006D75D7" w:rsidRDefault="00197C09" w:rsidP="006D75D7">
      <w:pPr>
        <w:spacing w:line="360" w:lineRule="auto"/>
        <w:ind w:firstLine="709"/>
        <w:rPr>
          <w:rFonts w:ascii="Times New Roman" w:hAnsi="Times New Roman"/>
          <w:sz w:val="28"/>
          <w:szCs w:val="28"/>
        </w:rPr>
      </w:pPr>
      <w:r w:rsidRPr="006D75D7">
        <w:rPr>
          <w:rFonts w:ascii="Times New Roman" w:hAnsi="Times New Roman"/>
          <w:sz w:val="28"/>
          <w:szCs w:val="28"/>
        </w:rPr>
        <w:t>ВВЕДЕНИЕ</w:t>
      </w:r>
    </w:p>
    <w:p w:rsidR="00197C09" w:rsidRPr="006D75D7" w:rsidRDefault="00197C09" w:rsidP="006D75D7">
      <w:pPr>
        <w:pStyle w:val="a7"/>
        <w:numPr>
          <w:ilvl w:val="0"/>
          <w:numId w:val="3"/>
        </w:numPr>
        <w:spacing w:line="360" w:lineRule="auto"/>
        <w:ind w:left="0" w:firstLine="709"/>
        <w:jc w:val="left"/>
        <w:rPr>
          <w:rFonts w:ascii="Times New Roman" w:hAnsi="Times New Roman"/>
          <w:sz w:val="28"/>
          <w:szCs w:val="28"/>
        </w:rPr>
      </w:pPr>
      <w:r w:rsidRPr="006D75D7">
        <w:rPr>
          <w:rFonts w:ascii="Times New Roman" w:hAnsi="Times New Roman"/>
          <w:sz w:val="28"/>
          <w:szCs w:val="28"/>
        </w:rPr>
        <w:t>Налоги, по которым необходимо подавать декларацию.</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 xml:space="preserve">2. </w:t>
      </w:r>
      <w:r w:rsidRPr="006D75D7">
        <w:rPr>
          <w:rFonts w:ascii="Times New Roman" w:hAnsi="Times New Roman"/>
          <w:b w:val="0"/>
          <w:color w:val="auto"/>
          <w:sz w:val="28"/>
          <w:szCs w:val="28"/>
        </w:rPr>
        <w:tab/>
        <w:t>Отчетность налогового агента</w:t>
      </w:r>
    </w:p>
    <w:p w:rsidR="00197C09" w:rsidRPr="006D75D7" w:rsidRDefault="00197C09" w:rsidP="006D75D7">
      <w:pPr>
        <w:pStyle w:val="1"/>
        <w:numPr>
          <w:ilvl w:val="0"/>
          <w:numId w:val="2"/>
        </w:numPr>
        <w:spacing w:before="0" w:after="0" w:line="360" w:lineRule="auto"/>
        <w:ind w:left="0" w:firstLine="709"/>
        <w:jc w:val="left"/>
        <w:rPr>
          <w:rFonts w:ascii="Times New Roman" w:hAnsi="Times New Roman"/>
          <w:b w:val="0"/>
          <w:color w:val="auto"/>
          <w:sz w:val="28"/>
          <w:szCs w:val="28"/>
        </w:rPr>
      </w:pPr>
      <w:r w:rsidRPr="006D75D7">
        <w:rPr>
          <w:rFonts w:ascii="Times New Roman" w:hAnsi="Times New Roman"/>
          <w:b w:val="0"/>
          <w:color w:val="auto"/>
          <w:sz w:val="28"/>
          <w:szCs w:val="28"/>
        </w:rPr>
        <w:t>Общие требования к заполнению деклараций</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3.1 Фирма находится на общей системе налогообложения</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3.2 Налог на добавленную стоимость</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3.3 Страховые взносы в ПФР</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3.4 Единый социальный налог</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3.5 Налог на имущество организаций</w:t>
      </w:r>
    </w:p>
    <w:p w:rsidR="00197C09" w:rsidRPr="006D75D7" w:rsidRDefault="00197C09" w:rsidP="006D75D7">
      <w:pPr>
        <w:pStyle w:val="1"/>
        <w:numPr>
          <w:ilvl w:val="1"/>
          <w:numId w:val="4"/>
        </w:numPr>
        <w:spacing w:before="0" w:after="0" w:line="360" w:lineRule="auto"/>
        <w:ind w:left="0" w:firstLine="709"/>
        <w:jc w:val="left"/>
        <w:rPr>
          <w:rFonts w:ascii="Times New Roman" w:hAnsi="Times New Roman"/>
          <w:b w:val="0"/>
          <w:color w:val="auto"/>
          <w:sz w:val="28"/>
          <w:szCs w:val="28"/>
        </w:rPr>
      </w:pPr>
      <w:r w:rsidRPr="006D75D7">
        <w:rPr>
          <w:rFonts w:ascii="Times New Roman" w:hAnsi="Times New Roman"/>
          <w:b w:val="0"/>
          <w:color w:val="auto"/>
          <w:sz w:val="28"/>
          <w:szCs w:val="28"/>
        </w:rPr>
        <w:t>Налог на прибыль организаций</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3.7 Специальный режим налогообложения</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4. Представление отчетности во Внебюджетные фонды</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4.1 ФСС России</w:t>
      </w:r>
    </w:p>
    <w:p w:rsidR="00197C09" w:rsidRPr="006D75D7" w:rsidRDefault="00197C09" w:rsidP="006D75D7">
      <w:pPr>
        <w:pStyle w:val="1"/>
        <w:spacing w:before="0" w:after="0" w:line="360" w:lineRule="auto"/>
        <w:ind w:firstLine="709"/>
        <w:jc w:val="left"/>
        <w:rPr>
          <w:rFonts w:ascii="Times New Roman" w:hAnsi="Times New Roman"/>
          <w:b w:val="0"/>
          <w:color w:val="auto"/>
          <w:sz w:val="28"/>
          <w:szCs w:val="28"/>
        </w:rPr>
      </w:pPr>
      <w:r w:rsidRPr="006D75D7">
        <w:rPr>
          <w:rFonts w:ascii="Times New Roman" w:hAnsi="Times New Roman"/>
          <w:b w:val="0"/>
          <w:color w:val="auto"/>
          <w:sz w:val="28"/>
          <w:szCs w:val="28"/>
        </w:rPr>
        <w:t>4.2 Порядок и сроки представления индивидуальных сведений в ПФР</w:t>
      </w:r>
    </w:p>
    <w:p w:rsidR="00643D24" w:rsidRPr="006D75D7" w:rsidRDefault="006D75D7" w:rsidP="006D75D7">
      <w:pPr>
        <w:spacing w:line="360" w:lineRule="auto"/>
        <w:ind w:firstLine="709"/>
        <w:rPr>
          <w:rFonts w:ascii="Times New Roman" w:hAnsi="Times New Roman"/>
          <w:sz w:val="28"/>
          <w:szCs w:val="28"/>
        </w:rPr>
      </w:pPr>
      <w:r>
        <w:rPr>
          <w:rFonts w:ascii="Times New Roman" w:hAnsi="Times New Roman"/>
          <w:sz w:val="28"/>
          <w:szCs w:val="28"/>
        </w:rPr>
        <w:br w:type="page"/>
      </w:r>
      <w:r w:rsidR="00643D24" w:rsidRPr="006D75D7">
        <w:rPr>
          <w:rFonts w:ascii="Times New Roman" w:hAnsi="Times New Roman"/>
          <w:sz w:val="28"/>
          <w:szCs w:val="28"/>
        </w:rPr>
        <w:t>ВВЕДЕНИЕ</w:t>
      </w:r>
    </w:p>
    <w:p w:rsidR="006D75D7" w:rsidRDefault="006D75D7"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Данная работа подготовлена на основе аналитических записок и  статей специалистов Управления налогообложения прибыли (дохода), Управления косвенных налогов, Управления налогообложения доходов физических лиц, исчисления и уплаты государственной пошлины, Управления единого социального налога, Управления налогообложения малого бизнеса и Управления ресурсных и имущественных налогов ФНС России.</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Прежде чем говорить об обязательной налоговой отчетности, отметим, что за ее непредставление организация может быть оштрафована в соответствии со статьей 119 и пунктом 1 статьи 126 Налогового кодекса. А должностное лицо такой организации может быть привлечено к административной ответственности в виде штрафа по статье 15.6 Кодекса об административных правонарушениях.</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Кроме того, с вступлением в силу Федерального закона от 02.07.2005 N 83-ФЗ организации, которые в течение года не осуществляют операции по расчетным счетам и не представляют отчетность, предусмотренную законодательством о налогах и сборах, могут быть признаны недействующими.</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Налоговые органы вправе принять решение об исключении фирм, не представляющих налоговую и бухгалтерскую отчетность, из Единого государственного реестра юридических лиц. Соответствующие изменения внесены в Федеральный закон от 08.08.2001 N 129-ФЗ "О государственной регистрации юридических лиц и индивидуальных предпринимателей" и в статью 49 Гражданского кодекса РФ.</w:t>
      </w:r>
    </w:p>
    <w:p w:rsidR="00643D24" w:rsidRPr="006D75D7" w:rsidRDefault="006D75D7" w:rsidP="006D75D7">
      <w:pPr>
        <w:pStyle w:val="a7"/>
        <w:numPr>
          <w:ilvl w:val="0"/>
          <w:numId w:val="1"/>
        </w:numPr>
        <w:spacing w:line="360" w:lineRule="auto"/>
        <w:ind w:left="0" w:firstLine="709"/>
        <w:jc w:val="center"/>
        <w:rPr>
          <w:rFonts w:ascii="Times New Roman" w:hAnsi="Times New Roman"/>
          <w:sz w:val="28"/>
          <w:szCs w:val="28"/>
        </w:rPr>
      </w:pPr>
      <w:r>
        <w:rPr>
          <w:rFonts w:ascii="Times New Roman" w:hAnsi="Times New Roman"/>
          <w:sz w:val="28"/>
          <w:szCs w:val="28"/>
        </w:rPr>
        <w:br w:type="page"/>
      </w:r>
      <w:r w:rsidR="00643D24" w:rsidRPr="006D75D7">
        <w:rPr>
          <w:rFonts w:ascii="Times New Roman" w:hAnsi="Times New Roman"/>
          <w:sz w:val="28"/>
          <w:szCs w:val="28"/>
        </w:rPr>
        <w:t>Налоги, по которым необходимо подавать декларацию.</w:t>
      </w:r>
    </w:p>
    <w:p w:rsidR="00643D24" w:rsidRPr="006D75D7" w:rsidRDefault="00643D24" w:rsidP="006D75D7">
      <w:pPr>
        <w:pStyle w:val="a7"/>
        <w:spacing w:line="360" w:lineRule="auto"/>
        <w:ind w:left="0"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По некоторым налогам и сборам декларации и расчеты необходимо представлять в обязательном порядке независимо от результатов деятельности и обязанности по уплате этих налогов. Например, организация, которая выбрала общую систему налогообложения, представляет декларации по налогу на прибыль, НДС, ЕСН, страховым взносам на обязательное пенсионное страхование и налогу на имущество. Фирма может применять специальный налоговый режим, например систему налогообложения в виде единого сельскохозяйственного налога или упрощенную систему налогообложения. В этом случае отчетность по соответствующим налогам - ЕСХН и единому налогу, уплачиваемому при "упрощенке", также представляется в обязательном порядке.</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В российской налоговой системе предусмотрены налоги, отчетность по которым сдается только при наличии объекта обложения и суммы налога к уплате. Это акцизы, транспортный налог, налог на игорный бизнес, земельный налог, водный налог, налог на добычу полезных ископаемых, а также сборы за пользование объектами животного мира и водных биологических ресурсов. Плательщиками перечисленных налогов признаются организации, которые реализуют подакцизные товары, владеют соответствующим имуществом на праве собственности, а также используют недра и биологические ресурсы.</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Организации, которые не ведут активной хозяйственной деятельности, при определенных обстоятельствах могут исполнять обязанности налоговых агентов по НДС, налогу на доходы физических лиц и налогу на прибыль. В этом случае также придется сдавать соответствующую налоговую отчетность.</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Все организации отчитываются перед Фондом социального страхования РФ и представляют сведения персонифицированного учета в ПФР. Подобная отчетность не относится к категории налоговой, но все организации независимо от применяемой системы налогообложения сдают ее в обязательном порядке.</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В Налоговом кодексе установлено, что формы налоговых деклараций и расчетов по налогам и сборам утверждает Минфин России. Однако все необходимые формы Минфином пока не утверждены. Поэтому для отчетности за 2005 год по таким, например, налогам, как налог на прибыль и налог на имущество, организации вправе воспользоваться формами, ранее утвержденными налоговой службой. Сказанное не относится к декларациям по ЕСН и страховым взносам в ПФР. Для отчетности за 2005 год потребуются новые формы этих деклараций, которые находятся на стадии согласования.</w:t>
      </w:r>
    </w:p>
    <w:p w:rsidR="00643D24" w:rsidRPr="006D75D7" w:rsidRDefault="006D75D7" w:rsidP="006D75D7">
      <w:pPr>
        <w:pStyle w:val="1"/>
        <w:spacing w:before="0" w:after="0" w:line="360" w:lineRule="auto"/>
        <w:ind w:firstLine="709"/>
        <w:rPr>
          <w:rFonts w:ascii="Times New Roman" w:hAnsi="Times New Roman"/>
          <w:b w:val="0"/>
          <w:color w:val="auto"/>
          <w:sz w:val="28"/>
          <w:szCs w:val="28"/>
        </w:rPr>
      </w:pPr>
      <w:bookmarkStart w:id="0" w:name="sub_101"/>
      <w:r>
        <w:rPr>
          <w:rFonts w:ascii="Times New Roman" w:hAnsi="Times New Roman"/>
          <w:b w:val="0"/>
          <w:color w:val="auto"/>
          <w:sz w:val="28"/>
          <w:szCs w:val="28"/>
        </w:rPr>
        <w:br w:type="page"/>
      </w:r>
      <w:r w:rsidR="00643D24" w:rsidRPr="006D75D7">
        <w:rPr>
          <w:rFonts w:ascii="Times New Roman" w:hAnsi="Times New Roman"/>
          <w:b w:val="0"/>
          <w:color w:val="auto"/>
          <w:sz w:val="28"/>
          <w:szCs w:val="28"/>
        </w:rPr>
        <w:t>2. Отчетность налогового агента</w:t>
      </w:r>
    </w:p>
    <w:bookmarkEnd w:id="0"/>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Понятие налогового агента и перечень его обязанностей приведены в статье 24 Налогового кодекса. Налоговым агентом может быть и фирма, у которой в данном налоговом периоде нет продаж. Операции, при осуществлении которых организация может выступать в роли налогового агента по НДС, перечислены в статье 161 НК РФ. Так, налоговым агентом признается лицо, арендующее государственное или муниципальное имущество. Если такое имущество закреплено за организацией-арендодателем на праве оперативного управления или хозяйственного ведения, налог уплачивает арендодатель. Кроме того, обязанности налогового агента исполняют организации, реализующие конфискованное и иное имущество, обращенное в госсобственность, а также приобретающие товары (работы, услуги) у иностранных лиц, не состоящих на учете в налоговых органах в качестве плательщиков НДС. Российская организация, которая выплачивает доходы от долевого участия российским и иностранным фирмам, признается налоговым агентом по налогу на прибыль (ст. 275 НК РФ). Обязанности налогового агента возникают и в том случае, если российская фирма выплачивает доход от источников в Российской Федерации иностранным фирмам (ст. 310 НК РФ). Налоговый агент обязан рассчитать и удержать сумму налога при каждой выплате дохода. Организация, которая выплачивает доход физическому лицу, в соответствии с положениями статьи 226 НК РФ признается налоговым агентом по НДФЛ. Он обязан удержать начисленную сумму налога непосредственно из доходов налогоплательщика при их фактической выплате. Об этом сказано в пункте 4 статьи 226 НК РФ. В соответствии с пунктом 1 статьи 230 НК РФ налоговый агент должен вести учет доходов, выплаченных каждому физическому лицу, по форме, утвержденной Минфином России. Поскольку эта форма пока не утверждена, налоговые агенты вправе использовать налоговую карточку по учету доходов и налога на доходы физических лиц по форме 1-НДФЛ, утвержденной приказом МНС России от 31.10.2003 N БГ-3-04/583.</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Кроме того, налоговый агент должен представить справку о доходах физического лица по форме 2-НДФЛ в налоговый орган по месту своего учета ежегодно до 1 апреля года, следующего за отчетным. Поскольку в 2006 году 1 апреля приходится на субботу, отчитаться за 2006 год организация сможет до 3 апреля включительно. Форма указанной справки утверждена приказом ФНС России от 25.11.2005 N САЭ-3-04/616@, который в настоящее время передан на государственную регистрацию в Минюст России. Организация, которая в течение года не осуществляла выплат в пользу граждан, не обязана представлять в налоговый орган вышеуказанные сведения.</w:t>
      </w:r>
    </w:p>
    <w:p w:rsidR="00643D24" w:rsidRPr="006D75D7" w:rsidRDefault="00643D24" w:rsidP="006D75D7">
      <w:pPr>
        <w:spacing w:line="360" w:lineRule="auto"/>
        <w:ind w:firstLine="709"/>
        <w:rPr>
          <w:rFonts w:ascii="Times New Roman" w:hAnsi="Times New Roman"/>
          <w:sz w:val="28"/>
          <w:szCs w:val="28"/>
        </w:rPr>
      </w:pPr>
    </w:p>
    <w:p w:rsidR="00643D24" w:rsidRPr="006D75D7" w:rsidRDefault="006D75D7" w:rsidP="006D75D7">
      <w:pPr>
        <w:pStyle w:val="1"/>
        <w:numPr>
          <w:ilvl w:val="0"/>
          <w:numId w:val="5"/>
        </w:numPr>
        <w:spacing w:before="0" w:after="0" w:line="360" w:lineRule="auto"/>
        <w:ind w:left="0" w:firstLine="709"/>
        <w:jc w:val="both"/>
        <w:rPr>
          <w:rFonts w:ascii="Times New Roman" w:hAnsi="Times New Roman"/>
          <w:b w:val="0"/>
          <w:color w:val="auto"/>
          <w:sz w:val="28"/>
          <w:szCs w:val="28"/>
        </w:rPr>
      </w:pPr>
      <w:bookmarkStart w:id="1" w:name="sub_200"/>
      <w:r>
        <w:rPr>
          <w:rFonts w:ascii="Times New Roman" w:hAnsi="Times New Roman"/>
          <w:b w:val="0"/>
          <w:color w:val="auto"/>
          <w:sz w:val="28"/>
          <w:szCs w:val="28"/>
        </w:rPr>
        <w:br w:type="page"/>
      </w:r>
      <w:r w:rsidR="00643D24" w:rsidRPr="006D75D7">
        <w:rPr>
          <w:rFonts w:ascii="Times New Roman" w:hAnsi="Times New Roman"/>
          <w:b w:val="0"/>
          <w:color w:val="auto"/>
          <w:sz w:val="28"/>
          <w:szCs w:val="28"/>
        </w:rPr>
        <w:t>Общие требования к заполнению деклараций</w:t>
      </w:r>
    </w:p>
    <w:bookmarkEnd w:id="1"/>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Фирма, которая не ведет деятельности, заполняет не все листы декларации (подробнее об этом будет рассказано ниже). Используемые листы имеют сквозную нумерацию. В незаполненных графах ставятся прочерки, а в незаполненных таблицах - знак Z.</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На титульном листе обязательно должны стоять печать организации и подписи должностных лиц. Должностные лица ставят свои подписи и на тех листах декларации, где указана сумма налога, начисленная к уплате в бюджет. Причем подписи ставятся, даже если на используемых листах отсутствуют числовые показатели (например, сумма налога к уплате).</w:t>
      </w:r>
    </w:p>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pStyle w:val="1"/>
        <w:spacing w:before="0" w:after="0" w:line="360" w:lineRule="auto"/>
        <w:ind w:firstLine="709"/>
        <w:rPr>
          <w:rFonts w:ascii="Times New Roman" w:hAnsi="Times New Roman"/>
          <w:b w:val="0"/>
          <w:color w:val="auto"/>
          <w:sz w:val="28"/>
          <w:szCs w:val="28"/>
        </w:rPr>
      </w:pPr>
      <w:bookmarkStart w:id="2" w:name="sub_300"/>
      <w:r w:rsidRPr="006D75D7">
        <w:rPr>
          <w:rFonts w:ascii="Times New Roman" w:hAnsi="Times New Roman"/>
          <w:b w:val="0"/>
          <w:color w:val="auto"/>
          <w:sz w:val="28"/>
          <w:szCs w:val="28"/>
        </w:rPr>
        <w:t>3.1 Фирма находится на общей системе налогообложения</w:t>
      </w:r>
    </w:p>
    <w:bookmarkEnd w:id="2"/>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Как уже отмечалось, обязательная отчетность такой фирмы включает в себя декларации и расчеты по НДС, ЕСН, страховым взносам на обязательное пенсионное страхование, налогу на прибыль и налогу на имущество. Рассмотрим, как в этом случае составляется отчетность.</w:t>
      </w:r>
    </w:p>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pStyle w:val="1"/>
        <w:spacing w:before="0" w:after="0" w:line="360" w:lineRule="auto"/>
        <w:ind w:firstLine="709"/>
        <w:rPr>
          <w:rFonts w:ascii="Times New Roman" w:hAnsi="Times New Roman"/>
          <w:b w:val="0"/>
          <w:color w:val="auto"/>
          <w:sz w:val="28"/>
          <w:szCs w:val="28"/>
        </w:rPr>
      </w:pPr>
      <w:bookmarkStart w:id="3" w:name="sub_400"/>
      <w:r w:rsidRPr="006D75D7">
        <w:rPr>
          <w:rFonts w:ascii="Times New Roman" w:hAnsi="Times New Roman"/>
          <w:b w:val="0"/>
          <w:color w:val="auto"/>
          <w:sz w:val="28"/>
          <w:szCs w:val="28"/>
        </w:rPr>
        <w:t>3.2 Налог на добавленную стоимость</w:t>
      </w:r>
    </w:p>
    <w:bookmarkEnd w:id="3"/>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У организации, которая не ведет активной хозяйственной деятельности, как правило, отсутствуют операции, облагаемые НДС. Тем не менее такая фирма должна представлять в инспекцию налоговую декларацию. Налогоплательщики, у которых в 2005 году ежемесячная сумма выручки от реализации товаров (работ, услуг) без учета налога в течение квартала не превышала 1 млн. руб. (с 1 января 2006 года лимит увеличен до 2 млн. руб.), вправе представлять декларацию ежеквартально. Таким образом, организация, у которой в первые месяцы после создания отсутствует деятельность, может представлять декларацию по НДС ежеквартально. Последним налоговым периодом 2005 года для такой организации будет IV квартал.</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Срок подачи декларации - до 20-го числа месяца, следующего за налоговым периодом. Значит, отчитаться за последний налоговый период 2005 года нужно до 20 января 2006 года включительно. Форма декларации по НДС утверждена приказом Минфина России от 03.03.2005 N 31н. Обязательно представляется титульный лист, а также разделы 1.1 и 2.1.</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Необходимо упомянуть о налоговой декларации по косвенным налогам (НДС и акцизам), которая представляется при ввозе товаров на территорию Российской Федерации с территории Республики Беларусь. Такую декларацию сдают организации, на которых возложена обязанность по исчислению и уплате в бюджет НДС и акцизов в соответствии с Соглашением между Правительством РФ и Правительством Республики Беларусь от 15.09.2004 о принципах взимания косвенных налогов при экспорте и импорте товаров, выполнении работ, оказании услуг. Декларация представляется в налоговый орган по месту учета организации не позднее 20-го числа месяца, следующего за месяцем принятия на учет ввезенных товаров.</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Вновь созданная фирма может арендовать государственное имущество. В этом случае она признается налоговым агентом по НДС. В соответствии с пунктом 3 статьи 161 НК РФ такая фирма должна самостоятельно исчислить, удержать из суммы, перечисляемой арендодателю, и уплатить в бюджет НДС</w:t>
      </w:r>
      <w:r w:rsidRPr="006D75D7">
        <w:rPr>
          <w:rStyle w:val="a4"/>
          <w:rFonts w:ascii="Times New Roman" w:hAnsi="Times New Roman"/>
          <w:sz w:val="28"/>
          <w:szCs w:val="28"/>
        </w:rPr>
        <w:t>*(3)</w:t>
      </w:r>
      <w:r w:rsidRPr="006D75D7">
        <w:rPr>
          <w:rFonts w:ascii="Times New Roman" w:hAnsi="Times New Roman"/>
          <w:sz w:val="28"/>
          <w:szCs w:val="28"/>
        </w:rPr>
        <w:t>. При исчислении НДС налоговые агенты применяют расчетную ставку 18/118 (п. 4 ст. 164 НК РФ).</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Помимо обязательных листов налоговый агент представляет разделы 1.2 и 2.2. Организация, не являющаяся плательщиком НДС и исполняющая обязанности налогового агента, подает декларацию за тот квартал, в котором этот налог был удержан.</w:t>
      </w:r>
    </w:p>
    <w:p w:rsidR="006D75D7" w:rsidRDefault="006D75D7" w:rsidP="006D75D7">
      <w:pPr>
        <w:pStyle w:val="1"/>
        <w:spacing w:before="0" w:after="0" w:line="360" w:lineRule="auto"/>
        <w:ind w:firstLine="709"/>
        <w:rPr>
          <w:rFonts w:ascii="Times New Roman" w:hAnsi="Times New Roman"/>
          <w:b w:val="0"/>
          <w:color w:val="auto"/>
          <w:sz w:val="28"/>
          <w:szCs w:val="28"/>
        </w:rPr>
      </w:pPr>
      <w:bookmarkStart w:id="4" w:name="sub_500"/>
    </w:p>
    <w:p w:rsidR="00643D24" w:rsidRPr="006D75D7" w:rsidRDefault="00197C09" w:rsidP="006D75D7">
      <w:pPr>
        <w:pStyle w:val="1"/>
        <w:spacing w:before="0" w:after="0" w:line="360" w:lineRule="auto"/>
        <w:ind w:firstLine="709"/>
        <w:rPr>
          <w:rFonts w:ascii="Times New Roman" w:hAnsi="Times New Roman"/>
          <w:b w:val="0"/>
          <w:color w:val="auto"/>
          <w:sz w:val="28"/>
          <w:szCs w:val="28"/>
        </w:rPr>
      </w:pPr>
      <w:r w:rsidRPr="006D75D7">
        <w:rPr>
          <w:rFonts w:ascii="Times New Roman" w:hAnsi="Times New Roman"/>
          <w:b w:val="0"/>
          <w:color w:val="auto"/>
          <w:sz w:val="28"/>
          <w:szCs w:val="28"/>
        </w:rPr>
        <w:t>3.3</w:t>
      </w:r>
      <w:r w:rsidR="00643D24" w:rsidRPr="006D75D7">
        <w:rPr>
          <w:rFonts w:ascii="Times New Roman" w:hAnsi="Times New Roman"/>
          <w:b w:val="0"/>
          <w:color w:val="auto"/>
          <w:sz w:val="28"/>
          <w:szCs w:val="28"/>
        </w:rPr>
        <w:t xml:space="preserve"> Страховые взносы в ПФР</w:t>
      </w:r>
    </w:p>
    <w:bookmarkEnd w:id="4"/>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Статьей 14 Федерального закона от 15.12.2001 N 167-ФЗ "Об обязательном пенсионном страховании в Российской Федерации" для всех организаций независимо от применяемой ими системы налогообложения установлена обязанность представлять декларацию по страховым взносам в ПФР. Декларация подается в налоговый орган по месту регистрации организации-страхователя. За нарушение законодательства об обязательном пенсионном страховании статьей 27 Закона N 167-ФЗ предусмотрены штрафные санкции.</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Расчетным периодом по обязательному пенсионному страхованию является календарный год. Он состоит из отчетных периодов - I квартала, полугодия и 9 месяцев. По итогам каждого отчетного периода в срок до 20-го числа месяца, следующего за отчетным периодом, организация должна представить в налоговую инспекцию расчет по авансовым платежам. По итогам года организация сдает расчет до 30 марта следующего года. Итак, отчитаться перед ПФР за 2005 год нужно до 30 марта 2006 года включительно.</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Обратите внимание: форма декларации по страховым взносам на обязательное пенсионное страхование для лиц, производящих выплаты физическим лицам, которую можно применять для отчетности за 2005 год, пока не утверждена.</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 xml:space="preserve">Базовый тариф страхового взноса в 2005 году составляет 14%. Для лиц 1967 года рождения и моложе 10% тарифа идет на финансирование страховой части трудовой пенсии, а 4% на финансирование накопительной части (ст. 33 Закона N 167-ФЗ). Для лиц 1966 года рождения и старше вся сумма страхового взноса идет на финансирование страховой части трудовой пенсии. Организации обязаны уплачивать авансовые платежи ежемесячно в день перечисления средств на оплату труда, но не позднее 15-го числа месяца, следующего за месяцем начисления. </w:t>
      </w:r>
    </w:p>
    <w:p w:rsidR="006D75D7" w:rsidRDefault="006D75D7" w:rsidP="006D75D7">
      <w:pPr>
        <w:pStyle w:val="1"/>
        <w:spacing w:before="0" w:after="0" w:line="360" w:lineRule="auto"/>
        <w:ind w:firstLine="709"/>
        <w:rPr>
          <w:rFonts w:ascii="Times New Roman" w:hAnsi="Times New Roman"/>
          <w:b w:val="0"/>
          <w:color w:val="auto"/>
          <w:sz w:val="28"/>
          <w:szCs w:val="28"/>
        </w:rPr>
      </w:pPr>
      <w:bookmarkStart w:id="5" w:name="sub_600"/>
    </w:p>
    <w:p w:rsidR="00643D24" w:rsidRPr="006D75D7" w:rsidRDefault="00197C09" w:rsidP="006D75D7">
      <w:pPr>
        <w:pStyle w:val="1"/>
        <w:spacing w:before="0" w:after="0" w:line="360" w:lineRule="auto"/>
        <w:ind w:firstLine="709"/>
        <w:rPr>
          <w:rFonts w:ascii="Times New Roman" w:hAnsi="Times New Roman"/>
          <w:b w:val="0"/>
          <w:color w:val="auto"/>
          <w:sz w:val="28"/>
          <w:szCs w:val="28"/>
        </w:rPr>
      </w:pPr>
      <w:r w:rsidRPr="006D75D7">
        <w:rPr>
          <w:rFonts w:ascii="Times New Roman" w:hAnsi="Times New Roman"/>
          <w:b w:val="0"/>
          <w:color w:val="auto"/>
          <w:sz w:val="28"/>
          <w:szCs w:val="28"/>
        </w:rPr>
        <w:t>3.4</w:t>
      </w:r>
      <w:r w:rsidR="00643D24" w:rsidRPr="006D75D7">
        <w:rPr>
          <w:rFonts w:ascii="Times New Roman" w:hAnsi="Times New Roman"/>
          <w:b w:val="0"/>
          <w:color w:val="auto"/>
          <w:sz w:val="28"/>
          <w:szCs w:val="28"/>
        </w:rPr>
        <w:t xml:space="preserve"> Единый социальный налог</w:t>
      </w:r>
    </w:p>
    <w:bookmarkEnd w:id="5"/>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Плательщиками ЕСН являются все организации, применяющие общую систему налогообложения и производящие выплаты физическим лицам.</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Отчетным периодом по ЕСН является квартал, полугодие и 9 месяцев, налоговым периодом - календарный год. По итогам каждого месяца организации рассчитывают авансовые платежи, которые перечисляются в бюджет не позднее 15-го числа следующего месяца. Расчет по авансовым платежам представляется ежеквартально не позднее 20-го числа месяца, следующего за отчетным периодом. Декларация по ЕСН должна быть сдана не позднее 30 марта года, следующего за налоговым периодом. Об этом говорится в пункте 7 статьи 243 НК РФ. То есть отчитаться за 2005 год нужно до 30 марта 2006 года включительно.</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Обратите внимание: форма декларации по ЕСН для лиц, производящих выплаты физическим лицам, которую можно применять для отчетности за 2005 год, пока не утверждена.</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 xml:space="preserve">Напомним, что в 2005 году базовая ставка единого социального налога - 26%. Сумма налога к уплате уменьшается на сумму начисленных за тот же период взносов на обязательное пенсионное страхование и на сумму произведенных налогоплательщиком расходов на цели государственного социального страхования (ст. 243 НК РФ). </w:t>
      </w:r>
    </w:p>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pStyle w:val="1"/>
        <w:spacing w:before="0" w:after="0" w:line="360" w:lineRule="auto"/>
        <w:ind w:firstLine="709"/>
        <w:rPr>
          <w:rFonts w:ascii="Times New Roman" w:hAnsi="Times New Roman"/>
          <w:b w:val="0"/>
          <w:color w:val="auto"/>
          <w:sz w:val="28"/>
          <w:szCs w:val="28"/>
        </w:rPr>
      </w:pPr>
      <w:bookmarkStart w:id="6" w:name="sub_700"/>
      <w:r w:rsidRPr="006D75D7">
        <w:rPr>
          <w:rFonts w:ascii="Times New Roman" w:hAnsi="Times New Roman"/>
          <w:b w:val="0"/>
          <w:color w:val="auto"/>
          <w:sz w:val="28"/>
          <w:szCs w:val="28"/>
        </w:rPr>
        <w:t>3.</w:t>
      </w:r>
      <w:r w:rsidR="00197C09" w:rsidRPr="006D75D7">
        <w:rPr>
          <w:rFonts w:ascii="Times New Roman" w:hAnsi="Times New Roman"/>
          <w:b w:val="0"/>
          <w:color w:val="auto"/>
          <w:sz w:val="28"/>
          <w:szCs w:val="28"/>
        </w:rPr>
        <w:t>5</w:t>
      </w:r>
      <w:r w:rsidRPr="006D75D7">
        <w:rPr>
          <w:rFonts w:ascii="Times New Roman" w:hAnsi="Times New Roman"/>
          <w:b w:val="0"/>
          <w:color w:val="auto"/>
          <w:sz w:val="28"/>
          <w:szCs w:val="28"/>
        </w:rPr>
        <w:t xml:space="preserve"> Налог на имущество организаций</w:t>
      </w:r>
    </w:p>
    <w:bookmarkEnd w:id="6"/>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Налогом на имущество организаций облагается движимое и недвижимое имущество, учитываемое на балансе в качестве объекта основных средств. Организации, у которых отсутствует объект налогообложения, обязаны представлять в инспекцию налоговые декларации и налоговые расчеты по авансовым платежам по налогу на имущество организаций.</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Налоговые расчеты по авансовым платежам налогоплательщики сдают в течение 30 дней с даты окончания отчетного периода - квартала, полугодия или 9 месяцев, а налоговые декларации - не позднее 30 марта года, следующего за истекшим календарным годом (п. 3 ст. 386 НК РФ). Иными словами, отчитаться за 2005 год организации нужно до 30 марта 2006 года включительно.</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Отчетность представляется в налоговый орган по месту государственной регистрации налогоплательщика, по местонахождению обособленных подразделений с отдельным балансом, а также в инспекцию по месту нахождения недвижимого имущества. Форма налоговой декларации по налогу на имущество организаций (налогового расчета по авансовому платежу) утверждена приказом МНС России от 23.03.2004 N САЭ-3-21/224 (ее можно применять вплоть до утверждения Минфином России соответствующей формы). Все налогоплательщики в обязательном порядке заполняют титульный лист, а также раздел 1 этой формы.</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 xml:space="preserve">Налоговой базой признается среднегодовая (средняя) стоимость имущества, сформированная на основе данных бухгалтерского учета. При ее расчете имущество учитывается по остаточной стоимости. Среднегодовая (средняя) стоимость определяется как частное от деления суммы остаточной стоимости имущества на 1-е число каждого месяца налогового (отчетного) периода и 1-е число следующего за ним месяца на количество месяцев в налоговом (отчетном) периоде, увеличенное на единицу (п. 4 ст. 376 НК РФ). Такой же порядок применяется и при расчете среднегодовой (средней) стоимости имущества организаций, созданных в течение (не с начала) налогового или отчетного периода. </w:t>
      </w:r>
    </w:p>
    <w:p w:rsidR="00197C09" w:rsidRPr="006D75D7" w:rsidRDefault="00197C09" w:rsidP="006D75D7">
      <w:pPr>
        <w:spacing w:line="360" w:lineRule="auto"/>
        <w:ind w:firstLine="709"/>
        <w:rPr>
          <w:rFonts w:ascii="Times New Roman" w:hAnsi="Times New Roman"/>
          <w:sz w:val="28"/>
          <w:szCs w:val="28"/>
        </w:rPr>
      </w:pPr>
    </w:p>
    <w:p w:rsidR="00643D24" w:rsidRPr="006D75D7" w:rsidRDefault="00643D24" w:rsidP="006D75D7">
      <w:pPr>
        <w:pStyle w:val="1"/>
        <w:spacing w:before="0" w:after="0" w:line="360" w:lineRule="auto"/>
        <w:ind w:firstLine="709"/>
        <w:rPr>
          <w:rFonts w:ascii="Times New Roman" w:hAnsi="Times New Roman"/>
          <w:b w:val="0"/>
          <w:color w:val="auto"/>
          <w:sz w:val="28"/>
          <w:szCs w:val="28"/>
        </w:rPr>
      </w:pPr>
      <w:bookmarkStart w:id="7" w:name="sub_800"/>
      <w:r w:rsidRPr="006D75D7">
        <w:rPr>
          <w:rFonts w:ascii="Times New Roman" w:hAnsi="Times New Roman"/>
          <w:b w:val="0"/>
          <w:color w:val="auto"/>
          <w:sz w:val="28"/>
          <w:szCs w:val="28"/>
        </w:rPr>
        <w:t>3.</w:t>
      </w:r>
      <w:r w:rsidR="00197C09" w:rsidRPr="006D75D7">
        <w:rPr>
          <w:rFonts w:ascii="Times New Roman" w:hAnsi="Times New Roman"/>
          <w:b w:val="0"/>
          <w:color w:val="auto"/>
          <w:sz w:val="28"/>
          <w:szCs w:val="28"/>
        </w:rPr>
        <w:t>6</w:t>
      </w:r>
      <w:r w:rsidRPr="006D75D7">
        <w:rPr>
          <w:rFonts w:ascii="Times New Roman" w:hAnsi="Times New Roman"/>
          <w:b w:val="0"/>
          <w:color w:val="auto"/>
          <w:sz w:val="28"/>
          <w:szCs w:val="28"/>
        </w:rPr>
        <w:t xml:space="preserve"> Налог на прибыль организаций</w:t>
      </w:r>
    </w:p>
    <w:bookmarkEnd w:id="7"/>
    <w:p w:rsidR="006D75D7" w:rsidRDefault="006D75D7"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По истечении каждого отчетного и налогового периода организации обязаны сдавать декларации по налогу на прибыль независимо от обязанности по его уплате и финансовых результатов. На это указано в статье 289 НК РФ. Срок представления декларации - не позднее 28 дней со дня окончания соответствующего отчетного периода и 28 марта года, следующего за истекшим налоговым периодом. То есть за 2005 год нужно отчитаться до 28 марта 2006 года включительно.</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В настоящее время Минфин России разрабатывает новую форму декларации по налогу на прибыль, которая будет применяться начиная с отчетности за соответствующие периоды 2006 года. Декларацию за 2005 год налогоплательщики должны представлять по форме, утвержденной приказом МНС России от 11.11.2003 N БГ-3-02/614.</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Все налогоплательщики в обязательном порядке заполняют титульный лист, раздел 1 "Сумма налога, подлежащая уплате в бюджет по данным налогоплательщика", лист 02 "Расчет налога на прибыль организации". Остальные листы (с 03 по 11) являются специальными и заполняются при осуществлении определенных операций.</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 xml:space="preserve">Налоговая база и сумма налога на прибыль, подлежащая уплате в бюджет, рассчитываются в листе 02 декларации. Сведения, которые отражаются в этом листе, формируются в семи приложениях на основании данных налогового учета. Именно с них следует начинать заполнение декларации. Приложения заполняются только при наличии соответствующих показателей. </w:t>
      </w:r>
    </w:p>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pStyle w:val="1"/>
        <w:spacing w:before="0" w:after="0" w:line="360" w:lineRule="auto"/>
        <w:ind w:firstLine="709"/>
        <w:rPr>
          <w:rFonts w:ascii="Times New Roman" w:hAnsi="Times New Roman"/>
          <w:b w:val="0"/>
          <w:color w:val="auto"/>
          <w:sz w:val="28"/>
          <w:szCs w:val="28"/>
        </w:rPr>
      </w:pPr>
      <w:bookmarkStart w:id="8" w:name="sub_900"/>
      <w:r w:rsidRPr="006D75D7">
        <w:rPr>
          <w:rFonts w:ascii="Times New Roman" w:hAnsi="Times New Roman"/>
          <w:b w:val="0"/>
          <w:color w:val="auto"/>
          <w:sz w:val="28"/>
          <w:szCs w:val="28"/>
        </w:rPr>
        <w:t>3.</w:t>
      </w:r>
      <w:r w:rsidR="00197C09" w:rsidRPr="006D75D7">
        <w:rPr>
          <w:rFonts w:ascii="Times New Roman" w:hAnsi="Times New Roman"/>
          <w:b w:val="0"/>
          <w:color w:val="auto"/>
          <w:sz w:val="28"/>
          <w:szCs w:val="28"/>
        </w:rPr>
        <w:t>7</w:t>
      </w:r>
      <w:r w:rsidRPr="006D75D7">
        <w:rPr>
          <w:rFonts w:ascii="Times New Roman" w:hAnsi="Times New Roman"/>
          <w:b w:val="0"/>
          <w:color w:val="auto"/>
          <w:sz w:val="28"/>
          <w:szCs w:val="28"/>
        </w:rPr>
        <w:t xml:space="preserve"> Специальный режим налогообложения</w:t>
      </w:r>
    </w:p>
    <w:bookmarkEnd w:id="8"/>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Организации, применяющие ЕСХН, "упрощенку" или ЕНВД, освобождены от обязанности исчислять и уплачивать налог на прибыль, налог на имущество, НДС и ЕСН. Однако отчетность по налогам, уплачиваемым в связи с применением единого сельхозналога и "упрощенки", такие налогоплательщики представляют независимо от результатов хозяйственной деятельности. В обязательном порядке представляются титульный лист, разделы 1 и 2 декларации.</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Общий порядок уплаты налогов и сдачи отчетности при спецрежимах приведен в табл. 1.</w:t>
      </w:r>
    </w:p>
    <w:p w:rsidR="00643D24" w:rsidRPr="006D75D7" w:rsidRDefault="00643D24" w:rsidP="006D75D7">
      <w:pPr>
        <w:spacing w:line="360" w:lineRule="auto"/>
        <w:ind w:firstLine="709"/>
        <w:rPr>
          <w:rFonts w:ascii="Times New Roman" w:hAnsi="Times New Roman"/>
          <w:sz w:val="28"/>
          <w:szCs w:val="28"/>
        </w:rPr>
      </w:pPr>
    </w:p>
    <w:p w:rsidR="00643D24" w:rsidRPr="006D75D7" w:rsidRDefault="006D75D7" w:rsidP="006D75D7">
      <w:pPr>
        <w:spacing w:line="360" w:lineRule="auto"/>
        <w:ind w:firstLine="709"/>
        <w:jc w:val="right"/>
        <w:rPr>
          <w:rFonts w:ascii="Times New Roman" w:hAnsi="Times New Roman"/>
          <w:b/>
          <w:sz w:val="28"/>
          <w:szCs w:val="28"/>
        </w:rPr>
      </w:pPr>
      <w:r>
        <w:rPr>
          <w:rStyle w:val="a3"/>
          <w:rFonts w:ascii="Times New Roman" w:hAnsi="Times New Roman"/>
          <w:b w:val="0"/>
          <w:bCs/>
          <w:color w:val="auto"/>
          <w:sz w:val="28"/>
          <w:szCs w:val="28"/>
        </w:rPr>
        <w:br w:type="page"/>
      </w:r>
      <w:r w:rsidR="00643D24" w:rsidRPr="006D75D7">
        <w:rPr>
          <w:rStyle w:val="a3"/>
          <w:rFonts w:ascii="Times New Roman" w:hAnsi="Times New Roman"/>
          <w:b w:val="0"/>
          <w:bCs/>
          <w:color w:val="auto"/>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1"/>
        <w:gridCol w:w="2463"/>
        <w:gridCol w:w="1383"/>
        <w:gridCol w:w="1284"/>
        <w:gridCol w:w="2270"/>
      </w:tblGrid>
      <w:tr w:rsidR="00197C09" w:rsidRPr="006D75D7" w:rsidTr="005306F3">
        <w:tc>
          <w:tcPr>
            <w:tcW w:w="2171" w:type="dxa"/>
          </w:tcPr>
          <w:p w:rsidR="00197C09" w:rsidRPr="006D75D7" w:rsidRDefault="00197C09" w:rsidP="006D75D7">
            <w:pPr>
              <w:spacing w:line="360" w:lineRule="auto"/>
              <w:ind w:firstLine="0"/>
              <w:jc w:val="right"/>
              <w:rPr>
                <w:rFonts w:ascii="Times New Roman" w:hAnsi="Times New Roman"/>
              </w:rPr>
            </w:pPr>
          </w:p>
        </w:tc>
        <w:tc>
          <w:tcPr>
            <w:tcW w:w="2463"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ЕСХН           </w:t>
            </w:r>
          </w:p>
        </w:tc>
        <w:tc>
          <w:tcPr>
            <w:tcW w:w="2667" w:type="dxa"/>
            <w:gridSpan w:val="2"/>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УСН           </w:t>
            </w:r>
          </w:p>
        </w:tc>
        <w:tc>
          <w:tcPr>
            <w:tcW w:w="2270"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ЕНВД         </w:t>
            </w:r>
          </w:p>
        </w:tc>
      </w:tr>
      <w:tr w:rsidR="00197C09" w:rsidRPr="006D75D7" w:rsidTr="005306F3">
        <w:tc>
          <w:tcPr>
            <w:tcW w:w="2171" w:type="dxa"/>
          </w:tcPr>
          <w:p w:rsidR="00197C09" w:rsidRPr="006D75D7" w:rsidRDefault="00197C09" w:rsidP="006D75D7">
            <w:pPr>
              <w:spacing w:line="360" w:lineRule="auto"/>
              <w:ind w:firstLine="0"/>
              <w:jc w:val="left"/>
              <w:rPr>
                <w:rFonts w:ascii="Times New Roman" w:hAnsi="Times New Roman"/>
              </w:rPr>
            </w:pPr>
            <w:r w:rsidRPr="006D75D7">
              <w:rPr>
                <w:rFonts w:ascii="Times New Roman" w:hAnsi="Times New Roman"/>
                <w:noProof/>
              </w:rPr>
              <w:t xml:space="preserve">Кто вправе применять спецрежим    </w:t>
            </w:r>
          </w:p>
          <w:p w:rsidR="00197C09" w:rsidRPr="006D75D7" w:rsidRDefault="00197C09" w:rsidP="006D75D7">
            <w:pPr>
              <w:spacing w:line="360" w:lineRule="auto"/>
              <w:ind w:firstLine="0"/>
              <w:rPr>
                <w:rFonts w:ascii="Times New Roman" w:hAnsi="Times New Roman"/>
              </w:rPr>
            </w:pPr>
          </w:p>
        </w:tc>
        <w:tc>
          <w:tcPr>
            <w:tcW w:w="2463" w:type="dxa"/>
          </w:tcPr>
          <w:p w:rsidR="00197C09" w:rsidRPr="006D75D7" w:rsidRDefault="00197C09" w:rsidP="006D75D7">
            <w:pPr>
              <w:spacing w:line="360" w:lineRule="auto"/>
              <w:ind w:firstLine="0"/>
              <w:jc w:val="left"/>
              <w:rPr>
                <w:rFonts w:ascii="Times New Roman" w:hAnsi="Times New Roman"/>
              </w:rPr>
            </w:pPr>
            <w:r w:rsidRPr="006D75D7">
              <w:rPr>
                <w:rFonts w:ascii="Times New Roman" w:hAnsi="Times New Roman"/>
                <w:noProof/>
              </w:rPr>
              <w:t>Организации  и предприниматели, отвечающие  критериям статьи  346.2 НК РФ  (сельскохозяйственные товаропро изводители)</w:t>
            </w:r>
          </w:p>
        </w:tc>
        <w:tc>
          <w:tcPr>
            <w:tcW w:w="2667" w:type="dxa"/>
            <w:gridSpan w:val="2"/>
          </w:tcPr>
          <w:p w:rsidR="00197C09" w:rsidRPr="006D75D7" w:rsidRDefault="00197C09" w:rsidP="006D75D7">
            <w:pPr>
              <w:spacing w:line="360" w:lineRule="auto"/>
              <w:ind w:firstLine="0"/>
              <w:jc w:val="left"/>
              <w:rPr>
                <w:rFonts w:ascii="Times New Roman" w:hAnsi="Times New Roman"/>
              </w:rPr>
            </w:pPr>
            <w:r w:rsidRPr="006D75D7">
              <w:rPr>
                <w:rFonts w:ascii="Times New Roman" w:hAnsi="Times New Roman"/>
                <w:noProof/>
              </w:rPr>
              <w:t>Организации и предпринима тели, отвечающие критериям</w:t>
            </w:r>
          </w:p>
          <w:p w:rsidR="00197C09" w:rsidRPr="006D75D7" w:rsidRDefault="00197C09" w:rsidP="006D75D7">
            <w:pPr>
              <w:spacing w:line="360" w:lineRule="auto"/>
              <w:ind w:firstLine="0"/>
              <w:jc w:val="left"/>
              <w:rPr>
                <w:rFonts w:ascii="Times New Roman" w:hAnsi="Times New Roman"/>
              </w:rPr>
            </w:pPr>
            <w:r w:rsidRPr="006D75D7">
              <w:rPr>
                <w:rFonts w:ascii="Times New Roman" w:hAnsi="Times New Roman"/>
                <w:noProof/>
              </w:rPr>
              <w:t xml:space="preserve">статьи 346.12 НК РФ     </w:t>
            </w:r>
          </w:p>
          <w:p w:rsidR="00197C09" w:rsidRPr="006D75D7" w:rsidRDefault="00197C09" w:rsidP="006D75D7">
            <w:pPr>
              <w:spacing w:line="360" w:lineRule="auto"/>
              <w:ind w:firstLine="0"/>
              <w:rPr>
                <w:rFonts w:ascii="Times New Roman" w:hAnsi="Times New Roman"/>
              </w:rPr>
            </w:pPr>
          </w:p>
        </w:tc>
        <w:tc>
          <w:tcPr>
            <w:tcW w:w="2270" w:type="dxa"/>
          </w:tcPr>
          <w:p w:rsidR="00197C09" w:rsidRPr="006D75D7" w:rsidRDefault="00197C09" w:rsidP="006D75D7">
            <w:pPr>
              <w:spacing w:line="360" w:lineRule="auto"/>
              <w:ind w:firstLine="0"/>
              <w:jc w:val="left"/>
              <w:rPr>
                <w:rFonts w:ascii="Times New Roman" w:hAnsi="Times New Roman"/>
              </w:rPr>
            </w:pPr>
            <w:r w:rsidRPr="006D75D7">
              <w:rPr>
                <w:rFonts w:ascii="Times New Roman" w:hAnsi="Times New Roman"/>
                <w:noProof/>
              </w:rPr>
              <w:t xml:space="preserve">Организации и предприниматели в отношении видов деятельности,   установленных  в  статье 346.26 НК РФ                   </w:t>
            </w:r>
          </w:p>
          <w:p w:rsidR="00197C09" w:rsidRPr="006D75D7" w:rsidRDefault="00197C09" w:rsidP="006D75D7">
            <w:pPr>
              <w:spacing w:line="360" w:lineRule="auto"/>
              <w:ind w:firstLine="0"/>
              <w:jc w:val="right"/>
              <w:rPr>
                <w:rFonts w:ascii="Times New Roman" w:hAnsi="Times New Roman"/>
              </w:rPr>
            </w:pPr>
          </w:p>
        </w:tc>
      </w:tr>
      <w:tr w:rsidR="00197C09" w:rsidRPr="006D75D7" w:rsidTr="005306F3">
        <w:tc>
          <w:tcPr>
            <w:tcW w:w="2171" w:type="dxa"/>
          </w:tcPr>
          <w:p w:rsidR="00197C09" w:rsidRPr="006D75D7" w:rsidRDefault="00197C09" w:rsidP="006D75D7">
            <w:pPr>
              <w:spacing w:line="360" w:lineRule="auto"/>
              <w:ind w:firstLine="0"/>
              <w:jc w:val="left"/>
              <w:rPr>
                <w:rFonts w:ascii="Times New Roman" w:hAnsi="Times New Roman"/>
              </w:rPr>
            </w:pPr>
            <w:r w:rsidRPr="006D75D7">
              <w:rPr>
                <w:rFonts w:ascii="Times New Roman" w:hAnsi="Times New Roman"/>
                <w:noProof/>
              </w:rPr>
              <w:t>Объект налогообложения</w:t>
            </w:r>
          </w:p>
          <w:p w:rsidR="00197C09" w:rsidRPr="006D75D7" w:rsidRDefault="00197C09" w:rsidP="006D75D7">
            <w:pPr>
              <w:spacing w:line="360" w:lineRule="auto"/>
              <w:ind w:firstLine="0"/>
              <w:jc w:val="left"/>
              <w:rPr>
                <w:rFonts w:ascii="Times New Roman" w:hAnsi="Times New Roman"/>
              </w:rPr>
            </w:pPr>
          </w:p>
        </w:tc>
        <w:tc>
          <w:tcPr>
            <w:tcW w:w="2463"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Доходы, уменьшенные  на величину расходов            </w:t>
            </w:r>
          </w:p>
          <w:p w:rsidR="00197C09" w:rsidRPr="006D75D7" w:rsidRDefault="00197C09" w:rsidP="006D75D7">
            <w:pPr>
              <w:spacing w:line="360" w:lineRule="auto"/>
              <w:ind w:firstLine="0"/>
              <w:jc w:val="right"/>
              <w:rPr>
                <w:rFonts w:ascii="Times New Roman" w:hAnsi="Times New Roman"/>
              </w:rPr>
            </w:pPr>
          </w:p>
        </w:tc>
        <w:tc>
          <w:tcPr>
            <w:tcW w:w="1383"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Доходы, уменьшенные</w:t>
            </w:r>
          </w:p>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на величину</w:t>
            </w:r>
          </w:p>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расходов</w:t>
            </w:r>
          </w:p>
        </w:tc>
        <w:tc>
          <w:tcPr>
            <w:tcW w:w="1284"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Доходы</w:t>
            </w:r>
          </w:p>
        </w:tc>
        <w:tc>
          <w:tcPr>
            <w:tcW w:w="2270"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Вмененный  доход в зависимости от вида деятельности</w:t>
            </w:r>
          </w:p>
          <w:p w:rsidR="00197C09" w:rsidRPr="006D75D7" w:rsidRDefault="00197C09" w:rsidP="006D75D7">
            <w:pPr>
              <w:pStyle w:val="a5"/>
              <w:spacing w:line="360" w:lineRule="auto"/>
              <w:rPr>
                <w:rFonts w:ascii="Times New Roman" w:hAnsi="Times New Roman" w:cs="Times New Roman"/>
              </w:rPr>
            </w:pPr>
            <w:r w:rsidRPr="006D75D7">
              <w:rPr>
                <w:rFonts w:ascii="Times New Roman" w:hAnsi="Times New Roman" w:cs="Times New Roman"/>
                <w:noProof/>
              </w:rPr>
              <w:t xml:space="preserve">                                                                               </w:t>
            </w:r>
          </w:p>
        </w:tc>
      </w:tr>
      <w:tr w:rsidR="00197C09" w:rsidRPr="006D75D7" w:rsidTr="005306F3">
        <w:tc>
          <w:tcPr>
            <w:tcW w:w="2171"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Ставка налога     </w:t>
            </w:r>
          </w:p>
        </w:tc>
        <w:tc>
          <w:tcPr>
            <w:tcW w:w="2463"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6%            </w:t>
            </w:r>
          </w:p>
        </w:tc>
        <w:tc>
          <w:tcPr>
            <w:tcW w:w="1383"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15%    </w:t>
            </w:r>
          </w:p>
        </w:tc>
        <w:tc>
          <w:tcPr>
            <w:tcW w:w="1284"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6%     </w:t>
            </w:r>
          </w:p>
        </w:tc>
        <w:tc>
          <w:tcPr>
            <w:tcW w:w="2270"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15%          </w:t>
            </w:r>
          </w:p>
        </w:tc>
      </w:tr>
      <w:tr w:rsidR="00197C09" w:rsidRPr="006D75D7" w:rsidTr="005306F3">
        <w:tc>
          <w:tcPr>
            <w:tcW w:w="2171"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Налоговый период  </w:t>
            </w:r>
          </w:p>
        </w:tc>
        <w:tc>
          <w:tcPr>
            <w:tcW w:w="2463"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Год   </w:t>
            </w:r>
          </w:p>
        </w:tc>
        <w:tc>
          <w:tcPr>
            <w:tcW w:w="2667" w:type="dxa"/>
            <w:gridSpan w:val="2"/>
          </w:tcPr>
          <w:p w:rsidR="00197C09" w:rsidRPr="006D75D7" w:rsidRDefault="00197C09" w:rsidP="006D75D7">
            <w:pPr>
              <w:spacing w:line="360" w:lineRule="auto"/>
              <w:ind w:firstLine="0"/>
              <w:jc w:val="right"/>
              <w:rPr>
                <w:rFonts w:ascii="Times New Roman" w:hAnsi="Times New Roman"/>
              </w:rPr>
            </w:pPr>
          </w:p>
        </w:tc>
        <w:tc>
          <w:tcPr>
            <w:tcW w:w="2270"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Квартал  </w:t>
            </w:r>
          </w:p>
        </w:tc>
      </w:tr>
      <w:tr w:rsidR="00197C09" w:rsidRPr="006D75D7" w:rsidTr="005306F3">
        <w:tc>
          <w:tcPr>
            <w:tcW w:w="2171"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Отчетный период   </w:t>
            </w:r>
          </w:p>
        </w:tc>
        <w:tc>
          <w:tcPr>
            <w:tcW w:w="2463"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Полугодие   </w:t>
            </w:r>
          </w:p>
        </w:tc>
        <w:tc>
          <w:tcPr>
            <w:tcW w:w="2667" w:type="dxa"/>
            <w:gridSpan w:val="2"/>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I кв., полугодие, 9 мес.  </w:t>
            </w:r>
          </w:p>
        </w:tc>
        <w:tc>
          <w:tcPr>
            <w:tcW w:w="2270"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Не установлен           </w:t>
            </w:r>
          </w:p>
        </w:tc>
      </w:tr>
      <w:tr w:rsidR="00197C09" w:rsidRPr="006D75D7" w:rsidTr="005306F3">
        <w:tc>
          <w:tcPr>
            <w:tcW w:w="2171"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Каким     приказом</w:t>
            </w:r>
            <w:r w:rsidRPr="006D75D7">
              <w:rPr>
                <w:rFonts w:ascii="Times New Roman" w:hAnsi="Times New Roman"/>
              </w:rPr>
              <w:t xml:space="preserve"> </w:t>
            </w:r>
            <w:r w:rsidRPr="006D75D7">
              <w:rPr>
                <w:rFonts w:ascii="Times New Roman" w:hAnsi="Times New Roman"/>
                <w:noProof/>
              </w:rPr>
              <w:t>утверждена   форма</w:t>
            </w:r>
          </w:p>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декларации </w:t>
            </w:r>
          </w:p>
          <w:p w:rsidR="00197C09" w:rsidRPr="006D75D7" w:rsidRDefault="00197C09" w:rsidP="006D75D7">
            <w:pPr>
              <w:spacing w:line="360" w:lineRule="auto"/>
              <w:ind w:firstLine="0"/>
              <w:jc w:val="right"/>
              <w:rPr>
                <w:rFonts w:ascii="Times New Roman" w:hAnsi="Times New Roman"/>
              </w:rPr>
            </w:pPr>
          </w:p>
        </w:tc>
        <w:tc>
          <w:tcPr>
            <w:tcW w:w="2463"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Приказ  Минфина  России  от</w:t>
            </w:r>
            <w:r w:rsidRPr="006D75D7">
              <w:rPr>
                <w:rFonts w:ascii="Times New Roman" w:hAnsi="Times New Roman"/>
              </w:rPr>
              <w:t xml:space="preserve"> </w:t>
            </w:r>
            <w:r w:rsidRPr="006D75D7">
              <w:rPr>
                <w:rFonts w:ascii="Times New Roman" w:hAnsi="Times New Roman"/>
                <w:noProof/>
              </w:rPr>
              <w:t xml:space="preserve">28.03.2005  N 50н           </w:t>
            </w:r>
          </w:p>
          <w:p w:rsidR="00197C09" w:rsidRPr="006D75D7" w:rsidRDefault="00197C09" w:rsidP="006D75D7">
            <w:pPr>
              <w:spacing w:line="360" w:lineRule="auto"/>
              <w:ind w:firstLine="0"/>
              <w:jc w:val="right"/>
              <w:rPr>
                <w:rFonts w:ascii="Times New Roman" w:hAnsi="Times New Roman"/>
              </w:rPr>
            </w:pPr>
          </w:p>
        </w:tc>
        <w:tc>
          <w:tcPr>
            <w:tcW w:w="2667" w:type="dxa"/>
            <w:gridSpan w:val="2"/>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Приказ Минфина  России  от</w:t>
            </w:r>
            <w:r w:rsidRPr="006D75D7">
              <w:rPr>
                <w:rFonts w:ascii="Times New Roman" w:hAnsi="Times New Roman"/>
              </w:rPr>
              <w:t xml:space="preserve"> </w:t>
            </w:r>
            <w:r w:rsidRPr="006D75D7">
              <w:rPr>
                <w:rFonts w:ascii="Times New Roman" w:hAnsi="Times New Roman"/>
                <w:noProof/>
              </w:rPr>
              <w:t xml:space="preserve">03.03.2005 N 30н          </w:t>
            </w:r>
          </w:p>
          <w:p w:rsidR="00197C09" w:rsidRPr="006D75D7" w:rsidRDefault="00197C09" w:rsidP="006D75D7">
            <w:pPr>
              <w:spacing w:line="360" w:lineRule="auto"/>
              <w:ind w:firstLine="0"/>
              <w:jc w:val="right"/>
              <w:rPr>
                <w:rFonts w:ascii="Times New Roman" w:hAnsi="Times New Roman"/>
              </w:rPr>
            </w:pPr>
          </w:p>
        </w:tc>
        <w:tc>
          <w:tcPr>
            <w:tcW w:w="2270"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Приказ Минфина России от</w:t>
            </w:r>
            <w:r w:rsidRPr="006D75D7">
              <w:rPr>
                <w:rFonts w:ascii="Times New Roman" w:hAnsi="Times New Roman"/>
              </w:rPr>
              <w:t xml:space="preserve"> </w:t>
            </w:r>
            <w:r w:rsidRPr="006D75D7">
              <w:rPr>
                <w:rFonts w:ascii="Times New Roman" w:hAnsi="Times New Roman"/>
                <w:noProof/>
              </w:rPr>
              <w:t xml:space="preserve">01.11.2004 N 96н        </w:t>
            </w:r>
          </w:p>
          <w:p w:rsidR="00197C09" w:rsidRPr="006D75D7" w:rsidRDefault="00197C09" w:rsidP="006D75D7">
            <w:pPr>
              <w:spacing w:line="360" w:lineRule="auto"/>
              <w:ind w:firstLine="0"/>
              <w:jc w:val="right"/>
              <w:rPr>
                <w:rFonts w:ascii="Times New Roman" w:hAnsi="Times New Roman"/>
              </w:rPr>
            </w:pPr>
          </w:p>
        </w:tc>
      </w:tr>
      <w:tr w:rsidR="00197C09" w:rsidRPr="006D75D7" w:rsidTr="005306F3">
        <w:tc>
          <w:tcPr>
            <w:tcW w:w="2171"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Срок представления</w:t>
            </w:r>
          </w:p>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отчетности и уплаты налога         </w:t>
            </w:r>
          </w:p>
          <w:p w:rsidR="00197C09" w:rsidRPr="006D75D7" w:rsidRDefault="00197C09" w:rsidP="006D75D7">
            <w:pPr>
              <w:spacing w:line="360" w:lineRule="auto"/>
              <w:ind w:firstLine="0"/>
              <w:jc w:val="right"/>
              <w:rPr>
                <w:rFonts w:ascii="Times New Roman" w:hAnsi="Times New Roman"/>
              </w:rPr>
            </w:pPr>
          </w:p>
        </w:tc>
        <w:tc>
          <w:tcPr>
            <w:tcW w:w="2463"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За отчетный период  дней со</w:t>
            </w:r>
            <w:r w:rsidRPr="006D75D7">
              <w:rPr>
                <w:rFonts w:ascii="Times New Roman" w:hAnsi="Times New Roman"/>
              </w:rPr>
              <w:t xml:space="preserve"> </w:t>
            </w:r>
            <w:r w:rsidRPr="006D75D7">
              <w:rPr>
                <w:rFonts w:ascii="Times New Roman" w:hAnsi="Times New Roman"/>
                <w:noProof/>
              </w:rPr>
              <w:t xml:space="preserve">дня его окончания.         </w:t>
            </w:r>
          </w:p>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За налоговый  период  марта года, следующего за  истекшим налоговым периодом</w:t>
            </w:r>
          </w:p>
          <w:p w:rsidR="00197C09" w:rsidRPr="006D75D7" w:rsidRDefault="00197C09" w:rsidP="006D75D7">
            <w:pPr>
              <w:spacing w:line="360" w:lineRule="auto"/>
              <w:ind w:firstLine="0"/>
              <w:jc w:val="right"/>
              <w:rPr>
                <w:rFonts w:ascii="Times New Roman" w:hAnsi="Times New Roman"/>
              </w:rPr>
            </w:pPr>
          </w:p>
        </w:tc>
        <w:tc>
          <w:tcPr>
            <w:tcW w:w="2667" w:type="dxa"/>
            <w:gridSpan w:val="2"/>
          </w:tcPr>
          <w:p w:rsidR="00197C09" w:rsidRPr="006D75D7" w:rsidRDefault="00197C09" w:rsidP="006D75D7">
            <w:pPr>
              <w:spacing w:line="360" w:lineRule="auto"/>
              <w:ind w:firstLine="0"/>
              <w:rPr>
                <w:rFonts w:ascii="Times New Roman" w:hAnsi="Times New Roman"/>
                <w:noProof/>
              </w:rPr>
            </w:pPr>
            <w:r w:rsidRPr="006D75D7">
              <w:rPr>
                <w:rFonts w:ascii="Times New Roman" w:hAnsi="Times New Roman"/>
                <w:noProof/>
              </w:rPr>
              <w:t>- не позднее 25</w:t>
            </w:r>
          </w:p>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 xml:space="preserve">- не позднее 31                      </w:t>
            </w:r>
          </w:p>
        </w:tc>
        <w:tc>
          <w:tcPr>
            <w:tcW w:w="2270" w:type="dxa"/>
          </w:tcPr>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Налог  уплачивается   не</w:t>
            </w:r>
            <w:r w:rsidRPr="006D75D7">
              <w:rPr>
                <w:rFonts w:ascii="Times New Roman" w:hAnsi="Times New Roman"/>
              </w:rPr>
              <w:t xml:space="preserve"> </w:t>
            </w:r>
            <w:r w:rsidRPr="006D75D7">
              <w:rPr>
                <w:rFonts w:ascii="Times New Roman" w:hAnsi="Times New Roman"/>
                <w:noProof/>
              </w:rPr>
              <w:t xml:space="preserve">позднее  25-го числа месяца,  следующего за истекшим кварталом. </w:t>
            </w:r>
            <w:r w:rsidRPr="00165103">
              <w:rPr>
                <w:rStyle w:val="a6"/>
                <w:rFonts w:ascii="Times New Roman" w:hAnsi="Times New Roman"/>
                <w:bCs/>
                <w:noProof/>
              </w:rPr>
              <w:t>Декла</w:t>
            </w:r>
            <w:r w:rsidRPr="006D75D7">
              <w:rPr>
                <w:rFonts w:ascii="Times New Roman" w:hAnsi="Times New Roman"/>
                <w:noProof/>
              </w:rPr>
              <w:t>рация     представляется</w:t>
            </w:r>
          </w:p>
          <w:p w:rsidR="00197C09" w:rsidRPr="006D75D7" w:rsidRDefault="00197C09" w:rsidP="006D75D7">
            <w:pPr>
              <w:spacing w:line="360" w:lineRule="auto"/>
              <w:ind w:firstLine="0"/>
              <w:rPr>
                <w:rFonts w:ascii="Times New Roman" w:hAnsi="Times New Roman"/>
              </w:rPr>
            </w:pPr>
            <w:r w:rsidRPr="006D75D7">
              <w:rPr>
                <w:rFonts w:ascii="Times New Roman" w:hAnsi="Times New Roman"/>
                <w:noProof/>
              </w:rPr>
              <w:t>не позднее  20-го  числа</w:t>
            </w:r>
            <w:r w:rsidRPr="006D75D7">
              <w:rPr>
                <w:rFonts w:ascii="Times New Roman" w:hAnsi="Times New Roman"/>
              </w:rPr>
              <w:t xml:space="preserve"> </w:t>
            </w:r>
            <w:r w:rsidRPr="006D75D7">
              <w:rPr>
                <w:rFonts w:ascii="Times New Roman" w:hAnsi="Times New Roman"/>
                <w:noProof/>
              </w:rPr>
              <w:t xml:space="preserve">указанного месяца       </w:t>
            </w:r>
          </w:p>
          <w:p w:rsidR="00197C09" w:rsidRPr="006D75D7" w:rsidRDefault="00197C09" w:rsidP="006D75D7">
            <w:pPr>
              <w:spacing w:line="360" w:lineRule="auto"/>
              <w:ind w:firstLine="0"/>
              <w:jc w:val="right"/>
              <w:rPr>
                <w:rFonts w:ascii="Times New Roman" w:hAnsi="Times New Roman"/>
              </w:rPr>
            </w:pPr>
          </w:p>
        </w:tc>
      </w:tr>
    </w:tbl>
    <w:p w:rsidR="00643D24" w:rsidRPr="006D75D7" w:rsidRDefault="00643D24" w:rsidP="006D75D7">
      <w:pPr>
        <w:spacing w:line="360" w:lineRule="auto"/>
        <w:ind w:firstLine="709"/>
        <w:jc w:val="right"/>
        <w:rPr>
          <w:rFonts w:ascii="Times New Roman" w:hAnsi="Times New Roman"/>
          <w:sz w:val="28"/>
          <w:szCs w:val="28"/>
        </w:rPr>
      </w:pPr>
    </w:p>
    <w:p w:rsidR="00643D24" w:rsidRPr="006D75D7" w:rsidRDefault="006D75D7" w:rsidP="006D75D7">
      <w:pPr>
        <w:pStyle w:val="1"/>
        <w:numPr>
          <w:ilvl w:val="0"/>
          <w:numId w:val="5"/>
        </w:numPr>
        <w:spacing w:before="0" w:after="0" w:line="360" w:lineRule="auto"/>
        <w:ind w:left="0" w:firstLine="709"/>
        <w:rPr>
          <w:rFonts w:ascii="Times New Roman" w:hAnsi="Times New Roman"/>
          <w:b w:val="0"/>
          <w:color w:val="auto"/>
          <w:sz w:val="28"/>
          <w:szCs w:val="28"/>
        </w:rPr>
      </w:pPr>
      <w:bookmarkStart w:id="9" w:name="sub_1000"/>
      <w:r>
        <w:rPr>
          <w:rFonts w:ascii="Times New Roman" w:hAnsi="Times New Roman"/>
          <w:b w:val="0"/>
          <w:color w:val="auto"/>
          <w:sz w:val="28"/>
          <w:szCs w:val="28"/>
        </w:rPr>
        <w:br w:type="page"/>
      </w:r>
      <w:r w:rsidR="00643D24" w:rsidRPr="006D75D7">
        <w:rPr>
          <w:rFonts w:ascii="Times New Roman" w:hAnsi="Times New Roman"/>
          <w:b w:val="0"/>
          <w:color w:val="auto"/>
          <w:sz w:val="28"/>
          <w:szCs w:val="28"/>
        </w:rPr>
        <w:t>Представление отчетности во Внебюджетные фонды</w:t>
      </w:r>
    </w:p>
    <w:bookmarkEnd w:id="9"/>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В начале статьи говорилось о том, что все организации независимо от выбранной системы налогообложения обязаны сдавать отчетность в государственные внебюджетные фонды - Фонд социального страхования РФ и Пенсионный фонд РФ. Рассмотрим особенности представления такой отчетности.</w:t>
      </w:r>
    </w:p>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pStyle w:val="1"/>
        <w:spacing w:before="0" w:after="0" w:line="360" w:lineRule="auto"/>
        <w:ind w:firstLine="709"/>
        <w:rPr>
          <w:rFonts w:ascii="Times New Roman" w:hAnsi="Times New Roman"/>
          <w:b w:val="0"/>
          <w:color w:val="auto"/>
          <w:sz w:val="28"/>
          <w:szCs w:val="28"/>
        </w:rPr>
      </w:pPr>
      <w:bookmarkStart w:id="10" w:name="sub_1100"/>
      <w:r w:rsidRPr="006D75D7">
        <w:rPr>
          <w:rFonts w:ascii="Times New Roman" w:hAnsi="Times New Roman"/>
          <w:b w:val="0"/>
          <w:color w:val="auto"/>
          <w:sz w:val="28"/>
          <w:szCs w:val="28"/>
        </w:rPr>
        <w:t>4.1 ФСС России</w:t>
      </w:r>
    </w:p>
    <w:bookmarkEnd w:id="10"/>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Организации, производящие выплаты физическим лицам, должны ежеквартально представлять расчетную ведомость по средствам соцстраха по форме 4-ФСС РФ (далее - расчетная ведомость) в территориальные органы фонда. Форма расчетной ведомости утверждена постановлением ФСС России от 22.12.2004 N 111. Подать ее необходимо не позднее 15-го числа месяца, следующего за истекшим кварталом.</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Расчетная ведомость состоит из титульного листа, раздела I (для страхователей, уплачивающих ЕСН), раздела II (для страхователей, применяющих специальные налоговые режимы) и раздела III (для страхователей, уплачивающих страховые взносы на обязательное социальное страхование от несчастных случаев на производстве и профзаболеваний).</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Организации, которые находятся на общей системе налогообложения, заполняют разделы I и III. Страхователи, применяющие специальные налоговые режимы, заполняют разделы II и III. В форме предусмотрено 12 таблиц. Таблицы 7 и 8 относятся к разделам I и II. Их заполняют все страхователи. Организации, совмещающие ЕНВД и общий режим налогообложения, представляют титульный лист, разделы I и II, таблицы 7 и 8, раздел III.</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Отношения в области обязательного социального страхования регулируются Федеральным законом от 16.07.99 N 165-ФЗ. Страхователями признаются организации, которые в соответствии с федеральными законами о конкретных видах обязательного социального страхования и законодательством Российской Федерации о налогах и сборах обязаны уплачивать страховые взносы и отдельные виды страхового обеспечения. Порядок исчисления и уплаты взносов в государственные внебюджетные фонды, в том числе в Фонд социального страхования, установлен в главе 24 "Единый социальный налог" НК РФ.</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Организации, применяющие специальные налоговые режимы, вправе добровольно уплачивать страховые взносы на социальное страхование работников на случай временной нетрудоспособности по тарифу в размере 3% налоговой базы. Налоговая база определяется в соответствии с главой 24 Налогового кодекса. Об этом говорится в статье 3 Федерального закона от 31.12.2002 N 190-ФЗ. Страхователями по обязательному страхованию от несчастных случаев на производстве и профессиональных заболеваний являются все организации независимо от применяемой системы налогообложения. Это следует из статьи 3 Федерального закона от 24.07.98 N 125-ФЗ. Страховые тарифы устанавливаются в зависимости от класса профессионального риска в размере от 0,2 до 8,5% и начисляются на заработную плату, выплачиваемую в любой форме.</w:t>
      </w:r>
    </w:p>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pStyle w:val="1"/>
        <w:spacing w:before="0" w:after="0" w:line="360" w:lineRule="auto"/>
        <w:ind w:firstLine="709"/>
        <w:rPr>
          <w:rFonts w:ascii="Times New Roman" w:hAnsi="Times New Roman"/>
          <w:b w:val="0"/>
          <w:color w:val="auto"/>
          <w:sz w:val="28"/>
          <w:szCs w:val="28"/>
        </w:rPr>
      </w:pPr>
      <w:bookmarkStart w:id="11" w:name="sub_1200"/>
      <w:r w:rsidRPr="006D75D7">
        <w:rPr>
          <w:rFonts w:ascii="Times New Roman" w:hAnsi="Times New Roman"/>
          <w:b w:val="0"/>
          <w:color w:val="auto"/>
          <w:sz w:val="28"/>
          <w:szCs w:val="28"/>
        </w:rPr>
        <w:t>4.2 Порядок и сроки представления индивидуальных сведений в ПФР</w:t>
      </w:r>
    </w:p>
    <w:bookmarkEnd w:id="11"/>
    <w:p w:rsidR="00643D24" w:rsidRPr="006D75D7" w:rsidRDefault="00643D24" w:rsidP="006D75D7">
      <w:pPr>
        <w:spacing w:line="360" w:lineRule="auto"/>
        <w:ind w:firstLine="709"/>
        <w:rPr>
          <w:rFonts w:ascii="Times New Roman" w:hAnsi="Times New Roman"/>
          <w:sz w:val="28"/>
          <w:szCs w:val="28"/>
        </w:rPr>
      </w:pP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Помимо отчетности по страховым взносам в ПФР, которую нужно подавать в налоговые органы, организация обязана представлять в Пенсионный фонд РФ отчетность по персонифицированному учету. Ежегодно до 1 марта в территориальный орган ПФР нужно подавать сведения о каждом застрахованном лице, работающем в организации. За непредставление сведений, необходимых для персонифицированного учета, фирму могут оштрафовать на сумму в размере 10% причитающихся за отчетный год платежей в фонд. Это установлено в статье 17 Федерального закона от 01.04.96 N 27-ФЗ "Об индивидуальном (персонифицированном) учете в системе обязательного пенсионного страхования".</w:t>
      </w:r>
    </w:p>
    <w:p w:rsidR="00643D24" w:rsidRPr="006D75D7" w:rsidRDefault="00643D24" w:rsidP="006D75D7">
      <w:pPr>
        <w:spacing w:line="360" w:lineRule="auto"/>
        <w:ind w:firstLine="709"/>
        <w:rPr>
          <w:rFonts w:ascii="Times New Roman" w:hAnsi="Times New Roman"/>
          <w:sz w:val="28"/>
          <w:szCs w:val="28"/>
        </w:rPr>
      </w:pPr>
      <w:r w:rsidRPr="006D75D7">
        <w:rPr>
          <w:rFonts w:ascii="Times New Roman" w:hAnsi="Times New Roman"/>
          <w:sz w:val="28"/>
          <w:szCs w:val="28"/>
        </w:rPr>
        <w:t>Сведения, передаваемые в фонд, отражаются в формах СЗВ-4-1 и СЗВ-4-2, которые объединяются в отдельные пачки. К каждой пачке прилагается опись документов, передаваемых в фонд, по форме АДВ-6-1, а также перечень застрахованных лиц, по которым подаются сведения. Кроме того, в комплект отчетных документов входит ведомость уплаты страховых взносов на обязательное пенсионное страхование по форме АДВ-11. Инструкция по заполнению форм персонифицированного учета утверждена постановлением Правления ПФР от 21.10.2002 N 122п.</w:t>
      </w:r>
    </w:p>
    <w:p w:rsidR="00643D24" w:rsidRPr="006D75D7" w:rsidRDefault="00643D24" w:rsidP="006D75D7">
      <w:pPr>
        <w:spacing w:line="360" w:lineRule="auto"/>
        <w:ind w:firstLine="709"/>
        <w:rPr>
          <w:rFonts w:ascii="Times New Roman" w:hAnsi="Times New Roman"/>
          <w:sz w:val="28"/>
          <w:szCs w:val="28"/>
        </w:rPr>
      </w:pPr>
      <w:bookmarkStart w:id="12" w:name="_GoBack"/>
      <w:bookmarkEnd w:id="12"/>
    </w:p>
    <w:sectPr w:rsidR="00643D24" w:rsidRPr="006D75D7" w:rsidSect="006D75D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03" w:rsidRDefault="00165103" w:rsidP="00366D19">
      <w:r>
        <w:separator/>
      </w:r>
    </w:p>
  </w:endnote>
  <w:endnote w:type="continuationSeparator" w:id="0">
    <w:p w:rsidR="00165103" w:rsidRDefault="00165103" w:rsidP="0036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09" w:rsidRDefault="004922C4">
    <w:pPr>
      <w:pStyle w:val="aa"/>
      <w:jc w:val="center"/>
    </w:pPr>
    <w:r>
      <w:rPr>
        <w:noProof/>
      </w:rPr>
      <w:t>1</w:t>
    </w:r>
  </w:p>
  <w:p w:rsidR="00197C09" w:rsidRDefault="00197C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03" w:rsidRDefault="00165103" w:rsidP="00366D19">
      <w:r>
        <w:separator/>
      </w:r>
    </w:p>
  </w:footnote>
  <w:footnote w:type="continuationSeparator" w:id="0">
    <w:p w:rsidR="00165103" w:rsidRDefault="00165103" w:rsidP="00366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D4F69"/>
    <w:multiLevelType w:val="hybridMultilevel"/>
    <w:tmpl w:val="BB5E98C6"/>
    <w:lvl w:ilvl="0" w:tplc="4BE4B83E">
      <w:start w:val="3"/>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5A7638AC"/>
    <w:multiLevelType w:val="multilevel"/>
    <w:tmpl w:val="E1BCACCC"/>
    <w:lvl w:ilvl="0">
      <w:start w:val="3"/>
      <w:numFmt w:val="decimal"/>
      <w:lvlText w:val="%1"/>
      <w:lvlJc w:val="left"/>
      <w:pPr>
        <w:ind w:left="405" w:hanging="405"/>
      </w:pPr>
      <w:rPr>
        <w:rFonts w:cs="Times New Roman" w:hint="default"/>
      </w:rPr>
    </w:lvl>
    <w:lvl w:ilvl="1">
      <w:start w:val="6"/>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7104" w:hanging="144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10296" w:hanging="1800"/>
      </w:pPr>
      <w:rPr>
        <w:rFonts w:cs="Times New Roman" w:hint="default"/>
      </w:rPr>
    </w:lvl>
    <w:lvl w:ilvl="7">
      <w:start w:val="1"/>
      <w:numFmt w:val="decimal"/>
      <w:lvlText w:val="%1.%2.%3.%4.%5.%6.%7.%8"/>
      <w:lvlJc w:val="left"/>
      <w:pPr>
        <w:ind w:left="12072" w:hanging="2160"/>
      </w:pPr>
      <w:rPr>
        <w:rFonts w:cs="Times New Roman" w:hint="default"/>
      </w:rPr>
    </w:lvl>
    <w:lvl w:ilvl="8">
      <w:start w:val="1"/>
      <w:numFmt w:val="decimal"/>
      <w:lvlText w:val="%1.%2.%3.%4.%5.%6.%7.%8.%9"/>
      <w:lvlJc w:val="left"/>
      <w:pPr>
        <w:ind w:left="13488" w:hanging="2160"/>
      </w:pPr>
      <w:rPr>
        <w:rFonts w:cs="Times New Roman" w:hint="default"/>
      </w:rPr>
    </w:lvl>
  </w:abstractNum>
  <w:abstractNum w:abstractNumId="2">
    <w:nsid w:val="5F7F4359"/>
    <w:multiLevelType w:val="hybridMultilevel"/>
    <w:tmpl w:val="F610642A"/>
    <w:lvl w:ilvl="0" w:tplc="817013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F806B59"/>
    <w:multiLevelType w:val="multilevel"/>
    <w:tmpl w:val="54661D7A"/>
    <w:lvl w:ilvl="0">
      <w:start w:val="3"/>
      <w:numFmt w:val="decimal"/>
      <w:lvlText w:val="%1."/>
      <w:lvlJc w:val="left"/>
      <w:pPr>
        <w:ind w:left="1440" w:hanging="360"/>
      </w:pPr>
      <w:rPr>
        <w:rFonts w:cs="Times New Roman" w:hint="default"/>
      </w:rPr>
    </w:lvl>
    <w:lvl w:ilvl="1">
      <w:start w:val="7"/>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
    <w:nsid w:val="7BC16980"/>
    <w:multiLevelType w:val="hybridMultilevel"/>
    <w:tmpl w:val="489A9D46"/>
    <w:lvl w:ilvl="0" w:tplc="7EFE46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D24"/>
    <w:rsid w:val="00165103"/>
    <w:rsid w:val="00197C09"/>
    <w:rsid w:val="002D6A54"/>
    <w:rsid w:val="002F27B8"/>
    <w:rsid w:val="00366D19"/>
    <w:rsid w:val="004922C4"/>
    <w:rsid w:val="005306F3"/>
    <w:rsid w:val="00643D24"/>
    <w:rsid w:val="006D75D7"/>
    <w:rsid w:val="007356A3"/>
    <w:rsid w:val="00E6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EFFCC0-90FE-4DD8-BADD-94951C7F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24"/>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
    <w:qFormat/>
    <w:rsid w:val="00643D24"/>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3D24"/>
    <w:rPr>
      <w:rFonts w:ascii="Arial" w:hAnsi="Arial" w:cs="Times New Roman"/>
      <w:b/>
      <w:bCs/>
      <w:color w:val="000080"/>
      <w:sz w:val="20"/>
      <w:szCs w:val="20"/>
      <w:lang w:val="x-none" w:eastAsia="ru-RU"/>
    </w:rPr>
  </w:style>
  <w:style w:type="character" w:customStyle="1" w:styleId="a3">
    <w:name w:val="Цветовое выделение"/>
    <w:rsid w:val="00643D24"/>
    <w:rPr>
      <w:b/>
      <w:color w:val="000080"/>
      <w:sz w:val="20"/>
    </w:rPr>
  </w:style>
  <w:style w:type="character" w:customStyle="1" w:styleId="a4">
    <w:name w:val="Гипертекстовая ссылка"/>
    <w:rsid w:val="00643D24"/>
    <w:rPr>
      <w:rFonts w:cs="Times New Roman"/>
      <w:b/>
      <w:bCs/>
      <w:color w:val="008000"/>
      <w:sz w:val="20"/>
      <w:szCs w:val="20"/>
      <w:u w:val="single"/>
    </w:rPr>
  </w:style>
  <w:style w:type="paragraph" w:customStyle="1" w:styleId="a5">
    <w:name w:val="Таблицы (моноширинный)"/>
    <w:basedOn w:val="a"/>
    <w:next w:val="a"/>
    <w:rsid w:val="00643D24"/>
    <w:pPr>
      <w:ind w:firstLine="0"/>
    </w:pPr>
    <w:rPr>
      <w:rFonts w:ascii="Courier New" w:hAnsi="Courier New" w:cs="Courier New"/>
    </w:rPr>
  </w:style>
  <w:style w:type="character" w:customStyle="1" w:styleId="a6">
    <w:name w:val="Продолжение ссылки"/>
    <w:rsid w:val="00643D24"/>
  </w:style>
  <w:style w:type="paragraph" w:styleId="a7">
    <w:name w:val="List Paragraph"/>
    <w:basedOn w:val="a"/>
    <w:uiPriority w:val="34"/>
    <w:qFormat/>
    <w:rsid w:val="00643D24"/>
    <w:pPr>
      <w:ind w:left="720"/>
      <w:contextualSpacing/>
    </w:pPr>
  </w:style>
  <w:style w:type="paragraph" w:styleId="a8">
    <w:name w:val="header"/>
    <w:basedOn w:val="a"/>
    <w:link w:val="a9"/>
    <w:uiPriority w:val="99"/>
    <w:semiHidden/>
    <w:unhideWhenUsed/>
    <w:rsid w:val="00366D19"/>
    <w:pPr>
      <w:tabs>
        <w:tab w:val="center" w:pos="4677"/>
        <w:tab w:val="right" w:pos="9355"/>
      </w:tabs>
    </w:pPr>
  </w:style>
  <w:style w:type="character" w:customStyle="1" w:styleId="a9">
    <w:name w:val="Верхний колонтитул Знак"/>
    <w:link w:val="a8"/>
    <w:uiPriority w:val="99"/>
    <w:semiHidden/>
    <w:locked/>
    <w:rsid w:val="00366D19"/>
    <w:rPr>
      <w:rFonts w:ascii="Arial" w:hAnsi="Arial" w:cs="Times New Roman"/>
      <w:sz w:val="20"/>
      <w:szCs w:val="20"/>
      <w:lang w:val="x-none" w:eastAsia="ru-RU"/>
    </w:rPr>
  </w:style>
  <w:style w:type="paragraph" w:styleId="aa">
    <w:name w:val="footer"/>
    <w:basedOn w:val="a"/>
    <w:link w:val="ab"/>
    <w:uiPriority w:val="99"/>
    <w:unhideWhenUsed/>
    <w:rsid w:val="00366D19"/>
    <w:pPr>
      <w:tabs>
        <w:tab w:val="center" w:pos="4677"/>
        <w:tab w:val="right" w:pos="9355"/>
      </w:tabs>
    </w:pPr>
  </w:style>
  <w:style w:type="character" w:customStyle="1" w:styleId="ab">
    <w:name w:val="Нижний колонтитул Знак"/>
    <w:link w:val="aa"/>
    <w:uiPriority w:val="99"/>
    <w:locked/>
    <w:rsid w:val="00366D19"/>
    <w:rPr>
      <w:rFonts w:ascii="Arial" w:hAnsi="Arial" w:cs="Times New Roman"/>
      <w:sz w:val="20"/>
      <w:szCs w:val="20"/>
      <w:lang w:val="x-none" w:eastAsia="ru-RU"/>
    </w:rPr>
  </w:style>
  <w:style w:type="table" w:styleId="ac">
    <w:name w:val="Table Grid"/>
    <w:basedOn w:val="a1"/>
    <w:uiPriority w:val="59"/>
    <w:rsid w:val="00197C0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dc:description/>
  <cp:lastModifiedBy>admin</cp:lastModifiedBy>
  <cp:revision>2</cp:revision>
  <dcterms:created xsi:type="dcterms:W3CDTF">2014-03-12T16:33:00Z</dcterms:created>
  <dcterms:modified xsi:type="dcterms:W3CDTF">2014-03-12T16:33:00Z</dcterms:modified>
</cp:coreProperties>
</file>