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50" w:rsidRDefault="00980150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Федеральное агентство по науке и образованию</w:t>
      </w:r>
    </w:p>
    <w:p w:rsidR="00980150" w:rsidRDefault="00980150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Московский Государственный Университет им. Ломоносова</w:t>
      </w:r>
    </w:p>
    <w:p w:rsidR="00980150" w:rsidRDefault="00980150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Юридический факультет</w:t>
      </w:r>
    </w:p>
    <w:p w:rsidR="00980150" w:rsidRDefault="00980150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980150" w:rsidRDefault="00980150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980150" w:rsidRDefault="00980150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Реферат </w:t>
      </w:r>
    </w:p>
    <w:p w:rsidR="00980150" w:rsidRDefault="00980150">
      <w:pPr>
        <w:tabs>
          <w:tab w:val="left" w:pos="851"/>
        </w:tabs>
        <w:spacing w:before="0"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тему</w:t>
      </w:r>
    </w:p>
    <w:p w:rsidR="00980150" w:rsidRDefault="00980150">
      <w:pPr>
        <w:tabs>
          <w:tab w:val="left" w:pos="851"/>
        </w:tabs>
        <w:spacing w:before="0" w:after="0" w:line="360" w:lineRule="auto"/>
        <w:jc w:val="center"/>
        <w:rPr>
          <w:b/>
          <w:bCs/>
          <w:sz w:val="32"/>
          <w:szCs w:val="32"/>
          <w:lang w:val="ru-RU"/>
        </w:rPr>
      </w:pPr>
    </w:p>
    <w:p w:rsidR="00980150" w:rsidRDefault="00980150">
      <w:pPr>
        <w:pStyle w:val="a3"/>
        <w:spacing w:line="360" w:lineRule="auto"/>
        <w:jc w:val="center"/>
        <w:rPr>
          <w:b/>
          <w:bCs/>
          <w:kern w:val="28"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Налоговая система Индии</w:t>
      </w:r>
    </w:p>
    <w:p w:rsidR="00980150" w:rsidRDefault="00980150">
      <w:pPr>
        <w:pStyle w:val="a3"/>
        <w:spacing w:line="360" w:lineRule="auto"/>
        <w:ind w:firstLine="5670"/>
        <w:rPr>
          <w:lang w:val="ru-RU"/>
        </w:rPr>
      </w:pPr>
    </w:p>
    <w:p w:rsidR="00980150" w:rsidRDefault="00980150">
      <w:pPr>
        <w:pStyle w:val="a3"/>
        <w:spacing w:line="360" w:lineRule="auto"/>
        <w:ind w:firstLine="5670"/>
        <w:rPr>
          <w:lang w:val="ru-RU"/>
        </w:rPr>
      </w:pPr>
    </w:p>
    <w:p w:rsidR="00980150" w:rsidRDefault="00980150">
      <w:pPr>
        <w:pStyle w:val="a3"/>
        <w:spacing w:line="360" w:lineRule="auto"/>
        <w:ind w:firstLine="5670"/>
        <w:rPr>
          <w:lang w:val="ru-RU"/>
        </w:rPr>
      </w:pPr>
    </w:p>
    <w:p w:rsidR="00980150" w:rsidRDefault="00980150">
      <w:pPr>
        <w:pStyle w:val="a3"/>
        <w:spacing w:line="360" w:lineRule="auto"/>
        <w:ind w:firstLine="5670"/>
        <w:rPr>
          <w:lang w:val="ru-RU"/>
        </w:rPr>
      </w:pPr>
    </w:p>
    <w:p w:rsidR="00980150" w:rsidRDefault="00980150">
      <w:pPr>
        <w:pStyle w:val="a3"/>
        <w:spacing w:line="360" w:lineRule="auto"/>
        <w:ind w:firstLine="5670"/>
        <w:rPr>
          <w:lang w:val="ru-RU"/>
        </w:rPr>
      </w:pPr>
    </w:p>
    <w:p w:rsidR="00980150" w:rsidRDefault="00980150">
      <w:pPr>
        <w:pStyle w:val="a3"/>
        <w:spacing w:line="360" w:lineRule="auto"/>
        <w:ind w:firstLine="5670"/>
        <w:rPr>
          <w:lang w:val="ru-RU"/>
        </w:rPr>
      </w:pPr>
    </w:p>
    <w:p w:rsidR="00980150" w:rsidRDefault="00980150">
      <w:pPr>
        <w:pStyle w:val="a5"/>
        <w:spacing w:line="360" w:lineRule="auto"/>
        <w:rPr>
          <w:lang w:val="ru-RU"/>
        </w:rPr>
      </w:pPr>
    </w:p>
    <w:p w:rsidR="00980150" w:rsidRDefault="00980150">
      <w:pPr>
        <w:pStyle w:val="a5"/>
        <w:spacing w:line="360" w:lineRule="auto"/>
        <w:rPr>
          <w:lang w:val="ru-RU"/>
        </w:rPr>
      </w:pPr>
    </w:p>
    <w:p w:rsidR="00980150" w:rsidRDefault="00980150">
      <w:pPr>
        <w:pStyle w:val="a5"/>
        <w:spacing w:line="360" w:lineRule="auto"/>
        <w:rPr>
          <w:lang w:val="ru-RU"/>
        </w:rPr>
      </w:pPr>
    </w:p>
    <w:p w:rsidR="00980150" w:rsidRDefault="00980150">
      <w:pPr>
        <w:pStyle w:val="a5"/>
        <w:spacing w:line="360" w:lineRule="auto"/>
        <w:rPr>
          <w:lang w:val="ru-RU"/>
        </w:rPr>
      </w:pPr>
    </w:p>
    <w:p w:rsidR="00980150" w:rsidRDefault="00980150">
      <w:pPr>
        <w:pStyle w:val="a5"/>
        <w:spacing w:line="360" w:lineRule="auto"/>
        <w:rPr>
          <w:lang w:val="ru-RU"/>
        </w:rPr>
      </w:pPr>
    </w:p>
    <w:p w:rsidR="00980150" w:rsidRDefault="00980150">
      <w:pPr>
        <w:pStyle w:val="a5"/>
        <w:spacing w:line="360" w:lineRule="auto"/>
        <w:rPr>
          <w:lang w:val="ru-RU"/>
        </w:rPr>
      </w:pPr>
    </w:p>
    <w:p w:rsidR="00980150" w:rsidRDefault="00980150">
      <w:pPr>
        <w:pStyle w:val="a5"/>
        <w:spacing w:line="360" w:lineRule="auto"/>
        <w:rPr>
          <w:lang w:val="ru-RU"/>
        </w:rPr>
      </w:pPr>
    </w:p>
    <w:p w:rsidR="00980150" w:rsidRDefault="00980150">
      <w:pPr>
        <w:pStyle w:val="a5"/>
        <w:spacing w:line="360" w:lineRule="auto"/>
        <w:rPr>
          <w:lang w:val="ru-RU"/>
        </w:rPr>
      </w:pPr>
    </w:p>
    <w:p w:rsidR="00980150" w:rsidRDefault="00980150">
      <w:pPr>
        <w:pStyle w:val="a5"/>
        <w:spacing w:line="360" w:lineRule="auto"/>
        <w:rPr>
          <w:lang w:val="ru-RU"/>
        </w:rPr>
      </w:pPr>
    </w:p>
    <w:p w:rsidR="00980150" w:rsidRDefault="00980150">
      <w:pPr>
        <w:pStyle w:val="a5"/>
        <w:spacing w:line="360" w:lineRule="auto"/>
        <w:rPr>
          <w:lang w:val="ru-RU"/>
        </w:rPr>
      </w:pPr>
      <w:r>
        <w:rPr>
          <w:lang w:val="ru-RU"/>
        </w:rPr>
        <w:t>Москва 2007</w:t>
      </w:r>
    </w:p>
    <w:p w:rsidR="00980150" w:rsidRDefault="00980150">
      <w:pPr>
        <w:pStyle w:val="a9"/>
        <w:ind w:firstLine="0"/>
        <w:jc w:val="center"/>
        <w:rPr>
          <w:b/>
          <w:bCs/>
        </w:rPr>
      </w:pPr>
      <w:r>
        <w:br w:type="page"/>
      </w:r>
      <w:r>
        <w:rPr>
          <w:b/>
          <w:bCs/>
        </w:rPr>
        <w:t>Налоговая система Индии</w:t>
      </w:r>
    </w:p>
    <w:p w:rsidR="00980150" w:rsidRDefault="00980150">
      <w:pPr>
        <w:pStyle w:val="a9"/>
      </w:pPr>
    </w:p>
    <w:p w:rsidR="00980150" w:rsidRDefault="00980150">
      <w:pPr>
        <w:pStyle w:val="a9"/>
      </w:pPr>
      <w:r>
        <w:t xml:space="preserve">В каждой стране существуют свои виды налоговых систем, иногда существенно отличающихся друг от друга. Во многом это связано с традициями, накладывающими отпечаток на количественные и качественные характеристики, а также с конкретной социально-экономической ситуацией и соответственно с теми задачами, которые решает налоговая система в тот или иной период времени. </w:t>
      </w:r>
    </w:p>
    <w:p w:rsidR="00980150" w:rsidRDefault="00980150">
      <w:pPr>
        <w:pStyle w:val="a9"/>
      </w:pPr>
      <w:r>
        <w:t>Налоговая система, в ее обобщенном понимании, представляет собой совокупность налогов, установленных законом; принципов, форм и методов их установления, изменения и отмены; системы мер, обеспечивающих выполнение налогового законодательства. Главными органично связанными элементами налоговой системы являются система налогов и налоговый механизм.</w:t>
      </w:r>
    </w:p>
    <w:p w:rsidR="00980150" w:rsidRDefault="00980150">
      <w:pPr>
        <w:pStyle w:val="a9"/>
      </w:pPr>
      <w:r>
        <w:t xml:space="preserve">Своими особенностями характеризуется налоговая система Индии. </w:t>
      </w:r>
    </w:p>
    <w:p w:rsidR="00980150" w:rsidRDefault="00980150">
      <w:pPr>
        <w:pStyle w:val="a9"/>
      </w:pPr>
      <w:r>
        <w:rPr>
          <w:b/>
          <w:bCs/>
        </w:rPr>
        <w:t xml:space="preserve">Административная система. </w:t>
      </w:r>
      <w:r>
        <w:t xml:space="preserve">Высшим органом департамента по налогообложению является Центральный совет по прямым налогам, который входит в министерство финансов при правительстве Индии. Совет администрирует соблюдение прямых законов по налогообложению, а именно подоходный налог на имущество и налог на дарение. В Индии действует единый закон о налогообложении, принятый по Акту о налогообложении в 1961 году. По конституции Индии штатам запрещено обложение налогами доходов кроме дохода от реализации сельскохозяйственной продукции. Налогообложение в Индии зависит от статуса резидента вне зависимости от национальности или места постоянного жительства налогоплательщика. Резиденты обязаны платить налоги в Индии на все доходы, получаемые из других стран. Резидент, имеющий статус "неординарного резидента", платит налоги в Индии на доходы, получаемые от своей деятельности в Индии и за рубежом. Нерезидент облагается налогами только на территории Индии, а за пределами Индии освобождается от индийского налогообложения. </w:t>
      </w:r>
    </w:p>
    <w:p w:rsidR="00980150" w:rsidRDefault="00980150">
      <w:pPr>
        <w:pStyle w:val="a9"/>
      </w:pPr>
      <w:r>
        <w:rPr>
          <w:b/>
          <w:bCs/>
        </w:rPr>
        <w:t xml:space="preserve">Налогооблагаемый доход. </w:t>
      </w:r>
      <w:r>
        <w:t xml:space="preserve">Доходы определяются по следующим пяти источникам: заработная плата, доходы от недвижимости, доходы от прибыли от коммерческой и профессиональной деятельности, доходы от оборота капитала и доходы от других источников. Существуют определенные ставки и минимальные размеры доходов, которые не подлежат налогообложению. Совокупность налогооблагаемого дохода определяется после вычета возможных убытков и предоставляемых льгот. Некоторые виды доходов не подлежат налогообложению и не включаются в совокупность налогооблагаемого дохода. </w:t>
      </w:r>
    </w:p>
    <w:p w:rsidR="00980150" w:rsidRDefault="00980150">
      <w:pPr>
        <w:pStyle w:val="a9"/>
      </w:pPr>
      <w:r>
        <w:rPr>
          <w:b/>
          <w:bCs/>
        </w:rPr>
        <w:t xml:space="preserve">Налоговые льготы. </w:t>
      </w:r>
      <w:r>
        <w:t xml:space="preserve">С целью поощрения и подъема промышленного производства и развития правительство Индии предоставляет производителям различные льготы и дотации по налогам, за счет чего налоги резко сокращаются. </w:t>
      </w:r>
    </w:p>
    <w:p w:rsidR="00980150" w:rsidRDefault="00980150">
      <w:pPr>
        <w:pStyle w:val="a9"/>
      </w:pPr>
      <w:r>
        <w:rPr>
          <w:b/>
          <w:bCs/>
        </w:rPr>
        <w:t xml:space="preserve">Амортизационные льготы. </w:t>
      </w:r>
      <w:r>
        <w:t xml:space="preserve">Подобные льготы распространяются на производственные помещения, мебель, оборудование, суда и корабли. Амортизация на оборудование классифицируется по трем категориям и составляет 25%, 40% и 100% стоимости. Амортизация в течение одного года после приобретения оборудования не может быть выше 50% первоначальной стоимости в случае его использования менее чем 180 дней за год. Частичная собственность на активы предоставляет право на амортизационные льготы. </w:t>
      </w:r>
    </w:p>
    <w:p w:rsidR="00980150" w:rsidRDefault="00980150">
      <w:pPr>
        <w:pStyle w:val="a9"/>
      </w:pPr>
      <w:r>
        <w:rPr>
          <w:b/>
          <w:bCs/>
        </w:rPr>
        <w:t xml:space="preserve">Расходы на приобретение патентов, права и авторских прав. </w:t>
      </w:r>
      <w:r>
        <w:t xml:space="preserve">Вышеуказанные расходы капитального характера налогом не облагаются и должны быть равномерно распределены в течение 14 лет. </w:t>
      </w:r>
    </w:p>
    <w:p w:rsidR="00980150" w:rsidRDefault="00980150">
      <w:pPr>
        <w:pStyle w:val="a9"/>
      </w:pPr>
      <w:r>
        <w:rPr>
          <w:b/>
          <w:bCs/>
        </w:rPr>
        <w:t xml:space="preserve">Расходы на приобретение ноу-хау. </w:t>
      </w:r>
      <w:r>
        <w:t xml:space="preserve">1/6 этих расходов не облагаются налогом в течение одного года, а остаток распределяется равномерно в течение последующих пяти лет. Если приобретенное ноу-хау разработано институтом, по рекомендации властей Индии, то 1/3 часть не облагается налогом в первом году применения, а остаток в течение последующих двух лет. Льготы для вновь созданных промышленных предприятий в Зонах свободной торговли (ЗСТ) Прибыль, полученная такими предприятиями, созданными в определенной ЗСТ на технологических линиях по производству компьютеров и программного обеспечения, не облагается налогом в течение пяти лет при условии, если не менее 75% продукции предназначено на экспорт. Льготы для гонораров, комиссионных, полученных от иностранных производителей Подобные доходы, полученные за оказанные услуги за рубежом, имеют 50-процентную скидку в виде льгот при поступлении в Индию. </w:t>
      </w:r>
    </w:p>
    <w:p w:rsidR="00980150" w:rsidRDefault="00980150">
      <w:pPr>
        <w:pStyle w:val="a9"/>
      </w:pPr>
      <w:r>
        <w:rPr>
          <w:b/>
          <w:bCs/>
        </w:rPr>
        <w:t xml:space="preserve">Льготы для экспорта программного обеспечения. </w:t>
      </w:r>
      <w:r>
        <w:t xml:space="preserve">Прибыль, полученная от оказания технических услуг по созданию программного обеспечения за пределами Индии, а также от экспорта программного обеспечения, не облагается налогом при определенных условиях. Предприятия, созданные в некоторых отсталых регионах, а также занятые производством и распределением электроэнергии, на все 100% освобождаются от налогов на прибыль в течение пяти лет, а в последующие пять лет получают тридцатипроцентные льготы. Предприятия, занятые развитием, обслуживанием и содержанием инфраструктурных услуг, получают 100-процентное освобождение от уплаты налога на прибыль в течение пяти лет и 30-процентные льготы на протяжении пяти последующих лет при условии, что десятилетний период не превышает двенадцати лет с начала производственной деятельности. </w:t>
      </w:r>
    </w:p>
    <w:p w:rsidR="00980150" w:rsidRDefault="00980150">
      <w:pPr>
        <w:pStyle w:val="a9"/>
      </w:pPr>
      <w:r>
        <w:rPr>
          <w:b/>
          <w:bCs/>
        </w:rPr>
        <w:t xml:space="preserve">Налогообложение для нерезидентов, занятых в бизнесе. </w:t>
      </w:r>
      <w:r>
        <w:t xml:space="preserve">Налогооблагаемый доход нерезидентов и иностранных фирм определяется в размере от 5 до 10% от суммы, получаемой в Индии в следующих сферах деятельности: геологоразведочные работы, связанные с добычей нефти; работы, связанные с авиатранспортом; судоходство; строительные работы, проекты "под ключ". На доходы, получаемые от геологоразведочных работ, предоставляются дополнительные льготы, разрешенные Актом. Оплата лизинга самолетов или двигателей к ним (кроме оплаты запчастей и услуг, связанных с эксплуатацией самолетов) не облагается налогом при наличии одобрения соглашения центральным правительством Индии. Проценты, получаемые по определенным ценным бумагам, облигациям нерезидентами, не облагаются налогом. Иностранному техническому и научному персоналу предоставляются частичные льготы при уплате налогов. </w:t>
      </w:r>
    </w:p>
    <w:p w:rsidR="00980150" w:rsidRDefault="00980150">
      <w:pPr>
        <w:pStyle w:val="a9"/>
      </w:pPr>
      <w:r>
        <w:rPr>
          <w:b/>
          <w:bCs/>
        </w:rPr>
        <w:t xml:space="preserve">Удержание налогов. </w:t>
      </w:r>
      <w:r>
        <w:t xml:space="preserve">Все граждане, кроме тех, кто обязан платить зарплату, проценты, аренду за помещение, оплачивать профессиональные и технические услуги, контракты и дивиденды, должны удержать налог у источника. Нерезидент, имеющий право на налоговые льготы, должен обратиться к соответствующим органам. Доходы от акций, приобретенных за счет средств, полученных из-за границы, облагаются налогом по ставке 20%. </w:t>
      </w:r>
    </w:p>
    <w:p w:rsidR="00980150" w:rsidRDefault="00980150">
      <w:pPr>
        <w:pStyle w:val="a9"/>
      </w:pPr>
      <w:r>
        <w:rPr>
          <w:b/>
          <w:bCs/>
        </w:rPr>
        <w:t xml:space="preserve">Освобождение от двойного налогообложения. </w:t>
      </w:r>
      <w:r>
        <w:t>Правительство Индии заключило двусторонние соглашения с рядом стран по освобождению от двойного налогообложения (в том числе с Российской Федерацией, Австрией, Германией, Китаем, Францией, Японией, Испанией, Швецией и пр.). С некоторыми странами имеются другие специальные соглашения, освобождающие от двойного налогообложения по доходам от судоходства и воздушного сообщения (в том числе с Афганистаном, Болгарией, Эфиопией, Ираном, Кувейтом, Ливаном, Оманом, Пакистаном, Саудовской Аравией, Йеменом). Также предоставляется одностороннее освобождение от налогообложения в виде вычета суммы, уплаченной в качестве налога в другой стране.</w:t>
      </w:r>
    </w:p>
    <w:p w:rsidR="00980150" w:rsidRDefault="00980150">
      <w:pPr>
        <w:pStyle w:val="a9"/>
      </w:pPr>
      <w:r>
        <w:rPr>
          <w:b/>
          <w:bCs/>
        </w:rPr>
        <w:t xml:space="preserve">Направления реформирования налоговой системы. </w:t>
      </w:r>
      <w:r>
        <w:t>С 1 апреля 2007 г. в стране началась постепенная отмена центрального налога с продаж (ЦНП), которая начнется со снижения ставки этого налога с 4% до 3%. Это, во-первых, необходимо для успешного функционирования НДС и введения налога на товары и услуги в будущем, а во-вторых, это решение должно ускорить процесс развития Национального общего рынка. Закон о центральном налоге будет снимать один из процентов ежегодно в течение последующих четырех лет, до его полной отмены в 2010/11 финансовом году. Правительство планирует компенсировать правительствам штатов убытки от потери налоговых доходов, которые возникнут в результате таких изменений в системе налогообложения, в результате чего, штаты получат 100% долю доходов от налогов по меньшей мере на 33 вида услуг, тогда как в настоящее время штатам выплачивается только 30,5%. Центральное правительство также согласовало со штатами налогообложение других 44 видов услуг. Дополнительные пошлины также будут налагаться на такие товары как табак, для того, чтобы облегчить переходной период.</w:t>
      </w:r>
    </w:p>
    <w:p w:rsidR="00980150" w:rsidRDefault="00980150">
      <w:pPr>
        <w:pStyle w:val="a9"/>
      </w:pPr>
      <w:r>
        <w:t xml:space="preserve">В правительстве также рассматривается вопрос о возможности снижения 30-процентной ставки налога на доход. Это может произойти, если налоговые поступления будут расти. </w:t>
      </w:r>
    </w:p>
    <w:p w:rsidR="00980150" w:rsidRDefault="00980150">
      <w:pPr>
        <w:pStyle w:val="a9"/>
      </w:pPr>
      <w:r>
        <w:t>И, напоследок, немного о том, как индийские власти решают проблему сбора налогов :)</w:t>
      </w:r>
    </w:p>
    <w:p w:rsidR="00980150" w:rsidRDefault="00980150">
      <w:pPr>
        <w:pStyle w:val="a9"/>
      </w:pPr>
      <w:r>
        <w:rPr>
          <w:b/>
          <w:bCs/>
        </w:rPr>
        <w:t>Проблемы сбора налогов.</w:t>
      </w:r>
      <w:r>
        <w:t xml:space="preserve"> В Индии лишь 4% миллиардного населения страны делают отчисления в казну. Множество попыток правительства увеличить налоговые поступления потерпели фиаско. Но в городе Патна беднейшего индийского штата Бихар была разработана формула, которая может оказаться эффективной: публичное унижение. Власти, обеспокоенные тем, что не могут собрать необходимую сумму поступлений за год, наняли на работу ярко раскрашенных евнухов. Их цель — смутить злостных неплательщиков и заставить их «откупиться». Кастраты, гермафродиты и транссексуалы, пользующиеся дешевой косметикой и носящие женские сари, получают деньги за то, что собираются рядом с домами или лавками неплательщиков и громко распевают что-то вроде «Твоя репутация будет запятнана, молва будет к тебе жестока, и, если ты не заплатишь налоги, твой дом пустят с молотка». </w:t>
      </w:r>
    </w:p>
    <w:p w:rsidR="00980150" w:rsidRDefault="00980150">
      <w:pPr>
        <w:pStyle w:val="1"/>
        <w:rPr>
          <w:noProof w:val="0"/>
          <w:lang w:val="ru-RU"/>
        </w:rPr>
      </w:pPr>
      <w:r>
        <w:rPr>
          <w:lang w:val="ru-RU"/>
        </w:rPr>
        <w:br w:type="page"/>
      </w:r>
      <w:bookmarkStart w:id="0" w:name="_Toc484583489"/>
      <w:bookmarkStart w:id="1" w:name="_Toc484583700"/>
      <w:bookmarkStart w:id="2" w:name="_Toc148580130"/>
      <w:r>
        <w:rPr>
          <w:noProof w:val="0"/>
          <w:lang w:val="ru-RU"/>
        </w:rPr>
        <w:t>Литература</w:t>
      </w:r>
      <w:bookmarkEnd w:id="0"/>
      <w:bookmarkEnd w:id="1"/>
      <w:bookmarkEnd w:id="2"/>
    </w:p>
    <w:p w:rsidR="00980150" w:rsidRDefault="00980150">
      <w:pPr>
        <w:tabs>
          <w:tab w:val="left" w:pos="851"/>
        </w:tabs>
        <w:spacing w:before="0" w:after="0" w:line="360" w:lineRule="auto"/>
        <w:jc w:val="both"/>
        <w:rPr>
          <w:sz w:val="28"/>
          <w:szCs w:val="28"/>
          <w:lang w:val="ru-RU"/>
        </w:rPr>
      </w:pPr>
    </w:p>
    <w:p w:rsidR="00980150" w:rsidRDefault="00980150" w:rsidP="00980150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Бобоев М.Р., Мамбеталиев Н.Т. Налоговые системы зарубежных стран: Учеб. пособие для вузов. — М., Гелиос, 2002. — 624 с.</w:t>
      </w:r>
    </w:p>
    <w:p w:rsidR="00980150" w:rsidRDefault="00980150" w:rsidP="00980150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Воронков В.А., Иоффе М.Я. и др. Налоговые системы зарубежных стран. — М., Юнити, 1997. — 191 с.</w:t>
      </w:r>
    </w:p>
    <w:p w:rsidR="00980150" w:rsidRDefault="00980150" w:rsidP="00980150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Индия начнет постепенную ликвидацию центрального налога с продаж в апреле // http://www.offshore.su/index.php?action=fullnews&amp;id=4695</w:t>
      </w:r>
    </w:p>
    <w:p w:rsidR="00980150" w:rsidRDefault="00980150" w:rsidP="00980150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Налоги и налогообложение / Под ред. Л.А. Юриновой. — СПб, Питер, 2005. — 256 с.</w:t>
      </w:r>
    </w:p>
    <w:p w:rsidR="00980150" w:rsidRDefault="00980150" w:rsidP="00980150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Налоговая система Индии // http://dit.perm.ru/articles/nalog/data/ 031212.htm</w:t>
      </w:r>
    </w:p>
    <w:p w:rsidR="00980150" w:rsidRDefault="00980150" w:rsidP="00980150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Пушкарева В.М. История финансовой мысли и политики налогов. — М.: Финансы и статистика, 2003.</w:t>
      </w:r>
    </w:p>
    <w:p w:rsidR="00980150" w:rsidRDefault="00980150" w:rsidP="00980150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Черник Д.Г. Налоги: Учебн. — М., Финансы и статистика, 2000. – 468 с.</w:t>
      </w:r>
      <w:bookmarkStart w:id="3" w:name="_GoBack"/>
      <w:bookmarkEnd w:id="3"/>
    </w:p>
    <w:sectPr w:rsidR="00980150">
      <w:headerReference w:type="default" r:id="rId7"/>
      <w:pgSz w:w="11906" w:h="16838"/>
      <w:pgMar w:top="1134" w:right="102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50" w:rsidRDefault="00980150">
      <w:pPr>
        <w:spacing w:before="0" w:after="0"/>
      </w:pPr>
      <w:r>
        <w:separator/>
      </w:r>
    </w:p>
  </w:endnote>
  <w:endnote w:type="continuationSeparator" w:id="0">
    <w:p w:rsidR="00980150" w:rsidRDefault="009801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50" w:rsidRDefault="00980150">
      <w:pPr>
        <w:spacing w:before="0" w:after="0"/>
      </w:pPr>
      <w:r>
        <w:separator/>
      </w:r>
    </w:p>
  </w:footnote>
  <w:footnote w:type="continuationSeparator" w:id="0">
    <w:p w:rsidR="00980150" w:rsidRDefault="009801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50" w:rsidRDefault="00A93109">
    <w:pPr>
      <w:framePr w:wrap="auto" w:vAnchor="text" w:hAnchor="margin" w:xAlign="right" w:y="1"/>
      <w:tabs>
        <w:tab w:val="left" w:pos="851"/>
      </w:tabs>
      <w:spacing w:before="0" w:after="0" w:line="480" w:lineRule="exact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2</w:t>
    </w:r>
  </w:p>
  <w:p w:rsidR="00980150" w:rsidRDefault="00980150">
    <w:pPr>
      <w:tabs>
        <w:tab w:val="left" w:pos="851"/>
      </w:tabs>
      <w:spacing w:before="0" w:after="0" w:line="480" w:lineRule="exact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109"/>
    <w:rsid w:val="001F4EA2"/>
    <w:rsid w:val="00745D6C"/>
    <w:rsid w:val="00980150"/>
    <w:rsid w:val="00A9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3A1104-8EE1-4660-82E2-76356D26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pPr>
      <w:keepNext/>
      <w:tabs>
        <w:tab w:val="left" w:pos="851"/>
      </w:tabs>
      <w:spacing w:before="0" w:after="0" w:line="360" w:lineRule="auto"/>
      <w:jc w:val="center"/>
      <w:outlineLvl w:val="0"/>
    </w:pPr>
    <w:rPr>
      <w:b/>
      <w:bCs/>
      <w:noProof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0"/>
        <w:tab w:val="left" w:pos="851"/>
      </w:tabs>
      <w:spacing w:before="0" w:after="0" w:line="360" w:lineRule="auto"/>
      <w:jc w:val="center"/>
      <w:outlineLvl w:val="1"/>
    </w:pPr>
    <w:rPr>
      <w:b/>
      <w:bCs/>
      <w:noProof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851"/>
      </w:tabs>
      <w:spacing w:before="0" w:after="0" w:line="360" w:lineRule="auto"/>
      <w:jc w:val="center"/>
      <w:outlineLvl w:val="2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outlineLvl w:val="6"/>
    </w:pPr>
    <w:rPr>
      <w:b/>
      <w:bCs/>
      <w:sz w:val="26"/>
      <w:szCs w:val="26"/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0" w:after="0"/>
      <w:jc w:val="center"/>
      <w:outlineLvl w:val="7"/>
    </w:pPr>
    <w:rPr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uiPriority w:val="99"/>
    <w:rPr>
      <w:b/>
      <w:bCs/>
      <w:noProof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99"/>
    <w:pPr>
      <w:tabs>
        <w:tab w:val="left" w:pos="851"/>
      </w:tabs>
      <w:spacing w:before="0" w:after="0" w:line="48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99"/>
    <w:qFormat/>
    <w:pPr>
      <w:tabs>
        <w:tab w:val="left" w:pos="851"/>
      </w:tabs>
      <w:spacing w:before="0" w:after="0" w:line="480" w:lineRule="exact"/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b/>
      <w:bCs/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character" w:styleId="a7">
    <w:name w:val="page number"/>
    <w:uiPriority w:val="99"/>
  </w:style>
  <w:style w:type="paragraph" w:styleId="a8">
    <w:name w:val="List"/>
    <w:basedOn w:val="a"/>
    <w:uiPriority w:val="99"/>
    <w:pPr>
      <w:tabs>
        <w:tab w:val="left" w:pos="851"/>
      </w:tabs>
      <w:spacing w:before="0" w:after="0" w:line="480" w:lineRule="exact"/>
      <w:ind w:left="283" w:hanging="283"/>
    </w:pPr>
    <w:rPr>
      <w:sz w:val="28"/>
      <w:szCs w:val="28"/>
    </w:rPr>
  </w:style>
  <w:style w:type="paragraph" w:customStyle="1" w:styleId="a9">
    <w:name w:val="Курсовик"/>
    <w:basedOn w:val="a"/>
    <w:uiPriority w:val="99"/>
    <w:pPr>
      <w:spacing w:before="0" w:after="0" w:line="360" w:lineRule="auto"/>
      <w:ind w:firstLine="567"/>
      <w:jc w:val="both"/>
    </w:pPr>
    <w:rPr>
      <w:kern w:val="28"/>
      <w:sz w:val="28"/>
      <w:szCs w:val="28"/>
      <w:lang w:val="ru-RU"/>
    </w:rPr>
  </w:style>
  <w:style w:type="paragraph" w:styleId="10">
    <w:name w:val="toc 1"/>
    <w:basedOn w:val="a"/>
    <w:next w:val="a"/>
    <w:autoRedefine/>
    <w:uiPriority w:val="99"/>
    <w:pPr>
      <w:spacing w:before="0" w:after="0" w:line="480" w:lineRule="exact"/>
    </w:pPr>
    <w:rPr>
      <w:sz w:val="28"/>
      <w:szCs w:val="28"/>
    </w:rPr>
  </w:style>
  <w:style w:type="paragraph" w:styleId="23">
    <w:name w:val="toc 2"/>
    <w:basedOn w:val="a"/>
    <w:next w:val="a"/>
    <w:autoRedefine/>
    <w:uiPriority w:val="99"/>
    <w:pPr>
      <w:spacing w:before="0" w:after="0" w:line="480" w:lineRule="exact"/>
      <w:ind w:left="280"/>
    </w:pPr>
    <w:rPr>
      <w:sz w:val="28"/>
      <w:szCs w:val="28"/>
    </w:rPr>
  </w:style>
  <w:style w:type="paragraph" w:styleId="31">
    <w:name w:val="toc 3"/>
    <w:basedOn w:val="a"/>
    <w:next w:val="a"/>
    <w:autoRedefine/>
    <w:uiPriority w:val="99"/>
    <w:pPr>
      <w:spacing w:before="0" w:after="0" w:line="480" w:lineRule="exact"/>
      <w:ind w:left="560"/>
    </w:pPr>
    <w:rPr>
      <w:sz w:val="28"/>
      <w:szCs w:val="28"/>
    </w:rPr>
  </w:style>
  <w:style w:type="paragraph" w:styleId="4">
    <w:name w:val="toc 4"/>
    <w:basedOn w:val="a"/>
    <w:next w:val="a"/>
    <w:autoRedefine/>
    <w:uiPriority w:val="99"/>
    <w:pPr>
      <w:spacing w:before="0" w:after="0" w:line="480" w:lineRule="exact"/>
      <w:ind w:left="840"/>
    </w:pPr>
    <w:rPr>
      <w:sz w:val="28"/>
      <w:szCs w:val="28"/>
    </w:rPr>
  </w:style>
  <w:style w:type="paragraph" w:styleId="5">
    <w:name w:val="toc 5"/>
    <w:basedOn w:val="a"/>
    <w:next w:val="a"/>
    <w:autoRedefine/>
    <w:uiPriority w:val="99"/>
    <w:pPr>
      <w:spacing w:before="0" w:after="0" w:line="480" w:lineRule="exact"/>
      <w:ind w:left="1120"/>
    </w:pPr>
    <w:rPr>
      <w:sz w:val="28"/>
      <w:szCs w:val="28"/>
    </w:rPr>
  </w:style>
  <w:style w:type="paragraph" w:styleId="6">
    <w:name w:val="toc 6"/>
    <w:basedOn w:val="a"/>
    <w:next w:val="a"/>
    <w:autoRedefine/>
    <w:uiPriority w:val="99"/>
    <w:pPr>
      <w:spacing w:before="0" w:after="0" w:line="480" w:lineRule="exact"/>
      <w:ind w:left="1400"/>
    </w:pPr>
    <w:rPr>
      <w:sz w:val="28"/>
      <w:szCs w:val="28"/>
    </w:rPr>
  </w:style>
  <w:style w:type="paragraph" w:styleId="71">
    <w:name w:val="toc 7"/>
    <w:basedOn w:val="a"/>
    <w:next w:val="a"/>
    <w:autoRedefine/>
    <w:uiPriority w:val="99"/>
    <w:pPr>
      <w:spacing w:before="0" w:after="0" w:line="480" w:lineRule="exact"/>
      <w:ind w:left="1680"/>
    </w:pPr>
    <w:rPr>
      <w:sz w:val="28"/>
      <w:szCs w:val="28"/>
    </w:rPr>
  </w:style>
  <w:style w:type="paragraph" w:styleId="81">
    <w:name w:val="toc 8"/>
    <w:basedOn w:val="a"/>
    <w:next w:val="a"/>
    <w:autoRedefine/>
    <w:uiPriority w:val="99"/>
    <w:pPr>
      <w:spacing w:before="0" w:after="0" w:line="480" w:lineRule="exact"/>
      <w:ind w:left="1960"/>
    </w:pPr>
    <w:rPr>
      <w:sz w:val="28"/>
      <w:szCs w:val="28"/>
    </w:rPr>
  </w:style>
  <w:style w:type="paragraph" w:styleId="9">
    <w:name w:val="toc 9"/>
    <w:basedOn w:val="a"/>
    <w:next w:val="a"/>
    <w:autoRedefine/>
    <w:uiPriority w:val="99"/>
    <w:pPr>
      <w:spacing w:before="0" w:after="0" w:line="480" w:lineRule="exact"/>
      <w:ind w:left="2240"/>
    </w:pPr>
    <w:rPr>
      <w:sz w:val="28"/>
      <w:szCs w:val="28"/>
    </w:rPr>
  </w:style>
  <w:style w:type="paragraph" w:styleId="12">
    <w:name w:val="index 1"/>
    <w:basedOn w:val="a"/>
    <w:next w:val="a"/>
    <w:autoRedefine/>
    <w:uiPriority w:val="99"/>
    <w:pPr>
      <w:spacing w:before="0" w:after="0" w:line="480" w:lineRule="exact"/>
      <w:ind w:left="280" w:hanging="280"/>
    </w:pPr>
    <w:rPr>
      <w:sz w:val="28"/>
      <w:szCs w:val="28"/>
    </w:rPr>
  </w:style>
  <w:style w:type="paragraph" w:styleId="24">
    <w:name w:val="index 2"/>
    <w:basedOn w:val="a"/>
    <w:next w:val="a"/>
    <w:autoRedefine/>
    <w:uiPriority w:val="99"/>
    <w:pPr>
      <w:spacing w:before="0" w:after="0" w:line="480" w:lineRule="exact"/>
      <w:ind w:left="560" w:hanging="280"/>
    </w:pPr>
    <w:rPr>
      <w:sz w:val="28"/>
      <w:szCs w:val="28"/>
    </w:rPr>
  </w:style>
  <w:style w:type="paragraph" w:styleId="32">
    <w:name w:val="index 3"/>
    <w:basedOn w:val="a"/>
    <w:next w:val="a"/>
    <w:autoRedefine/>
    <w:uiPriority w:val="99"/>
    <w:pPr>
      <w:spacing w:before="0" w:after="0" w:line="480" w:lineRule="exact"/>
      <w:ind w:left="840" w:hanging="280"/>
    </w:pPr>
    <w:rPr>
      <w:sz w:val="28"/>
      <w:szCs w:val="28"/>
    </w:rPr>
  </w:style>
  <w:style w:type="paragraph" w:styleId="40">
    <w:name w:val="index 4"/>
    <w:basedOn w:val="a"/>
    <w:next w:val="a"/>
    <w:autoRedefine/>
    <w:uiPriority w:val="99"/>
    <w:pPr>
      <w:spacing w:before="0" w:after="0" w:line="480" w:lineRule="exact"/>
      <w:ind w:left="1120" w:hanging="280"/>
    </w:pPr>
    <w:rPr>
      <w:sz w:val="28"/>
      <w:szCs w:val="28"/>
    </w:rPr>
  </w:style>
  <w:style w:type="paragraph" w:styleId="50">
    <w:name w:val="index 5"/>
    <w:basedOn w:val="a"/>
    <w:next w:val="a"/>
    <w:autoRedefine/>
    <w:uiPriority w:val="99"/>
    <w:pPr>
      <w:spacing w:before="0" w:after="0" w:line="480" w:lineRule="exact"/>
      <w:ind w:left="1400" w:hanging="280"/>
    </w:pPr>
    <w:rPr>
      <w:sz w:val="28"/>
      <w:szCs w:val="28"/>
    </w:rPr>
  </w:style>
  <w:style w:type="paragraph" w:styleId="60">
    <w:name w:val="index 6"/>
    <w:basedOn w:val="a"/>
    <w:next w:val="a"/>
    <w:autoRedefine/>
    <w:uiPriority w:val="99"/>
    <w:pPr>
      <w:spacing w:before="0" w:after="0" w:line="480" w:lineRule="exact"/>
      <w:ind w:left="1680" w:hanging="280"/>
    </w:pPr>
    <w:rPr>
      <w:sz w:val="28"/>
      <w:szCs w:val="28"/>
    </w:rPr>
  </w:style>
  <w:style w:type="paragraph" w:styleId="72">
    <w:name w:val="index 7"/>
    <w:basedOn w:val="a"/>
    <w:next w:val="a"/>
    <w:autoRedefine/>
    <w:uiPriority w:val="99"/>
    <w:pPr>
      <w:spacing w:before="0" w:after="0" w:line="480" w:lineRule="exact"/>
      <w:ind w:left="1960" w:hanging="280"/>
    </w:pPr>
    <w:rPr>
      <w:sz w:val="28"/>
      <w:szCs w:val="28"/>
    </w:rPr>
  </w:style>
  <w:style w:type="paragraph" w:styleId="82">
    <w:name w:val="index 8"/>
    <w:basedOn w:val="a"/>
    <w:next w:val="a"/>
    <w:autoRedefine/>
    <w:uiPriority w:val="99"/>
    <w:pPr>
      <w:spacing w:before="0" w:after="0" w:line="480" w:lineRule="exact"/>
      <w:ind w:left="2240" w:hanging="280"/>
    </w:pPr>
    <w:rPr>
      <w:sz w:val="28"/>
      <w:szCs w:val="28"/>
    </w:rPr>
  </w:style>
  <w:style w:type="paragraph" w:styleId="90">
    <w:name w:val="index 9"/>
    <w:basedOn w:val="a"/>
    <w:next w:val="a"/>
    <w:autoRedefine/>
    <w:uiPriority w:val="99"/>
    <w:pPr>
      <w:spacing w:before="0" w:after="0" w:line="480" w:lineRule="exact"/>
      <w:ind w:left="2520" w:hanging="280"/>
    </w:pPr>
    <w:rPr>
      <w:sz w:val="28"/>
      <w:szCs w:val="28"/>
    </w:rPr>
  </w:style>
  <w:style w:type="paragraph" w:styleId="aa">
    <w:name w:val="index heading"/>
    <w:basedOn w:val="a"/>
    <w:next w:val="12"/>
    <w:uiPriority w:val="99"/>
    <w:pPr>
      <w:tabs>
        <w:tab w:val="left" w:pos="851"/>
      </w:tabs>
      <w:spacing w:before="0" w:after="0" w:line="480" w:lineRule="exact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Autospacing="1" w:afterAutospacing="1"/>
    </w:pPr>
    <w:rPr>
      <w:color w:val="000000"/>
      <w:lang w:val="ru-RU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footnote text"/>
    <w:basedOn w:val="a"/>
    <w:link w:val="ae"/>
    <w:autoRedefine/>
    <w:uiPriority w:val="99"/>
    <w:pPr>
      <w:tabs>
        <w:tab w:val="left" w:pos="851"/>
      </w:tabs>
      <w:spacing w:before="0" w:after="0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rFonts w:ascii="Times New Roman" w:hAnsi="Times New Roman" w:cs="Times New Roman"/>
      <w:sz w:val="20"/>
      <w:szCs w:val="20"/>
      <w:lang w:val="uk-UA"/>
    </w:rPr>
  </w:style>
  <w:style w:type="character" w:styleId="af">
    <w:name w:val="footnote reference"/>
    <w:uiPriority w:val="99"/>
    <w:rPr>
      <w:vertAlign w:val="superscript"/>
    </w:rPr>
  </w:style>
  <w:style w:type="paragraph" w:styleId="af0">
    <w:name w:val="header"/>
    <w:basedOn w:val="a"/>
    <w:link w:val="af1"/>
    <w:uiPriority w:val="99"/>
    <w:pPr>
      <w:tabs>
        <w:tab w:val="left" w:pos="851"/>
        <w:tab w:val="center" w:pos="4153"/>
        <w:tab w:val="right" w:pos="8306"/>
      </w:tabs>
      <w:spacing w:before="0" w:after="0" w:line="480" w:lineRule="exact"/>
    </w:pPr>
    <w:rPr>
      <w:sz w:val="28"/>
      <w:szCs w:val="28"/>
    </w:rPr>
  </w:style>
  <w:style w:type="character" w:customStyle="1" w:styleId="af1">
    <w:name w:val="Верхний колонтитул Знак"/>
    <w:link w:val="af0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paragraph" w:styleId="25">
    <w:name w:val="Body Text Indent 2"/>
    <w:basedOn w:val="a"/>
    <w:link w:val="26"/>
    <w:uiPriority w:val="99"/>
    <w:pPr>
      <w:tabs>
        <w:tab w:val="left" w:pos="851"/>
      </w:tabs>
      <w:spacing w:before="0" w:after="0" w:line="360" w:lineRule="auto"/>
      <w:ind w:left="851" w:hanging="284"/>
      <w:jc w:val="both"/>
    </w:pPr>
    <w:rPr>
      <w:noProof/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 w:cs="Times New Roman"/>
      <w:sz w:val="28"/>
      <w:szCs w:val="28"/>
      <w:lang w:val="uk-UA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kern w:val="36"/>
      <w:sz w:val="48"/>
      <w:szCs w:val="48"/>
      <w:lang w:val="ru-RU"/>
    </w:rPr>
  </w:style>
  <w:style w:type="paragraph" w:customStyle="1" w:styleId="H4">
    <w:name w:val="H4"/>
    <w:basedOn w:val="a"/>
    <w:next w:val="a"/>
    <w:uiPriority w:val="99"/>
    <w:pPr>
      <w:keepNext/>
      <w:outlineLvl w:val="4"/>
    </w:pPr>
    <w:rPr>
      <w:b/>
      <w:bCs/>
      <w:lang w:val="ru-RU"/>
    </w:rPr>
  </w:style>
  <w:style w:type="character" w:customStyle="1" w:styleId="h11">
    <w:name w:val="h11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2014-03-12T16:42:00Z</dcterms:created>
  <dcterms:modified xsi:type="dcterms:W3CDTF">2014-03-12T16:42:00Z</dcterms:modified>
</cp:coreProperties>
</file>