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5F" w:rsidRDefault="00463C5F" w:rsidP="005847C6">
      <w:pPr>
        <w:pStyle w:val="2"/>
        <w:spacing w:line="264" w:lineRule="auto"/>
        <w:rPr>
          <w:rFonts w:cs="Times New Roman"/>
        </w:rPr>
      </w:pPr>
      <w:bookmarkStart w:id="0" w:name="_Toc133313978"/>
    </w:p>
    <w:p w:rsidR="005847C6" w:rsidRDefault="005847C6" w:rsidP="005847C6">
      <w:pPr>
        <w:pStyle w:val="2"/>
        <w:spacing w:line="264" w:lineRule="auto"/>
        <w:rPr>
          <w:rFonts w:cs="Times New Roman"/>
        </w:rPr>
      </w:pPr>
      <w:r>
        <w:rPr>
          <w:rFonts w:cs="Times New Roman"/>
        </w:rPr>
        <w:t>ВАРИАНТ 2</w:t>
      </w:r>
      <w:bookmarkEnd w:id="0"/>
    </w:p>
    <w:p w:rsidR="005847C6" w:rsidRDefault="005847C6" w:rsidP="005847C6">
      <w:pPr>
        <w:pStyle w:val="a3"/>
        <w:spacing w:line="264" w:lineRule="auto"/>
        <w:rPr>
          <w:b/>
        </w:rPr>
      </w:pPr>
      <w:r>
        <w:rPr>
          <w:b/>
          <w:bCs/>
          <w:szCs w:val="26"/>
        </w:rPr>
        <w:t xml:space="preserve">1. </w:t>
      </w:r>
      <w:r>
        <w:rPr>
          <w:b/>
        </w:rPr>
        <w:t>Налоговая система РФ, ее структура и основные принципы построения, классификация налогов.</w:t>
      </w:r>
    </w:p>
    <w:p w:rsidR="005847C6" w:rsidRDefault="005847C6" w:rsidP="005847C6">
      <w:pPr>
        <w:pStyle w:val="a3"/>
        <w:tabs>
          <w:tab w:val="left" w:pos="10206"/>
        </w:tabs>
        <w:spacing w:line="264" w:lineRule="auto"/>
      </w:pPr>
      <w:r>
        <w:t>Экономическая сущность, классификация, функции налогов и э</w:t>
      </w:r>
      <w:r>
        <w:rPr>
          <w:bCs/>
        </w:rPr>
        <w:t xml:space="preserve">лементы налога. </w:t>
      </w:r>
      <w:r>
        <w:t>Принципы и методы налогообложения.</w:t>
      </w:r>
    </w:p>
    <w:p w:rsidR="005847C6" w:rsidRDefault="005847C6" w:rsidP="005847C6">
      <w:pPr>
        <w:pStyle w:val="a3"/>
        <w:tabs>
          <w:tab w:val="left" w:pos="10206"/>
        </w:tabs>
        <w:spacing w:line="264" w:lineRule="auto"/>
      </w:pPr>
      <w:r>
        <w:t>Налоговая политика государства.</w:t>
      </w:r>
      <w:r>
        <w:rPr>
          <w:bCs/>
        </w:rPr>
        <w:t xml:space="preserve"> </w:t>
      </w:r>
      <w:r>
        <w:t>Налоговое регулирование в России.</w:t>
      </w:r>
    </w:p>
    <w:p w:rsidR="005847C6" w:rsidRDefault="005847C6" w:rsidP="005847C6">
      <w:pPr>
        <w:pStyle w:val="a3"/>
        <w:tabs>
          <w:tab w:val="left" w:pos="10206"/>
        </w:tabs>
        <w:spacing w:line="264" w:lineRule="auto"/>
      </w:pPr>
      <w:r>
        <w:t xml:space="preserve">Построение налоговой системы в России. </w:t>
      </w:r>
      <w:r>
        <w:rPr>
          <w:bCs/>
        </w:rPr>
        <w:t xml:space="preserve">Состав и структура налоговых органов. </w:t>
      </w:r>
      <w:r>
        <w:t>Принципы организации деятельности налоговых органов. Права и обязанности налогоплательщиков, налоговых органов. Формы и методы налогового контроля. Налоговые проверки, их виды.</w:t>
      </w:r>
    </w:p>
    <w:p w:rsidR="005847C6" w:rsidRDefault="005847C6" w:rsidP="005847C6">
      <w:pPr>
        <w:spacing w:line="264" w:lineRule="auto"/>
        <w:rPr>
          <w:sz w:val="16"/>
        </w:rPr>
      </w:pPr>
    </w:p>
    <w:p w:rsidR="005847C6" w:rsidRDefault="005847C6" w:rsidP="005847C6">
      <w:pPr>
        <w:widowControl/>
        <w:autoSpaceDE/>
        <w:autoSpaceDN/>
        <w:adjustRightInd/>
        <w:spacing w:line="264" w:lineRule="auto"/>
        <w:jc w:val="left"/>
        <w:rPr>
          <w:b/>
          <w:bCs/>
          <w:sz w:val="24"/>
          <w:szCs w:val="24"/>
        </w:rPr>
      </w:pPr>
      <w:r>
        <w:rPr>
          <w:b/>
          <w:bCs/>
        </w:rPr>
        <w:t>Задача 1.</w:t>
      </w:r>
    </w:p>
    <w:p w:rsidR="005847C6" w:rsidRDefault="005847C6" w:rsidP="005847C6">
      <w:pPr>
        <w:spacing w:line="264" w:lineRule="auto"/>
      </w:pPr>
      <w:r>
        <w:t>Организация приобрела вне места своего нахождения недвижимость, сдаёт её в аренду и при этом обязанность встать на налоговый учёт по месту нахождения недвижимости ею не соблюдается.</w:t>
      </w:r>
    </w:p>
    <w:p w:rsidR="005847C6" w:rsidRDefault="005847C6" w:rsidP="005847C6">
      <w:pPr>
        <w:spacing w:line="264" w:lineRule="auto"/>
      </w:pPr>
      <w:r>
        <w:t>Определить меру ответственности, установленную Налоговым Кодексом РФ за ведение деятельности без постановки на учёт в налоговом органе.</w:t>
      </w:r>
    </w:p>
    <w:p w:rsidR="005847C6" w:rsidRDefault="005847C6" w:rsidP="005847C6">
      <w:pPr>
        <w:widowControl/>
        <w:autoSpaceDE/>
        <w:autoSpaceDN/>
        <w:adjustRightInd/>
        <w:spacing w:line="264" w:lineRule="auto"/>
        <w:ind w:firstLine="540"/>
        <w:jc w:val="left"/>
        <w:rPr>
          <w:sz w:val="24"/>
          <w:szCs w:val="24"/>
        </w:rPr>
      </w:pPr>
    </w:p>
    <w:p w:rsidR="005847C6" w:rsidRDefault="005847C6" w:rsidP="005847C6">
      <w:pPr>
        <w:spacing w:line="264" w:lineRule="auto"/>
        <w:rPr>
          <w:b/>
          <w:bCs/>
          <w:iCs/>
        </w:rPr>
      </w:pPr>
      <w:r>
        <w:rPr>
          <w:b/>
          <w:bCs/>
          <w:iCs/>
        </w:rPr>
        <w:t>Задача 2.</w:t>
      </w:r>
    </w:p>
    <w:p w:rsidR="005847C6" w:rsidRDefault="005847C6" w:rsidP="005847C6">
      <w:pPr>
        <w:spacing w:line="264" w:lineRule="auto"/>
      </w:pPr>
      <w:r>
        <w:t>ООО «Иллюзион» продаёт бытовую технику. В июле отчетного года на собственные нужды был отпущен музыкальный центр, ранее приобретённый для продажи. Его решено использовать на корпоративных праздниках. Покупная стоимость центра – 12.600 руб. (в том числе НДС 1.922 руб.). В июле аналогичные музыкальные центры продавались по 18.000 руб. Однако для того, чтобы определить базу, облагаемую НДС, нужно воспользоваться той ценой, по которой ООО «Иллюзион» продавал такую же технику в июне (при условии, что налоговым периодом по НДС у организации является месяц). В июне аналогичные музыкальные центры реализовывались по 14.400 руб. и 15.000 руб. В Налоговом Кодексе не определено, каким образом нужно определять цену реализации в случае, если в налоговом периоде она колебалась, в связи с этим рекомендуется в этом случае определить среднюю цену. Было продано 6 музыкальных центров по цене 14 400 руб. и 4 центра по цене 15 000 руб.</w:t>
      </w:r>
    </w:p>
    <w:p w:rsidR="005847C6" w:rsidRDefault="005847C6" w:rsidP="005847C6">
      <w:pPr>
        <w:spacing w:line="264" w:lineRule="auto"/>
      </w:pPr>
      <w:r>
        <w:t>Определить налогооблагаемую базу по НДС при передаче на собственные нужды товаров ранее приобретённых для перепродажи?</w:t>
      </w:r>
    </w:p>
    <w:p w:rsidR="005847C6" w:rsidRDefault="005847C6" w:rsidP="005847C6">
      <w:pPr>
        <w:pStyle w:val="2"/>
        <w:spacing w:line="264" w:lineRule="auto"/>
        <w:rPr>
          <w:rFonts w:cs="Times New Roman"/>
        </w:rPr>
      </w:pPr>
      <w:bookmarkStart w:id="1" w:name="_Toc133313984"/>
      <w:r>
        <w:rPr>
          <w:rFonts w:cs="Times New Roman"/>
        </w:rPr>
        <w:t>ВАРИАНТ 8</w:t>
      </w:r>
      <w:bookmarkEnd w:id="1"/>
    </w:p>
    <w:p w:rsidR="005847C6" w:rsidRDefault="005847C6" w:rsidP="005847C6">
      <w:pPr>
        <w:spacing w:line="264" w:lineRule="auto"/>
        <w:ind w:firstLine="720"/>
        <w:rPr>
          <w:b/>
          <w:szCs w:val="32"/>
        </w:rPr>
      </w:pPr>
      <w:r>
        <w:rPr>
          <w:b/>
          <w:szCs w:val="32"/>
        </w:rPr>
        <w:t>1. Упрощённая система налогообложения (УСНО)</w:t>
      </w:r>
    </w:p>
    <w:p w:rsidR="005847C6" w:rsidRDefault="005847C6" w:rsidP="005847C6">
      <w:pPr>
        <w:pStyle w:val="a3"/>
        <w:spacing w:line="264" w:lineRule="auto"/>
      </w:pPr>
      <w:r>
        <w:t>Условия применения УСНО. Плательщики, объекты налогообложения и налоговые ставки. Освобождение от уплаты других налогов.</w:t>
      </w:r>
    </w:p>
    <w:p w:rsidR="005847C6" w:rsidRDefault="005847C6" w:rsidP="005847C6">
      <w:pPr>
        <w:pStyle w:val="a3"/>
        <w:spacing w:line="264" w:lineRule="auto"/>
      </w:pPr>
      <w:r>
        <w:t>Налоговые и отчетные периоды. Порядок уплаты УСНО. Распределение доходов от уплаты единого налога при использовании УСНО. Налоговая декларация.</w:t>
      </w:r>
    </w:p>
    <w:p w:rsidR="005847C6" w:rsidRDefault="005847C6" w:rsidP="005847C6">
      <w:pPr>
        <w:pStyle w:val="a3"/>
        <w:spacing w:line="264" w:lineRule="auto"/>
      </w:pPr>
      <w:r>
        <w:t>Порядок перехода на УСНО. Особенности исчисления налоговой базы при переходе с общего режима налогообложения на УСНО и обратно.</w:t>
      </w:r>
    </w:p>
    <w:p w:rsidR="005847C6" w:rsidRDefault="005847C6" w:rsidP="005847C6">
      <w:pPr>
        <w:pStyle w:val="a3"/>
        <w:spacing w:line="264" w:lineRule="auto"/>
      </w:pPr>
      <w:r>
        <w:t>Сравнительная характеристика УСНО и традиционной системы налогообложения.</w:t>
      </w:r>
    </w:p>
    <w:p w:rsidR="005847C6" w:rsidRDefault="005847C6" w:rsidP="005847C6">
      <w:pPr>
        <w:spacing w:line="264" w:lineRule="auto"/>
        <w:rPr>
          <w:b/>
          <w:szCs w:val="32"/>
        </w:rPr>
      </w:pPr>
      <w:r>
        <w:rPr>
          <w:b/>
          <w:szCs w:val="32"/>
        </w:rPr>
        <w:t>Задача 1.</w:t>
      </w:r>
    </w:p>
    <w:p w:rsidR="005847C6" w:rsidRDefault="005847C6" w:rsidP="005847C6">
      <w:pPr>
        <w:spacing w:line="264" w:lineRule="auto"/>
        <w:rPr>
          <w:szCs w:val="32"/>
        </w:rPr>
      </w:pPr>
      <w:r>
        <w:rPr>
          <w:szCs w:val="32"/>
        </w:rPr>
        <w:t>В январе отчетного года ООО «Пирамида» реализовало за 50 000 руб. (без НДС) экскаватор. Остаточная стоимость экскаватора на момент реализации составляла 80 000 руб. Срок его полезного использования истекает в апреле следующего года, т.е. через 15 месяцев. Определить расходы от реализации экскаватора и сумму, которую следует списать.</w:t>
      </w:r>
    </w:p>
    <w:p w:rsidR="005847C6" w:rsidRDefault="005847C6" w:rsidP="005847C6">
      <w:pPr>
        <w:spacing w:line="264" w:lineRule="auto"/>
        <w:ind w:firstLine="567"/>
        <w:rPr>
          <w:sz w:val="18"/>
          <w:szCs w:val="32"/>
        </w:rPr>
      </w:pPr>
    </w:p>
    <w:p w:rsidR="005847C6" w:rsidRDefault="005847C6" w:rsidP="005847C6">
      <w:pPr>
        <w:spacing w:line="264" w:lineRule="auto"/>
        <w:jc w:val="left"/>
        <w:rPr>
          <w:b/>
          <w:szCs w:val="32"/>
        </w:rPr>
      </w:pPr>
      <w:r>
        <w:rPr>
          <w:b/>
          <w:szCs w:val="32"/>
        </w:rPr>
        <w:t>Задача 2.</w:t>
      </w:r>
    </w:p>
    <w:p w:rsidR="005847C6" w:rsidRDefault="005847C6" w:rsidP="005847C6">
      <w:pPr>
        <w:spacing w:line="264" w:lineRule="auto"/>
        <w:ind w:firstLine="720"/>
        <w:rPr>
          <w:rStyle w:val="a4"/>
        </w:rPr>
      </w:pPr>
      <w:r>
        <w:rPr>
          <w:rStyle w:val="a4"/>
        </w:rPr>
        <w:t>Исходя из следующих данных рассчитайте сумму НДС, подлежащую к уплате в бюджет.</w:t>
      </w:r>
    </w:p>
    <w:p w:rsidR="005847C6" w:rsidRDefault="005847C6" w:rsidP="005847C6">
      <w:pPr>
        <w:numPr>
          <w:ilvl w:val="0"/>
          <w:numId w:val="1"/>
        </w:numPr>
        <w:spacing w:line="264" w:lineRule="auto"/>
        <w:rPr>
          <w:szCs w:val="32"/>
        </w:rPr>
      </w:pPr>
      <w:r>
        <w:rPr>
          <w:szCs w:val="32"/>
        </w:rPr>
        <w:t>за период выручка от реализации туристских путевок – 660 тыс.руб., в том числе НДС – 18 %.</w:t>
      </w:r>
    </w:p>
    <w:p w:rsidR="005847C6" w:rsidRDefault="005847C6" w:rsidP="005847C6">
      <w:pPr>
        <w:numPr>
          <w:ilvl w:val="0"/>
          <w:numId w:val="1"/>
        </w:numPr>
        <w:spacing w:line="264" w:lineRule="auto"/>
        <w:rPr>
          <w:szCs w:val="32"/>
        </w:rPr>
      </w:pPr>
      <w:r>
        <w:rPr>
          <w:szCs w:val="32"/>
        </w:rPr>
        <w:t>получены проценты за хранение средств на расчетном счете -1 тыс. руб.</w:t>
      </w:r>
    </w:p>
    <w:p w:rsidR="005847C6" w:rsidRDefault="005847C6" w:rsidP="005847C6">
      <w:pPr>
        <w:numPr>
          <w:ilvl w:val="0"/>
          <w:numId w:val="1"/>
        </w:numPr>
        <w:spacing w:line="264" w:lineRule="auto"/>
        <w:rPr>
          <w:szCs w:val="32"/>
        </w:rPr>
      </w:pPr>
      <w:r>
        <w:rPr>
          <w:szCs w:val="32"/>
        </w:rPr>
        <w:t>реализованы основные средства за 15 тыс. руб., в том числе НДС – 18 %,</w:t>
      </w:r>
    </w:p>
    <w:p w:rsidR="005847C6" w:rsidRDefault="005847C6" w:rsidP="005847C6">
      <w:pPr>
        <w:numPr>
          <w:ilvl w:val="0"/>
          <w:numId w:val="1"/>
        </w:numPr>
        <w:spacing w:line="264" w:lineRule="auto"/>
        <w:rPr>
          <w:szCs w:val="32"/>
        </w:rPr>
      </w:pPr>
      <w:r>
        <w:rPr>
          <w:szCs w:val="32"/>
        </w:rPr>
        <w:t>остаточная стоимость этих основных средств – 7 тыс. руб., начисленная амортизация- 4 тыс. руб.</w:t>
      </w:r>
    </w:p>
    <w:p w:rsidR="005847C6" w:rsidRDefault="005847C6" w:rsidP="005847C6">
      <w:pPr>
        <w:numPr>
          <w:ilvl w:val="0"/>
          <w:numId w:val="1"/>
        </w:numPr>
        <w:spacing w:line="264" w:lineRule="auto"/>
        <w:rPr>
          <w:szCs w:val="32"/>
        </w:rPr>
      </w:pPr>
      <w:r>
        <w:rPr>
          <w:szCs w:val="32"/>
        </w:rPr>
        <w:t>зачислен аванс под туристские путевки от фирмы-партнера в размере 200 тыс. руб.</w:t>
      </w:r>
    </w:p>
    <w:p w:rsidR="005847C6" w:rsidRDefault="005847C6" w:rsidP="005847C6">
      <w:pPr>
        <w:numPr>
          <w:ilvl w:val="0"/>
          <w:numId w:val="1"/>
        </w:numPr>
        <w:spacing w:line="264" w:lineRule="auto"/>
        <w:rPr>
          <w:szCs w:val="32"/>
        </w:rPr>
      </w:pPr>
      <w:r>
        <w:rPr>
          <w:szCs w:val="32"/>
        </w:rPr>
        <w:t>за аренду офиса за отчетный период перечислено 17 тыс. руб. в том числе НДС -18 %.</w:t>
      </w:r>
    </w:p>
    <w:p w:rsidR="005847C6" w:rsidRDefault="005847C6" w:rsidP="005847C6">
      <w:pPr>
        <w:numPr>
          <w:ilvl w:val="0"/>
          <w:numId w:val="1"/>
        </w:numPr>
        <w:spacing w:line="264" w:lineRule="auto"/>
        <w:rPr>
          <w:szCs w:val="32"/>
        </w:rPr>
      </w:pPr>
      <w:r>
        <w:rPr>
          <w:szCs w:val="32"/>
        </w:rPr>
        <w:t>за оказанные консультационные услуги по организации нового маршрута перечислено 7 тыс. руб. в том числе НДС - 18 %.</w:t>
      </w:r>
    </w:p>
    <w:p w:rsidR="005847C6" w:rsidRDefault="005847C6" w:rsidP="005847C6">
      <w:pPr>
        <w:numPr>
          <w:ilvl w:val="0"/>
          <w:numId w:val="1"/>
        </w:numPr>
        <w:spacing w:line="264" w:lineRule="auto"/>
        <w:rPr>
          <w:szCs w:val="32"/>
        </w:rPr>
      </w:pPr>
      <w:r>
        <w:rPr>
          <w:szCs w:val="32"/>
        </w:rPr>
        <w:t>получено безвозмездно от фирмы-партнера – 10 тыс. руб.</w:t>
      </w:r>
    </w:p>
    <w:p w:rsidR="005847C6" w:rsidRDefault="005847C6" w:rsidP="005847C6">
      <w:pPr>
        <w:numPr>
          <w:ilvl w:val="0"/>
          <w:numId w:val="1"/>
        </w:numPr>
        <w:spacing w:line="264" w:lineRule="auto"/>
        <w:rPr>
          <w:szCs w:val="32"/>
        </w:rPr>
      </w:pPr>
      <w:r>
        <w:rPr>
          <w:szCs w:val="32"/>
        </w:rPr>
        <w:t>приобретена лицензия на строительно-монтажные работы – 10 тыс. руб.</w:t>
      </w:r>
    </w:p>
    <w:p w:rsidR="005847C6" w:rsidRDefault="005847C6" w:rsidP="005847C6">
      <w:pPr>
        <w:spacing w:line="264" w:lineRule="auto"/>
        <w:ind w:firstLine="0"/>
        <w:rPr>
          <w:szCs w:val="32"/>
        </w:rPr>
      </w:pPr>
      <w:r>
        <w:rPr>
          <w:szCs w:val="32"/>
        </w:rPr>
        <w:t>10) получен аванс под строительно-монтажные работы – 150 тыс. руб.</w:t>
      </w:r>
    </w:p>
    <w:p w:rsidR="00484408" w:rsidRDefault="00484408">
      <w:bookmarkStart w:id="2" w:name="_GoBack"/>
      <w:bookmarkEnd w:id="2"/>
    </w:p>
    <w:sectPr w:rsidR="0048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076EE"/>
    <w:multiLevelType w:val="multilevel"/>
    <w:tmpl w:val="557AB0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7C6"/>
    <w:rsid w:val="000D6EB8"/>
    <w:rsid w:val="00463C5F"/>
    <w:rsid w:val="00484408"/>
    <w:rsid w:val="005847C6"/>
    <w:rsid w:val="009E71A7"/>
    <w:rsid w:val="00D2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BF352-5178-4555-8973-3B782C24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C6"/>
    <w:pPr>
      <w:widowControl w:val="0"/>
      <w:autoSpaceDE w:val="0"/>
      <w:autoSpaceDN w:val="0"/>
      <w:adjustRightInd w:val="0"/>
      <w:ind w:firstLine="709"/>
      <w:jc w:val="both"/>
    </w:pPr>
    <w:rPr>
      <w:sz w:val="32"/>
      <w:szCs w:val="28"/>
    </w:rPr>
  </w:style>
  <w:style w:type="paragraph" w:styleId="2">
    <w:name w:val="heading 2"/>
    <w:basedOn w:val="a"/>
    <w:next w:val="a"/>
    <w:qFormat/>
    <w:rsid w:val="005847C6"/>
    <w:pPr>
      <w:keepNext/>
      <w:widowControl/>
      <w:autoSpaceDE/>
      <w:autoSpaceDN/>
      <w:adjustRightInd/>
      <w:spacing w:after="240"/>
      <w:ind w:firstLine="0"/>
      <w:jc w:val="center"/>
      <w:outlineLvl w:val="1"/>
    </w:pPr>
    <w:rPr>
      <w:rFonts w:cs="Arial"/>
      <w:b/>
      <w:bCs/>
      <w:i/>
      <w:iCs/>
      <w:small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47C6"/>
  </w:style>
  <w:style w:type="character" w:customStyle="1" w:styleId="a4">
    <w:name w:val="Основной текст Знак"/>
    <w:basedOn w:val="a0"/>
    <w:rsid w:val="005847C6"/>
    <w:rPr>
      <w:sz w:val="32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</vt:lpstr>
    </vt:vector>
  </TitlesOfParts>
  <Company>Home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</dc:title>
  <dc:subject/>
  <dc:creator>Вика</dc:creator>
  <cp:keywords/>
  <dc:description/>
  <cp:lastModifiedBy>admin</cp:lastModifiedBy>
  <cp:revision>2</cp:revision>
  <dcterms:created xsi:type="dcterms:W3CDTF">2014-04-15T16:41:00Z</dcterms:created>
  <dcterms:modified xsi:type="dcterms:W3CDTF">2014-04-15T16:41:00Z</dcterms:modified>
</cp:coreProperties>
</file>