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E16D8" w:rsidRDefault="00BE16D8">
      <w:pPr>
        <w:widowControl w:val="0"/>
        <w:tabs>
          <w:tab w:val="left" w:pos="9758"/>
        </w:tabs>
        <w:spacing w:before="120"/>
        <w:jc w:val="center"/>
        <w:rPr>
          <w:b/>
          <w:bCs/>
          <w:color w:val="000000"/>
          <w:sz w:val="32"/>
          <w:szCs w:val="32"/>
        </w:rPr>
      </w:pPr>
      <w:r>
        <w:rPr>
          <w:b/>
          <w:bCs/>
          <w:color w:val="000000"/>
          <w:sz w:val="32"/>
          <w:szCs w:val="32"/>
        </w:rPr>
        <w:t>Налоговая система Японии.</w:t>
      </w:r>
    </w:p>
    <w:p w:rsidR="00BE16D8" w:rsidRDefault="00BE16D8">
      <w:pPr>
        <w:widowControl w:val="0"/>
        <w:spacing w:before="120"/>
        <w:ind w:firstLine="567"/>
        <w:jc w:val="both"/>
        <w:rPr>
          <w:color w:val="000000"/>
          <w:sz w:val="24"/>
          <w:szCs w:val="24"/>
        </w:rPr>
      </w:pPr>
      <w:r>
        <w:rPr>
          <w:color w:val="000000"/>
          <w:sz w:val="24"/>
          <w:szCs w:val="24"/>
        </w:rPr>
        <w:t xml:space="preserve">В Японии более 64 % всех налоговых поступлений образуется за счет государственных налогов, остальные — за счет местных налогов. Значительная часть налоговых средств перераспределяется через государственный бюджет путем отчислений от государственных налогов в местные бюджеты. В стране 47 префектур, объединяющих 3045 городов, поселков, районов, каждый из которых имеет свой самостоятельный бюджет. Распределение налогов — это как бы зеркальное отражение их сбора: примерно две трети финансовых ресурсов расходуется на местные нужды, а остальные средства идут на выполнение общегосударственных функций. </w:t>
      </w:r>
    </w:p>
    <w:p w:rsidR="00BE16D8" w:rsidRDefault="00BE16D8">
      <w:pPr>
        <w:widowControl w:val="0"/>
        <w:spacing w:before="120"/>
        <w:ind w:firstLine="567"/>
        <w:jc w:val="both"/>
        <w:rPr>
          <w:color w:val="000000"/>
          <w:sz w:val="24"/>
          <w:szCs w:val="24"/>
        </w:rPr>
      </w:pPr>
      <w:r>
        <w:rPr>
          <w:color w:val="000000"/>
          <w:sz w:val="24"/>
          <w:szCs w:val="24"/>
        </w:rPr>
        <w:t xml:space="preserve">Доходная часть бюджета страны и бюджетов префектур строятся не только на налогах. В Японии по сравнению с рядом других стран довольно высока доля неналоговых поступлений. Так, в государственном бюджете налоги составляют около 85% и неналоговые средства — 15%, местные органы управления имеют до четверти неналоговых поступлений. Сюда входят: арендная плата, продажа земельных участков и другой муниципальной недвижимости, пени, штрафы, продажа облигаций, доходы от лотерей, займы. В неналоговые статьи дохода включается также остаток предыдущего года. </w:t>
      </w:r>
    </w:p>
    <w:p w:rsidR="00BE16D8" w:rsidRDefault="00BE16D8">
      <w:pPr>
        <w:widowControl w:val="0"/>
        <w:spacing w:before="120"/>
        <w:ind w:firstLine="567"/>
        <w:jc w:val="both"/>
        <w:rPr>
          <w:color w:val="000000"/>
          <w:sz w:val="24"/>
          <w:szCs w:val="24"/>
        </w:rPr>
      </w:pPr>
      <w:r>
        <w:rPr>
          <w:color w:val="000000"/>
          <w:sz w:val="24"/>
          <w:szCs w:val="24"/>
        </w:rPr>
        <w:t xml:space="preserve">Налоговая система Японии характеризуется множественностью налогов. Их имеет право взимать каждый орган территориального управления. Но все налоги страны зафиксированы в законодательных актах. Каждый вид государственного налога регулируется законом. Закон о местных налогах определяет их виды и предельные ставки, все остальные устанавливает местный парламент. </w:t>
      </w:r>
    </w:p>
    <w:p w:rsidR="00BE16D8" w:rsidRDefault="00BE16D8">
      <w:pPr>
        <w:widowControl w:val="0"/>
        <w:spacing w:before="120"/>
        <w:ind w:firstLine="567"/>
        <w:jc w:val="both"/>
        <w:rPr>
          <w:color w:val="000000"/>
          <w:sz w:val="24"/>
          <w:szCs w:val="24"/>
        </w:rPr>
      </w:pPr>
      <w:r>
        <w:rPr>
          <w:color w:val="000000"/>
          <w:sz w:val="24"/>
          <w:szCs w:val="24"/>
        </w:rPr>
        <w:t xml:space="preserve">В стране действуют около 25 государственных и 30 местных налогов. Их можно классифицировать по трем крупным группам: </w:t>
      </w:r>
    </w:p>
    <w:p w:rsidR="00BE16D8" w:rsidRDefault="00BE16D8">
      <w:pPr>
        <w:widowControl w:val="0"/>
        <w:spacing w:before="120"/>
        <w:ind w:firstLine="567"/>
        <w:jc w:val="both"/>
        <w:rPr>
          <w:color w:val="000000"/>
          <w:sz w:val="24"/>
          <w:szCs w:val="24"/>
        </w:rPr>
      </w:pPr>
      <w:r>
        <w:rPr>
          <w:color w:val="000000"/>
          <w:sz w:val="24"/>
          <w:szCs w:val="24"/>
        </w:rPr>
        <w:t xml:space="preserve">• прямые подоходные налоги на юридических и физических лиц; </w:t>
      </w:r>
    </w:p>
    <w:p w:rsidR="00BE16D8" w:rsidRDefault="00BE16D8">
      <w:pPr>
        <w:widowControl w:val="0"/>
        <w:spacing w:before="120"/>
        <w:ind w:firstLine="567"/>
        <w:jc w:val="both"/>
        <w:rPr>
          <w:color w:val="000000"/>
          <w:sz w:val="24"/>
          <w:szCs w:val="24"/>
        </w:rPr>
      </w:pPr>
      <w:r>
        <w:rPr>
          <w:color w:val="000000"/>
          <w:sz w:val="24"/>
          <w:szCs w:val="24"/>
        </w:rPr>
        <w:t xml:space="preserve">• прямые налоги на имущество; </w:t>
      </w:r>
    </w:p>
    <w:p w:rsidR="00BE16D8" w:rsidRDefault="00BE16D8">
      <w:pPr>
        <w:widowControl w:val="0"/>
        <w:spacing w:before="120"/>
        <w:ind w:firstLine="567"/>
        <w:jc w:val="both"/>
        <w:rPr>
          <w:color w:val="000000"/>
          <w:sz w:val="24"/>
          <w:szCs w:val="24"/>
        </w:rPr>
      </w:pPr>
      <w:r>
        <w:rPr>
          <w:color w:val="000000"/>
          <w:sz w:val="24"/>
          <w:szCs w:val="24"/>
        </w:rPr>
        <w:t xml:space="preserve">• потребительские налоги. </w:t>
      </w:r>
    </w:p>
    <w:p w:rsidR="00BE16D8" w:rsidRDefault="00BE16D8">
      <w:pPr>
        <w:widowControl w:val="0"/>
        <w:spacing w:before="120"/>
        <w:ind w:firstLine="567"/>
        <w:jc w:val="both"/>
        <w:rPr>
          <w:color w:val="000000"/>
          <w:sz w:val="24"/>
          <w:szCs w:val="24"/>
        </w:rPr>
      </w:pPr>
      <w:r>
        <w:rPr>
          <w:color w:val="000000"/>
          <w:sz w:val="24"/>
          <w:szCs w:val="24"/>
        </w:rPr>
        <w:t xml:space="preserve">Основу бюджета составляют прямые налоги, которым отдается очевидное предпочтение. </w:t>
      </w:r>
    </w:p>
    <w:p w:rsidR="00BE16D8" w:rsidRDefault="00BE16D8">
      <w:pPr>
        <w:widowControl w:val="0"/>
        <w:spacing w:before="120"/>
        <w:ind w:firstLine="567"/>
        <w:jc w:val="both"/>
        <w:rPr>
          <w:color w:val="000000"/>
          <w:sz w:val="24"/>
          <w:szCs w:val="24"/>
        </w:rPr>
      </w:pPr>
      <w:r>
        <w:rPr>
          <w:color w:val="000000"/>
          <w:sz w:val="24"/>
          <w:szCs w:val="24"/>
        </w:rPr>
        <w:t xml:space="preserve">Самый высокий доход государству приносит подоходный налог с юридических и физических лиц. Он превышает 56% всех налоговых поступлений. Предприятия и организации уплачивают с прибыли: государственный подоходный налог в размере 33,48%, префектурный подоходный налог — 5% от государственного, что дает ставку 1,67% от прибыли и городской (поселковый, районный) подоходный налог — 12,3% от государственного, или 4,12% от прибыли. В суммарном итоге в доход бюджета изымается около 40% прибыли юридического лица. Кроме того, прибыль служит источником выплаты налога на предпринимательскую деятельность, поступающего в распоряжение префектуры. </w:t>
      </w:r>
    </w:p>
    <w:p w:rsidR="00BE16D8" w:rsidRDefault="00BE16D8">
      <w:pPr>
        <w:widowControl w:val="0"/>
        <w:spacing w:before="120"/>
        <w:ind w:firstLine="567"/>
        <w:jc w:val="both"/>
        <w:rPr>
          <w:color w:val="000000"/>
          <w:sz w:val="24"/>
          <w:szCs w:val="24"/>
        </w:rPr>
      </w:pPr>
      <w:r>
        <w:rPr>
          <w:color w:val="000000"/>
          <w:sz w:val="24"/>
          <w:szCs w:val="24"/>
        </w:rPr>
        <w:t xml:space="preserve">Физические лица уплачивают государственный подоходный налог по прогрессивной шкале, имеющей пять ставок: 10; 20; 30; 40 и 50%. Кроме этого действует подоходный префектурный налог по трем ставкам: 5; 10 и 15%, а также существуют местные подоходные налоги. Сверх этого каждый независимо от величины дохода уплачивает налог на жителя в 3200 иен в год. </w:t>
      </w:r>
    </w:p>
    <w:p w:rsidR="00BE16D8" w:rsidRDefault="00BE16D8">
      <w:pPr>
        <w:widowControl w:val="0"/>
        <w:spacing w:before="120"/>
        <w:ind w:firstLine="567"/>
        <w:jc w:val="both"/>
        <w:rPr>
          <w:color w:val="000000"/>
          <w:sz w:val="24"/>
          <w:szCs w:val="24"/>
        </w:rPr>
      </w:pPr>
      <w:r>
        <w:rPr>
          <w:color w:val="000000"/>
          <w:sz w:val="24"/>
          <w:szCs w:val="24"/>
        </w:rPr>
        <w:t xml:space="preserve">Казалось бы, прямые подоходные налоги очень высоки. Но следует иметь в виду, что установлен довольно значительный необлагаемый минимум, который учитывает и семейное положение налогоплательщика. От уплаты налога освобождаются средства, затраченные на лечение. Дополнительные налоговые льготы имеют многосемейные. Средний годовой доход жителя Токио составлял в первой половине 1990-х годов 7100—7500 тыс. иен. В других префектурах Японии он обычно ниже. У среднеоплачиваемого человека может освобождаться от подоходного налога более 30% его доходов. </w:t>
      </w:r>
    </w:p>
    <w:p w:rsidR="00BE16D8" w:rsidRDefault="00BE16D8">
      <w:pPr>
        <w:widowControl w:val="0"/>
        <w:spacing w:before="120"/>
        <w:ind w:firstLine="567"/>
        <w:jc w:val="both"/>
        <w:rPr>
          <w:color w:val="000000"/>
          <w:sz w:val="24"/>
          <w:szCs w:val="24"/>
        </w:rPr>
      </w:pPr>
      <w:r>
        <w:rPr>
          <w:color w:val="000000"/>
          <w:sz w:val="24"/>
          <w:szCs w:val="24"/>
        </w:rPr>
        <w:t xml:space="preserve">Налоги на имущество юридические и физические лица вносят по одинаковой ставке. Обычно это 1,4% от стоимости имущества. Переоценка производится один раз в три года. В объем налогообложения входят: все недвижимое имущество, земля, ценные бумаги, проценты по банковским депозитам. Налоги уплачиваются также в момент перехода собственности от одного владельца к другому, то есть при приобретении или продаже имущества. В эту же группу входят: налог на регистрацию лицензий, гербовый сбор, налог на наследство, налог на ирригацию и улучшение земель. </w:t>
      </w:r>
    </w:p>
    <w:p w:rsidR="00BE16D8" w:rsidRDefault="00BE16D8">
      <w:pPr>
        <w:widowControl w:val="0"/>
        <w:spacing w:before="120"/>
        <w:ind w:firstLine="567"/>
        <w:jc w:val="both"/>
        <w:rPr>
          <w:color w:val="000000"/>
          <w:sz w:val="24"/>
          <w:szCs w:val="24"/>
        </w:rPr>
      </w:pPr>
      <w:r>
        <w:rPr>
          <w:color w:val="000000"/>
          <w:sz w:val="24"/>
          <w:szCs w:val="24"/>
        </w:rPr>
        <w:t xml:space="preserve">Среди потребительских налогов Японии основную роль играет налог с продаж, взимаемый по ставке 3%. В настоящее время его ставка повышена до 5%. Существенно пополняют бюджет налоги на владельцев автомобилей, акцизы на спиртное, на табачные изделия, на нефть, газ, бензин, налог на развитие источников электроэнергии, акцизы за услуги (проживание в гостиницах, питание в ресторанах, купание в горячих источниках и т. д.). К этой же группе относятся и таможенные пошлины. Иногда налог возникает при превышении определенной суммы, на которую оказывается услуга. Например, обед в ресторане не подлежит обложению его стоимости до 7,5 тыс. иен. Если он дороже, то к цене добавляется 3 %-й налог. </w:t>
      </w:r>
    </w:p>
    <w:p w:rsidR="00BE16D8" w:rsidRDefault="00BE16D8">
      <w:pPr>
        <w:widowControl w:val="0"/>
        <w:spacing w:before="120"/>
        <w:ind w:firstLine="567"/>
        <w:jc w:val="both"/>
        <w:rPr>
          <w:color w:val="000000"/>
          <w:sz w:val="24"/>
          <w:szCs w:val="24"/>
        </w:rPr>
      </w:pPr>
      <w:r>
        <w:rPr>
          <w:color w:val="000000"/>
          <w:sz w:val="24"/>
          <w:szCs w:val="24"/>
        </w:rPr>
        <w:t xml:space="preserve">Налоговая политика Японии предусматривает укрепление финансов местных органов власти: префектур, городов, районов, поселков и т. д. Собственные налоговые поступления, несмотря на множественность местных сборов, обеспечивают в последние годы около 40% доходной части местных бюджетов. </w:t>
      </w:r>
    </w:p>
    <w:p w:rsidR="00BE16D8" w:rsidRDefault="00BE16D8">
      <w:pPr>
        <w:widowControl w:val="0"/>
        <w:spacing w:before="120"/>
        <w:ind w:firstLine="567"/>
        <w:jc w:val="both"/>
        <w:rPr>
          <w:color w:val="000000"/>
          <w:sz w:val="24"/>
          <w:szCs w:val="24"/>
        </w:rPr>
      </w:pPr>
      <w:r>
        <w:rPr>
          <w:color w:val="000000"/>
          <w:sz w:val="24"/>
          <w:szCs w:val="24"/>
        </w:rPr>
        <w:t xml:space="preserve">Местные налоги отнюдь не доминируют в местных бюджетах, составляя значительно меньше половины их доходной части. Это отличает японскую налоговую систему от североамериканской, где местные налоги зачастую превышают две трети бюджета муниципалитетов. Довольно существенную роль, хотя и меньшую, чем в ряде европейских стран, в том числе в Германии и России, играют отчисления от общегосударственных налогов. </w:t>
      </w:r>
    </w:p>
    <w:p w:rsidR="00BE16D8" w:rsidRDefault="00BE16D8">
      <w:pPr>
        <w:widowControl w:val="0"/>
        <w:spacing w:before="120"/>
        <w:ind w:firstLine="567"/>
        <w:jc w:val="both"/>
        <w:rPr>
          <w:color w:val="000000"/>
          <w:sz w:val="24"/>
          <w:szCs w:val="24"/>
        </w:rPr>
      </w:pPr>
      <w:r>
        <w:rPr>
          <w:color w:val="000000"/>
          <w:sz w:val="24"/>
          <w:szCs w:val="24"/>
        </w:rPr>
        <w:t xml:space="preserve">Достаточно интересна структура местных налогов. Из общей суммы местных налогов более половины приходится на подоходные налоги. На втором месте имущественные налоги, только третье место занимают потребительские налоги. </w:t>
      </w:r>
    </w:p>
    <w:p w:rsidR="00BE16D8" w:rsidRDefault="00BE16D8">
      <w:pPr>
        <w:widowControl w:val="0"/>
        <w:spacing w:before="120"/>
        <w:ind w:firstLine="567"/>
        <w:jc w:val="both"/>
        <w:rPr>
          <w:color w:val="000000"/>
          <w:sz w:val="24"/>
          <w:szCs w:val="24"/>
        </w:rPr>
      </w:pPr>
      <w:r>
        <w:rPr>
          <w:color w:val="000000"/>
          <w:sz w:val="24"/>
          <w:szCs w:val="24"/>
        </w:rPr>
        <w:t xml:space="preserve">Соотношение общегосударственных налогов несколько иное, хотя общие тенденции те же. Государственные подоходные налоги занимали в 1993 г. 56,5% (почти столько же, сколько среди местных налогов), имущественные — 25% и потребительские — 18,5%. Это соотношение вполне естественно, если учесть, что значительная доля имущественных налогов направляется в местные бюджеты. </w:t>
      </w:r>
    </w:p>
    <w:p w:rsidR="00BE16D8" w:rsidRDefault="00BE16D8">
      <w:pPr>
        <w:widowControl w:val="0"/>
        <w:tabs>
          <w:tab w:val="left" w:pos="9758"/>
        </w:tabs>
        <w:spacing w:before="120"/>
        <w:ind w:firstLine="567"/>
        <w:jc w:val="both"/>
        <w:rPr>
          <w:color w:val="000000"/>
          <w:sz w:val="24"/>
          <w:szCs w:val="24"/>
        </w:rPr>
      </w:pPr>
      <w:r>
        <w:rPr>
          <w:color w:val="000000"/>
          <w:sz w:val="24"/>
          <w:szCs w:val="24"/>
        </w:rPr>
        <w:t xml:space="preserve">Распределение различных групп налогов между государством и местными органами управления в Японии характеризуется следующими цифрами: примерно две трети всех доходов дают государственные налоги и лишь 1/3 — местные. Это касается доходов, а не расходов государства, поскольку в дальнейшем происходит перераспределение налоговых поступлений через государственный бюджет. </w:t>
      </w:r>
    </w:p>
    <w:p w:rsidR="00BE16D8" w:rsidRDefault="00BE16D8">
      <w:pPr>
        <w:widowControl w:val="0"/>
        <w:spacing w:before="120"/>
        <w:jc w:val="center"/>
        <w:rPr>
          <w:b/>
          <w:bCs/>
          <w:color w:val="000000"/>
          <w:sz w:val="28"/>
          <w:szCs w:val="28"/>
        </w:rPr>
      </w:pPr>
      <w:r>
        <w:rPr>
          <w:b/>
          <w:bCs/>
          <w:color w:val="000000"/>
          <w:sz w:val="28"/>
          <w:szCs w:val="28"/>
        </w:rPr>
        <w:t>Налогообложение физических лиц и местные налоги в Японии</w:t>
      </w:r>
    </w:p>
    <w:p w:rsidR="00BE16D8" w:rsidRDefault="00BE16D8">
      <w:pPr>
        <w:widowControl w:val="0"/>
        <w:spacing w:before="120"/>
        <w:ind w:firstLine="567"/>
        <w:jc w:val="both"/>
        <w:rPr>
          <w:color w:val="000000"/>
          <w:sz w:val="24"/>
          <w:szCs w:val="24"/>
        </w:rPr>
      </w:pPr>
      <w:r>
        <w:rPr>
          <w:color w:val="000000"/>
          <w:sz w:val="24"/>
          <w:szCs w:val="24"/>
        </w:rPr>
        <w:t xml:space="preserve">В настоящее время в Японии действует около 50 разных налогов. Основу всех налоговых поступлений в госбюджет — около 70% — составляют подоходный налог и налог с юридических лиц. </w:t>
      </w:r>
    </w:p>
    <w:p w:rsidR="00BE16D8" w:rsidRDefault="00BE16D8">
      <w:pPr>
        <w:widowControl w:val="0"/>
        <w:spacing w:before="120"/>
        <w:ind w:firstLine="567"/>
        <w:jc w:val="both"/>
        <w:rPr>
          <w:color w:val="000000"/>
          <w:sz w:val="24"/>
          <w:szCs w:val="24"/>
        </w:rPr>
      </w:pPr>
      <w:r>
        <w:rPr>
          <w:color w:val="000000"/>
          <w:sz w:val="24"/>
          <w:szCs w:val="24"/>
        </w:rPr>
        <w:t xml:space="preserve">Подоходный налог взимается со всех видов доходов, которые получают частные лица. </w:t>
      </w:r>
    </w:p>
    <w:p w:rsidR="00BE16D8" w:rsidRDefault="00BE16D8">
      <w:pPr>
        <w:widowControl w:val="0"/>
        <w:spacing w:before="120"/>
        <w:ind w:firstLine="567"/>
        <w:jc w:val="both"/>
        <w:rPr>
          <w:color w:val="000000"/>
          <w:sz w:val="24"/>
          <w:szCs w:val="24"/>
        </w:rPr>
      </w:pPr>
      <w:r>
        <w:rPr>
          <w:color w:val="000000"/>
          <w:sz w:val="24"/>
          <w:szCs w:val="24"/>
        </w:rPr>
        <w:t xml:space="preserve">Человек, обязанный уплатить подоходный налог, должен сам подсчитать свой доход за период с 1 января по 31 декабря и соответствующую сумму налога и сообщить эти сведения в местное налоговое управление. При подсчете весь доход, в зависимости от его источника, разбивается на 10 видов: доход от денежных вкладов, от владения акциями, недвижимости, от предпринимательской деятельности, от лесных угодий, зарплата и другие. </w:t>
      </w:r>
    </w:p>
    <w:p w:rsidR="00BE16D8" w:rsidRDefault="00BE16D8">
      <w:pPr>
        <w:widowControl w:val="0"/>
        <w:spacing w:before="120"/>
        <w:ind w:firstLine="567"/>
        <w:jc w:val="both"/>
        <w:rPr>
          <w:color w:val="000000"/>
          <w:sz w:val="24"/>
          <w:szCs w:val="24"/>
        </w:rPr>
      </w:pPr>
      <w:r>
        <w:rPr>
          <w:color w:val="000000"/>
          <w:sz w:val="24"/>
          <w:szCs w:val="24"/>
        </w:rPr>
        <w:t xml:space="preserve">Затраты по каждому из этих видов доходов учитываются по-своему. Сведения должны быть представлены в местное налоговое управление в период с 16 февраля по 15 марта. В случае опоздания сумма налога увеличивается на 15%. </w:t>
      </w:r>
    </w:p>
    <w:p w:rsidR="00BE16D8" w:rsidRDefault="00BE16D8">
      <w:pPr>
        <w:widowControl w:val="0"/>
        <w:spacing w:before="120"/>
        <w:ind w:firstLine="567"/>
        <w:jc w:val="both"/>
        <w:rPr>
          <w:color w:val="000000"/>
          <w:sz w:val="24"/>
          <w:szCs w:val="24"/>
        </w:rPr>
      </w:pPr>
      <w:r>
        <w:rPr>
          <w:color w:val="000000"/>
          <w:sz w:val="24"/>
          <w:szCs w:val="24"/>
        </w:rPr>
        <w:t xml:space="preserve">По сравнению с другими странами, в Японии ставки налогов выше. Так, даже после налоговой реформы 1988 г., упростившей шкалу налогов и снизившей процент, максимальная ставка центрального подоходного налога составляет 50% (при доходе свыше 30 млн. иен). Если к нему еще прибавить 15% налог на проживание, им облагается доход как физических, так и юридических лиц за предыдущий год. Причем его должны платить даже те, кто не имеет ни работы, ни дохода в текущем году, но имел доход в прошедшем, то в сумме получается 65%, в то время как в США максимальная ставка составляет всего 28%. </w:t>
      </w:r>
    </w:p>
    <w:p w:rsidR="00BE16D8" w:rsidRDefault="00BE16D8">
      <w:pPr>
        <w:widowControl w:val="0"/>
        <w:spacing w:before="120"/>
        <w:ind w:firstLine="567"/>
        <w:jc w:val="both"/>
        <w:rPr>
          <w:color w:val="000000"/>
          <w:sz w:val="24"/>
          <w:szCs w:val="24"/>
        </w:rPr>
      </w:pPr>
      <w:r>
        <w:rPr>
          <w:color w:val="000000"/>
          <w:sz w:val="24"/>
          <w:szCs w:val="24"/>
        </w:rPr>
        <w:t xml:space="preserve">У обычных служащих налоги вычитаются при расчете зарплаты. Если других доходов нет, то декларацию можно не подавать. Ежегодный доход, однако, при этом не должен превышать 15 млн. иен. Если размер налогов, взятых при расчете зарплаты, и реальная сумма налогов, которая должна быть уплачена, не совпадают, в конце года проводится корректировка в соответствующую сторону. </w:t>
      </w:r>
    </w:p>
    <w:p w:rsidR="00BE16D8" w:rsidRDefault="00BE16D8">
      <w:pPr>
        <w:widowControl w:val="0"/>
        <w:spacing w:before="120"/>
        <w:ind w:firstLine="567"/>
        <w:jc w:val="both"/>
        <w:rPr>
          <w:color w:val="000000"/>
          <w:sz w:val="24"/>
          <w:szCs w:val="24"/>
        </w:rPr>
      </w:pPr>
      <w:r>
        <w:rPr>
          <w:color w:val="000000"/>
          <w:sz w:val="24"/>
          <w:szCs w:val="24"/>
        </w:rPr>
        <w:t xml:space="preserve">Налоговое управление проводит выборочную проверку правильности заполнения налоговых деклараций. Проводятся также инспекции особо злостных неплательщиков. Отделы проверок и инспекций национального налогового управления и региональных налоговых управлений собирают и анализируют данные, получаемые из различных информационных сетей. Инспекция может быть проведена только с санкции суда. После ее получения в помещении фирмы проводится обыск, налагается арест на конторские книги, прочие вещественные доказательства, принимаются другие меры для выяснения реального финансового положения фирмы. Доказуемость по делам, возбужденным по результатам таких проверок, практически стопроцентная. Чаще всего на сокрытии доходов попадаются предприятия, имеющие дело с наличными деньгами, например казино, больницы и т.д., а также розничные торговцы. </w:t>
      </w:r>
    </w:p>
    <w:p w:rsidR="00BE16D8" w:rsidRDefault="00BE16D8">
      <w:pPr>
        <w:widowControl w:val="0"/>
        <w:spacing w:before="120"/>
        <w:ind w:firstLine="567"/>
        <w:jc w:val="both"/>
        <w:rPr>
          <w:color w:val="000000"/>
          <w:sz w:val="24"/>
          <w:szCs w:val="24"/>
        </w:rPr>
      </w:pPr>
      <w:r>
        <w:rPr>
          <w:color w:val="000000"/>
          <w:sz w:val="24"/>
          <w:szCs w:val="24"/>
        </w:rPr>
        <w:t xml:space="preserve">Налог с юридических лиц взимается с доходов от предпринимательской деятельности акционерных обществ и обществ с ограниченной ответственностью, пенсионных фондов и т.д. Сведения о доходах юридических лиц заносятся в установленную форму и представляются в налоговое управление не позже чем через 2 месяца после окончания финансового года компаний (у большинства фирм это 31 марта). Налог с юридических лиц составляет 37,5% для обычных компаний и 28% для малого бизнеса (компании с капиталом менее 100 млн. иен и годовым доходом менее 8 млн. иен). </w:t>
      </w:r>
    </w:p>
    <w:p w:rsidR="00BE16D8" w:rsidRDefault="00BE16D8">
      <w:pPr>
        <w:widowControl w:val="0"/>
        <w:spacing w:before="120"/>
        <w:ind w:firstLine="567"/>
        <w:jc w:val="both"/>
        <w:rPr>
          <w:color w:val="000000"/>
          <w:sz w:val="24"/>
          <w:szCs w:val="24"/>
        </w:rPr>
      </w:pPr>
      <w:r>
        <w:rPr>
          <w:color w:val="000000"/>
          <w:sz w:val="24"/>
          <w:szCs w:val="24"/>
        </w:rPr>
        <w:t xml:space="preserve">Потребительский налог взимается в размере 3% цены практически с каждого товара или услуги. Это косвенный налог, поскольку включается в цену товара и оплачивается потребителем. Потребительским налогом не облагаются операции по купле-продаже земли, услуги коммунальных служб, плата за поступление в школу и обучение, плата за профилактический осмотр у врача, плата за погребение и некоторые другие. </w:t>
      </w:r>
    </w:p>
    <w:p w:rsidR="00BE16D8" w:rsidRDefault="00BE16D8">
      <w:pPr>
        <w:widowControl w:val="0"/>
        <w:spacing w:before="120"/>
        <w:ind w:firstLine="567"/>
        <w:jc w:val="both"/>
        <w:rPr>
          <w:color w:val="000000"/>
          <w:sz w:val="24"/>
          <w:szCs w:val="24"/>
        </w:rPr>
      </w:pPr>
      <w:r>
        <w:rPr>
          <w:color w:val="000000"/>
          <w:sz w:val="24"/>
          <w:szCs w:val="24"/>
        </w:rPr>
        <w:t xml:space="preserve">Есть также несколько особых видов косвенных налогов, например цена алкогольных напитков включает в себя 44% налог. </w:t>
      </w:r>
    </w:p>
    <w:p w:rsidR="00BE16D8" w:rsidRDefault="00BE16D8">
      <w:pPr>
        <w:widowControl w:val="0"/>
        <w:spacing w:before="120"/>
        <w:ind w:firstLine="567"/>
        <w:jc w:val="both"/>
        <w:rPr>
          <w:color w:val="000000"/>
          <w:sz w:val="24"/>
          <w:szCs w:val="24"/>
        </w:rPr>
      </w:pPr>
      <w:r>
        <w:rPr>
          <w:color w:val="000000"/>
          <w:sz w:val="24"/>
          <w:szCs w:val="24"/>
        </w:rPr>
        <w:t xml:space="preserve">Существуют местные налоги: </w:t>
      </w:r>
    </w:p>
    <w:p w:rsidR="00BE16D8" w:rsidRDefault="00BE16D8">
      <w:pPr>
        <w:widowControl w:val="0"/>
        <w:spacing w:before="120"/>
        <w:ind w:firstLine="567"/>
        <w:jc w:val="both"/>
        <w:rPr>
          <w:color w:val="000000"/>
          <w:sz w:val="24"/>
          <w:szCs w:val="24"/>
        </w:rPr>
      </w:pPr>
      <w:r>
        <w:rPr>
          <w:color w:val="000000"/>
          <w:sz w:val="24"/>
          <w:szCs w:val="24"/>
        </w:rPr>
        <w:t xml:space="preserve">* на проживание в гостиницах и пользование предприятиями общественного питания. Так, в случае, если плата за проживание одного человека в течение суток превышает 10 тыс. иен или если плата с человека за одно посещение ресторана превышает 5 тыс. иен, взимается налог в размере 3%. </w:t>
      </w:r>
    </w:p>
    <w:p w:rsidR="00BE16D8" w:rsidRDefault="00BE16D8">
      <w:pPr>
        <w:widowControl w:val="0"/>
        <w:spacing w:before="120"/>
        <w:ind w:firstLine="567"/>
        <w:jc w:val="both"/>
        <w:rPr>
          <w:color w:val="000000"/>
          <w:sz w:val="24"/>
          <w:szCs w:val="24"/>
        </w:rPr>
      </w:pPr>
      <w:r>
        <w:rPr>
          <w:color w:val="000000"/>
          <w:sz w:val="24"/>
          <w:szCs w:val="24"/>
        </w:rPr>
        <w:t xml:space="preserve">*За один день посещения горячих источников с человека берут налог в размере 150 иен, а за один день использования поля для игры в гольф — 800 иен. Эти налоги взимаются дополнительно к обычному 3% потребительскому налогу. </w:t>
      </w:r>
    </w:p>
    <w:p w:rsidR="00BE16D8" w:rsidRDefault="00BE16D8">
      <w:pPr>
        <w:widowControl w:val="0"/>
        <w:spacing w:before="120"/>
        <w:ind w:firstLine="567"/>
        <w:jc w:val="both"/>
        <w:rPr>
          <w:color w:val="000000"/>
          <w:sz w:val="24"/>
          <w:szCs w:val="24"/>
        </w:rPr>
      </w:pPr>
      <w:r>
        <w:rPr>
          <w:color w:val="000000"/>
          <w:sz w:val="24"/>
          <w:szCs w:val="24"/>
        </w:rPr>
        <w:t xml:space="preserve">*Владелец автомобиля вынужден платить целую уйму налогов: 3% потребительский налог на покупку и налог на приобретение машины, налоги на бензин, налог на саму автомашину и на ее вес. </w:t>
      </w:r>
    </w:p>
    <w:p w:rsidR="00BE16D8" w:rsidRDefault="00BE16D8">
      <w:pPr>
        <w:widowControl w:val="0"/>
        <w:spacing w:before="120"/>
        <w:ind w:firstLine="590"/>
        <w:jc w:val="both"/>
        <w:rPr>
          <w:color w:val="000000"/>
          <w:sz w:val="24"/>
          <w:szCs w:val="24"/>
        </w:rPr>
      </w:pPr>
      <w:bookmarkStart w:id="0" w:name="_GoBack"/>
      <w:bookmarkEnd w:id="0"/>
    </w:p>
    <w:sectPr w:rsidR="00BE16D8">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oNotHyphenateCaps/>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A1375"/>
    <w:rsid w:val="000A1375"/>
    <w:rsid w:val="00896003"/>
    <w:rsid w:val="00BE16D8"/>
    <w:rsid w:val="00D30C5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DA5D97A4-4031-485B-845A-B5A43030C9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paragraph" w:styleId="3">
    <w:name w:val="heading 3"/>
    <w:basedOn w:val="a"/>
    <w:link w:val="30"/>
    <w:uiPriority w:val="99"/>
    <w:qFormat/>
    <w:pPr>
      <w:spacing w:before="100" w:beforeAutospacing="1" w:after="100" w:afterAutospacing="1"/>
      <w:outlineLvl w:val="2"/>
    </w:pPr>
    <w:rPr>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a3">
    <w:name w:val="Normal (Web)"/>
    <w:basedOn w:val="a"/>
    <w:uiPriority w:val="99"/>
    <w:pPr>
      <w:spacing w:before="100" w:beforeAutospacing="1" w:after="100" w:afterAutospacing="1"/>
    </w:pPr>
    <w:rPr>
      <w:sz w:val="24"/>
      <w:szCs w:val="24"/>
    </w:rPr>
  </w:style>
  <w:style w:type="character" w:styleId="a4">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6881</Words>
  <Characters>3923</Characters>
  <Application>Microsoft Office Word</Application>
  <DocSecurity>0</DocSecurity>
  <Lines>32</Lines>
  <Paragraphs>21</Paragraphs>
  <ScaleCrop>false</ScaleCrop>
  <HeadingPairs>
    <vt:vector size="2" baseType="variant">
      <vt:variant>
        <vt:lpstr>Название</vt:lpstr>
      </vt:variant>
      <vt:variant>
        <vt:i4>1</vt:i4>
      </vt:variant>
    </vt:vector>
  </HeadingPairs>
  <TitlesOfParts>
    <vt:vector size="1" baseType="lpstr">
      <vt:lpstr>Налоговая система Японии</vt:lpstr>
    </vt:vector>
  </TitlesOfParts>
  <Company>PERSONAL COMPUTERS</Company>
  <LinksUpToDate>false</LinksUpToDate>
  <CharactersWithSpaces>10783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Налоговая система Японии</dc:title>
  <dc:subject/>
  <dc:creator>USER</dc:creator>
  <cp:keywords/>
  <dc:description/>
  <cp:lastModifiedBy>admin</cp:lastModifiedBy>
  <cp:revision>2</cp:revision>
  <dcterms:created xsi:type="dcterms:W3CDTF">2014-01-26T16:10:00Z</dcterms:created>
  <dcterms:modified xsi:type="dcterms:W3CDTF">2014-01-26T16:10:00Z</dcterms:modified>
</cp:coreProperties>
</file>