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CB" w:rsidRDefault="00303FCB">
      <w:pPr>
        <w:pStyle w:val="10"/>
        <w:tabs>
          <w:tab w:val="clear" w:pos="9071"/>
        </w:tabs>
        <w:ind w:right="-1"/>
        <w:jc w:val="center"/>
        <w:rPr>
          <w:rFonts w:ascii="Baltica" w:hAnsi="Baltica"/>
          <w:sz w:val="32"/>
        </w:rPr>
      </w:pPr>
    </w:p>
    <w:p w:rsidR="00303FCB" w:rsidRDefault="00303FCB">
      <w:pPr>
        <w:pStyle w:val="10"/>
        <w:tabs>
          <w:tab w:val="clear" w:pos="9071"/>
        </w:tabs>
        <w:ind w:right="-1"/>
        <w:jc w:val="center"/>
        <w:rPr>
          <w:rFonts w:ascii="Baltica" w:hAnsi="Baltica"/>
          <w:sz w:val="32"/>
        </w:rPr>
      </w:pPr>
      <w:r>
        <w:rPr>
          <w:rFonts w:ascii="Baltica" w:hAnsi="Baltica"/>
          <w:sz w:val="32"/>
        </w:rPr>
        <w:t>план.</w:t>
      </w:r>
    </w:p>
    <w:p w:rsidR="00303FCB" w:rsidRDefault="00303FCB"/>
    <w:p w:rsidR="00303FCB" w:rsidRDefault="00303FCB"/>
    <w:p w:rsidR="00303FCB" w:rsidRDefault="00303FCB">
      <w:pPr>
        <w:pStyle w:val="10"/>
        <w:rPr>
          <w:rFonts w:ascii="Baltica" w:hAnsi="Baltica"/>
          <w:noProof/>
        </w:rPr>
      </w:pPr>
      <w:r>
        <w:rPr>
          <w:rFonts w:ascii="Baltica" w:hAnsi="Baltica"/>
          <w:sz w:val="28"/>
          <w:lang w:val="en-US"/>
        </w:rPr>
        <w:fldChar w:fldCharType="begin"/>
      </w:r>
      <w:r>
        <w:rPr>
          <w:rFonts w:ascii="Baltica" w:hAnsi="Baltica"/>
          <w:sz w:val="28"/>
          <w:lang w:val="en-US"/>
        </w:rPr>
        <w:instrText xml:space="preserve"> TOC \o "1-3" </w:instrText>
      </w:r>
      <w:r>
        <w:rPr>
          <w:rFonts w:ascii="Baltica" w:hAnsi="Baltica"/>
          <w:sz w:val="28"/>
          <w:lang w:val="en-US"/>
        </w:rPr>
        <w:fldChar w:fldCharType="separate"/>
      </w:r>
      <w:r>
        <w:rPr>
          <w:rFonts w:ascii="Baltica" w:hAnsi="Baltica"/>
          <w:noProof/>
        </w:rPr>
        <w:t>1. Правовой статус депутата и конституционные гарантии его деятельности.</w:t>
      </w:r>
      <w:r>
        <w:rPr>
          <w:rFonts w:ascii="Baltica" w:hAnsi="Baltica"/>
          <w:noProof/>
        </w:rPr>
        <w:tab/>
      </w:r>
      <w:r>
        <w:rPr>
          <w:rFonts w:ascii="Baltica" w:hAnsi="Baltica"/>
          <w:noProof/>
        </w:rPr>
        <w:fldChar w:fldCharType="begin"/>
      </w:r>
      <w:r>
        <w:rPr>
          <w:rFonts w:ascii="Baltica" w:hAnsi="Baltica"/>
          <w:noProof/>
        </w:rPr>
        <w:instrText xml:space="preserve"> GOTOBUTTON _Toc402717455  </w:instrText>
      </w:r>
      <w:r>
        <w:rPr>
          <w:rFonts w:ascii="Baltica" w:hAnsi="Baltica"/>
          <w:noProof/>
        </w:rPr>
        <w:fldChar w:fldCharType="begin"/>
      </w:r>
      <w:r>
        <w:rPr>
          <w:rFonts w:ascii="Baltica" w:hAnsi="Baltica"/>
          <w:noProof/>
        </w:rPr>
        <w:instrText xml:space="preserve"> PAGEREF _Toc402717455 </w:instrText>
      </w:r>
      <w:r>
        <w:rPr>
          <w:rFonts w:ascii="Baltica" w:hAnsi="Baltica"/>
          <w:noProof/>
        </w:rPr>
        <w:fldChar w:fldCharType="separate"/>
      </w:r>
      <w:r>
        <w:rPr>
          <w:rFonts w:ascii="Baltica" w:hAnsi="Baltica"/>
          <w:noProof/>
        </w:rPr>
        <w:instrText>2</w:instrText>
      </w:r>
      <w:r>
        <w:rPr>
          <w:rFonts w:ascii="Baltica" w:hAnsi="Baltica"/>
          <w:noProof/>
        </w:rPr>
        <w:fldChar w:fldCharType="end"/>
      </w:r>
      <w:r>
        <w:rPr>
          <w:rFonts w:ascii="Baltica" w:hAnsi="Baltica"/>
          <w:noProof/>
        </w:rPr>
        <w:fldChar w:fldCharType="end"/>
      </w:r>
    </w:p>
    <w:p w:rsidR="00303FCB" w:rsidRDefault="00303FCB">
      <w:pPr>
        <w:pStyle w:val="10"/>
        <w:rPr>
          <w:rFonts w:ascii="Baltica" w:hAnsi="Baltica"/>
          <w:noProof/>
        </w:rPr>
      </w:pPr>
      <w:r>
        <w:rPr>
          <w:rFonts w:ascii="Baltica" w:hAnsi="Baltica"/>
          <w:noProof/>
        </w:rPr>
        <w:t>2. Правовая регламентация статуса депутатов, природа их депутатского мандата.</w:t>
      </w:r>
      <w:r>
        <w:rPr>
          <w:rFonts w:ascii="Baltica" w:hAnsi="Baltica"/>
          <w:noProof/>
        </w:rPr>
        <w:tab/>
      </w:r>
      <w:r>
        <w:rPr>
          <w:rFonts w:ascii="Baltica" w:hAnsi="Baltica"/>
          <w:noProof/>
        </w:rPr>
        <w:fldChar w:fldCharType="begin"/>
      </w:r>
      <w:r>
        <w:rPr>
          <w:rFonts w:ascii="Baltica" w:hAnsi="Baltica"/>
          <w:noProof/>
        </w:rPr>
        <w:instrText xml:space="preserve"> GOTOBUTTON _Toc402717456  </w:instrText>
      </w:r>
      <w:r>
        <w:rPr>
          <w:rFonts w:ascii="Baltica" w:hAnsi="Baltica"/>
          <w:noProof/>
        </w:rPr>
        <w:fldChar w:fldCharType="begin"/>
      </w:r>
      <w:r>
        <w:rPr>
          <w:rFonts w:ascii="Baltica" w:hAnsi="Baltica"/>
          <w:noProof/>
        </w:rPr>
        <w:instrText xml:space="preserve"> PAGEREF _Toc402717456 </w:instrText>
      </w:r>
      <w:r>
        <w:rPr>
          <w:rFonts w:ascii="Baltica" w:hAnsi="Baltica"/>
          <w:noProof/>
        </w:rPr>
        <w:fldChar w:fldCharType="separate"/>
      </w:r>
      <w:r>
        <w:rPr>
          <w:rFonts w:ascii="Baltica" w:hAnsi="Baltica"/>
          <w:noProof/>
        </w:rPr>
        <w:instrText>4</w:instrText>
      </w:r>
      <w:r>
        <w:rPr>
          <w:rFonts w:ascii="Baltica" w:hAnsi="Baltica"/>
          <w:noProof/>
        </w:rPr>
        <w:fldChar w:fldCharType="end"/>
      </w:r>
      <w:r>
        <w:rPr>
          <w:rFonts w:ascii="Baltica" w:hAnsi="Baltica"/>
          <w:noProof/>
        </w:rPr>
        <w:fldChar w:fldCharType="end"/>
      </w:r>
    </w:p>
    <w:p w:rsidR="00303FCB" w:rsidRDefault="00303FCB">
      <w:pPr>
        <w:pStyle w:val="10"/>
        <w:rPr>
          <w:rFonts w:ascii="Baltica" w:hAnsi="Baltica"/>
          <w:noProof/>
        </w:rPr>
      </w:pPr>
      <w:r>
        <w:rPr>
          <w:rFonts w:ascii="Baltica" w:hAnsi="Baltica"/>
          <w:noProof/>
        </w:rPr>
        <w:t>3. Права и обязанности депутата.</w:t>
      </w:r>
      <w:r>
        <w:rPr>
          <w:rFonts w:ascii="Baltica" w:hAnsi="Baltica"/>
          <w:noProof/>
        </w:rPr>
        <w:tab/>
      </w:r>
      <w:r>
        <w:rPr>
          <w:rFonts w:ascii="Baltica" w:hAnsi="Baltica"/>
          <w:noProof/>
        </w:rPr>
        <w:fldChar w:fldCharType="begin"/>
      </w:r>
      <w:r>
        <w:rPr>
          <w:rFonts w:ascii="Baltica" w:hAnsi="Baltica"/>
          <w:noProof/>
        </w:rPr>
        <w:instrText xml:space="preserve"> GOTOBUTTON _Toc402717457  </w:instrText>
      </w:r>
      <w:r>
        <w:rPr>
          <w:rFonts w:ascii="Baltica" w:hAnsi="Baltica"/>
          <w:noProof/>
        </w:rPr>
        <w:fldChar w:fldCharType="begin"/>
      </w:r>
      <w:r>
        <w:rPr>
          <w:rFonts w:ascii="Baltica" w:hAnsi="Baltica"/>
          <w:noProof/>
        </w:rPr>
        <w:instrText xml:space="preserve"> PAGEREF _Toc402717457 </w:instrText>
      </w:r>
      <w:r>
        <w:rPr>
          <w:rFonts w:ascii="Baltica" w:hAnsi="Baltica"/>
          <w:noProof/>
        </w:rPr>
        <w:fldChar w:fldCharType="separate"/>
      </w:r>
      <w:r>
        <w:rPr>
          <w:rFonts w:ascii="Baltica" w:hAnsi="Baltica"/>
          <w:noProof/>
        </w:rPr>
        <w:instrText>6</w:instrText>
      </w:r>
      <w:r>
        <w:rPr>
          <w:rFonts w:ascii="Baltica" w:hAnsi="Baltica"/>
          <w:noProof/>
        </w:rPr>
        <w:fldChar w:fldCharType="end"/>
      </w:r>
      <w:r>
        <w:rPr>
          <w:rFonts w:ascii="Baltica" w:hAnsi="Baltica"/>
          <w:noProof/>
        </w:rPr>
        <w:fldChar w:fldCharType="end"/>
      </w:r>
    </w:p>
    <w:p w:rsidR="00303FCB" w:rsidRDefault="00303FCB">
      <w:pPr>
        <w:pStyle w:val="10"/>
        <w:rPr>
          <w:rFonts w:ascii="Baltica" w:hAnsi="Baltica"/>
          <w:noProof/>
        </w:rPr>
      </w:pPr>
      <w:r>
        <w:rPr>
          <w:rFonts w:ascii="Baltica" w:hAnsi="Baltica"/>
          <w:noProof/>
        </w:rPr>
        <w:t>4. Основные гарантии депутатской деятельности.</w:t>
      </w:r>
      <w:r>
        <w:rPr>
          <w:rFonts w:ascii="Baltica" w:hAnsi="Baltica"/>
          <w:noProof/>
        </w:rPr>
        <w:tab/>
      </w:r>
      <w:r>
        <w:rPr>
          <w:rFonts w:ascii="Baltica" w:hAnsi="Baltica"/>
          <w:noProof/>
        </w:rPr>
        <w:fldChar w:fldCharType="begin"/>
      </w:r>
      <w:r>
        <w:rPr>
          <w:rFonts w:ascii="Baltica" w:hAnsi="Baltica"/>
          <w:noProof/>
        </w:rPr>
        <w:instrText xml:space="preserve"> GOTOBUTTON _Toc402717458  </w:instrText>
      </w:r>
      <w:r>
        <w:rPr>
          <w:rFonts w:ascii="Baltica" w:hAnsi="Baltica"/>
          <w:noProof/>
        </w:rPr>
        <w:fldChar w:fldCharType="begin"/>
      </w:r>
      <w:r>
        <w:rPr>
          <w:rFonts w:ascii="Baltica" w:hAnsi="Baltica"/>
          <w:noProof/>
        </w:rPr>
        <w:instrText xml:space="preserve"> PAGEREF _Toc402717458 </w:instrText>
      </w:r>
      <w:r>
        <w:rPr>
          <w:rFonts w:ascii="Baltica" w:hAnsi="Baltica"/>
          <w:noProof/>
        </w:rPr>
        <w:fldChar w:fldCharType="separate"/>
      </w:r>
      <w:r>
        <w:rPr>
          <w:rFonts w:ascii="Baltica" w:hAnsi="Baltica"/>
          <w:noProof/>
        </w:rPr>
        <w:instrText>12</w:instrText>
      </w:r>
      <w:r>
        <w:rPr>
          <w:rFonts w:ascii="Baltica" w:hAnsi="Baltica"/>
          <w:noProof/>
        </w:rPr>
        <w:fldChar w:fldCharType="end"/>
      </w:r>
      <w:r>
        <w:rPr>
          <w:rFonts w:ascii="Baltica" w:hAnsi="Baltica"/>
          <w:noProof/>
        </w:rPr>
        <w:fldChar w:fldCharType="end"/>
      </w:r>
    </w:p>
    <w:p w:rsidR="00303FCB" w:rsidRDefault="00303FCB">
      <w:pPr>
        <w:pStyle w:val="10"/>
        <w:rPr>
          <w:rFonts w:ascii="Baltica" w:hAnsi="Baltica"/>
          <w:noProof/>
        </w:rPr>
      </w:pPr>
      <w:r>
        <w:rPr>
          <w:rFonts w:ascii="Baltica" w:hAnsi="Baltica"/>
          <w:noProof/>
        </w:rPr>
        <w:t>5. Отзыв депутатов.</w:t>
      </w:r>
      <w:r>
        <w:rPr>
          <w:rFonts w:ascii="Baltica" w:hAnsi="Baltica"/>
          <w:noProof/>
        </w:rPr>
        <w:tab/>
      </w:r>
      <w:r>
        <w:rPr>
          <w:rFonts w:ascii="Baltica" w:hAnsi="Baltica"/>
          <w:noProof/>
        </w:rPr>
        <w:fldChar w:fldCharType="begin"/>
      </w:r>
      <w:r>
        <w:rPr>
          <w:rFonts w:ascii="Baltica" w:hAnsi="Baltica"/>
          <w:noProof/>
        </w:rPr>
        <w:instrText xml:space="preserve"> GOTOBUTTON _Toc402717459  </w:instrText>
      </w:r>
      <w:r>
        <w:rPr>
          <w:rFonts w:ascii="Baltica" w:hAnsi="Baltica"/>
          <w:noProof/>
        </w:rPr>
        <w:fldChar w:fldCharType="begin"/>
      </w:r>
      <w:r>
        <w:rPr>
          <w:rFonts w:ascii="Baltica" w:hAnsi="Baltica"/>
          <w:noProof/>
        </w:rPr>
        <w:instrText xml:space="preserve"> PAGEREF _Toc402717459 </w:instrText>
      </w:r>
      <w:r>
        <w:rPr>
          <w:rFonts w:ascii="Baltica" w:hAnsi="Baltica"/>
          <w:noProof/>
        </w:rPr>
        <w:fldChar w:fldCharType="separate"/>
      </w:r>
      <w:r>
        <w:rPr>
          <w:rFonts w:ascii="Baltica" w:hAnsi="Baltica"/>
          <w:noProof/>
        </w:rPr>
        <w:instrText>16</w:instrText>
      </w:r>
      <w:r>
        <w:rPr>
          <w:rFonts w:ascii="Baltica" w:hAnsi="Baltica"/>
          <w:noProof/>
        </w:rPr>
        <w:fldChar w:fldCharType="end"/>
      </w:r>
      <w:r>
        <w:rPr>
          <w:rFonts w:ascii="Baltica" w:hAnsi="Baltica"/>
          <w:noProof/>
        </w:rPr>
        <w:fldChar w:fldCharType="end"/>
      </w:r>
    </w:p>
    <w:p w:rsidR="00303FCB" w:rsidRDefault="00303FCB">
      <w:pPr>
        <w:pStyle w:val="10"/>
        <w:rPr>
          <w:rFonts w:ascii="Baltica" w:hAnsi="Baltica"/>
          <w:noProof/>
        </w:rPr>
      </w:pPr>
      <w:r>
        <w:rPr>
          <w:rFonts w:ascii="Baltica" w:hAnsi="Baltica"/>
          <w:noProof/>
        </w:rPr>
        <w:t>6. Список литературы</w:t>
      </w:r>
      <w:r>
        <w:rPr>
          <w:rFonts w:ascii="Baltica" w:hAnsi="Baltica"/>
        </w:rPr>
        <w:t>.</w:t>
      </w:r>
      <w:r>
        <w:rPr>
          <w:rFonts w:ascii="Baltica" w:hAnsi="Baltica"/>
          <w:noProof/>
        </w:rPr>
        <w:tab/>
      </w:r>
      <w:r>
        <w:rPr>
          <w:rFonts w:ascii="Baltica" w:hAnsi="Baltica"/>
          <w:noProof/>
        </w:rPr>
        <w:fldChar w:fldCharType="begin"/>
      </w:r>
      <w:r>
        <w:rPr>
          <w:rFonts w:ascii="Baltica" w:hAnsi="Baltica"/>
          <w:noProof/>
        </w:rPr>
        <w:instrText xml:space="preserve"> GOTOBUTTON _Toc402717460  </w:instrText>
      </w:r>
      <w:r>
        <w:rPr>
          <w:rFonts w:ascii="Baltica" w:hAnsi="Baltica"/>
          <w:noProof/>
        </w:rPr>
        <w:fldChar w:fldCharType="begin"/>
      </w:r>
      <w:r>
        <w:rPr>
          <w:rFonts w:ascii="Baltica" w:hAnsi="Baltica"/>
          <w:noProof/>
        </w:rPr>
        <w:instrText xml:space="preserve"> PAGEREF _Toc402717460 </w:instrText>
      </w:r>
      <w:r>
        <w:rPr>
          <w:rFonts w:ascii="Baltica" w:hAnsi="Baltica"/>
          <w:noProof/>
        </w:rPr>
        <w:fldChar w:fldCharType="separate"/>
      </w:r>
      <w:r>
        <w:rPr>
          <w:rFonts w:ascii="Baltica" w:hAnsi="Baltica"/>
          <w:noProof/>
        </w:rPr>
        <w:instrText>18</w:instrText>
      </w:r>
      <w:r>
        <w:rPr>
          <w:rFonts w:ascii="Baltica" w:hAnsi="Baltica"/>
          <w:noProof/>
        </w:rPr>
        <w:fldChar w:fldCharType="end"/>
      </w:r>
      <w:r>
        <w:rPr>
          <w:rFonts w:ascii="Baltica" w:hAnsi="Baltica"/>
          <w:noProof/>
        </w:rPr>
        <w:fldChar w:fldCharType="end"/>
      </w:r>
    </w:p>
    <w:p w:rsidR="00303FCB" w:rsidRDefault="00303FCB">
      <w:pPr>
        <w:pStyle w:val="90"/>
        <w:ind w:left="851"/>
        <w:rPr>
          <w:lang w:val="en-US"/>
        </w:rPr>
      </w:pPr>
      <w:r>
        <w:rPr>
          <w:rFonts w:ascii="Baltica" w:hAnsi="Baltica"/>
          <w:sz w:val="28"/>
          <w:lang w:val="en-US"/>
        </w:rPr>
        <w:fldChar w:fldCharType="end"/>
      </w:r>
      <w:r>
        <w:rPr>
          <w:rFonts w:ascii="Baltica" w:hAnsi="Baltica"/>
          <w:sz w:val="28"/>
          <w:lang w:val="en-US"/>
        </w:rPr>
        <w:br w:type="page"/>
      </w:r>
    </w:p>
    <w:p w:rsidR="00303FCB" w:rsidRDefault="00303FCB">
      <w:pPr>
        <w:pStyle w:val="1"/>
      </w:pPr>
      <w:bookmarkStart w:id="0" w:name="_Toc402717455"/>
      <w:r>
        <w:t>Правовой статус депутата и конституционные гарантии его деятельности.</w:t>
      </w:r>
      <w:bookmarkEnd w:id="0"/>
    </w:p>
    <w:p w:rsidR="00303FCB" w:rsidRDefault="00303FCB">
      <w:pPr>
        <w:spacing w:before="120" w:line="360" w:lineRule="auto"/>
        <w:ind w:firstLine="851"/>
        <w:jc w:val="both"/>
        <w:rPr>
          <w:rFonts w:ascii="Baltica" w:hAnsi="Baltica"/>
          <w:sz w:val="28"/>
          <w:lang w:val="en-US"/>
        </w:rPr>
      </w:pPr>
      <w:r>
        <w:rPr>
          <w:rFonts w:ascii="Baltica" w:hAnsi="Baltica"/>
          <w:sz w:val="28"/>
        </w:rPr>
        <w:t>Народные депутаты Украины являются полномочными представителями народа Украины в Верховном Совете Украины и ответственными перед ним. Они призванные выражать и защищать общие интересы и интересы своих избирателей, брать активное участие в выполнении законодательной и контрольной функций Верховного Совета Украины. При выполнении своих функций и полномочий народные депутаты Украины руководствуются Конституцией, законами Украины, постановлениями Верховного Совета Украины, а также своей совестью.</w:t>
      </w:r>
    </w:p>
    <w:p w:rsidR="00303FCB" w:rsidRDefault="00303FCB">
      <w:pPr>
        <w:spacing w:before="120" w:line="360" w:lineRule="auto"/>
        <w:ind w:firstLine="851"/>
        <w:jc w:val="both"/>
        <w:rPr>
          <w:rFonts w:ascii="Baltica" w:hAnsi="Baltica"/>
          <w:sz w:val="28"/>
        </w:rPr>
      </w:pPr>
      <w:r>
        <w:rPr>
          <w:rFonts w:ascii="Baltica" w:hAnsi="Baltica"/>
          <w:sz w:val="28"/>
          <w:lang w:val="en-US"/>
        </w:rPr>
        <w:t>Hародний депутат Украины осуществляет свои полномочия на постоянной основе. Статус депутата несовместим с занятием любой другой производственной или служебной должности, за исключением преподавательской, научной и иной творческой работы</w:t>
      </w:r>
      <w:r>
        <w:rPr>
          <w:rFonts w:ascii="Baltica" w:hAnsi="Baltica"/>
          <w:sz w:val="28"/>
        </w:rPr>
        <w:t>( ст. 4 Закона «О статусе народного депутата Украины»).</w:t>
      </w:r>
    </w:p>
    <w:p w:rsidR="00303FCB" w:rsidRDefault="00303FCB">
      <w:pPr>
        <w:spacing w:before="120" w:line="360" w:lineRule="auto"/>
        <w:ind w:firstLine="851"/>
        <w:jc w:val="both"/>
        <w:rPr>
          <w:rFonts w:ascii="Baltica" w:hAnsi="Baltica"/>
          <w:sz w:val="28"/>
        </w:rPr>
      </w:pPr>
      <w:r>
        <w:rPr>
          <w:rFonts w:ascii="Baltica" w:hAnsi="Baltica"/>
          <w:sz w:val="28"/>
        </w:rPr>
        <w:t>Народный депутат в соответствии со своим статусом не может:</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привлекаться как эксперт органами предварительного следствия, прокуратуры, суда;</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получать от иностранных правительств и иностранных и украинских учреждений, организаций и предприятий независимо от форм их собственности подарки и вознаграждения, кроме случаев, связанных с преподавательской, научной и другой творческой работой;</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использовать свой депутатский мандат в целях, не связанных с депутатской деятельностью.</w:t>
      </w:r>
    </w:p>
    <w:p w:rsidR="00303FCB" w:rsidRDefault="00303FCB">
      <w:pPr>
        <w:spacing w:before="120" w:line="360" w:lineRule="auto"/>
        <w:ind w:firstLine="851"/>
        <w:jc w:val="both"/>
        <w:rPr>
          <w:rFonts w:ascii="Baltica" w:hAnsi="Baltica"/>
          <w:sz w:val="28"/>
        </w:rPr>
      </w:pPr>
      <w:r>
        <w:rPr>
          <w:rFonts w:ascii="Baltica" w:hAnsi="Baltica"/>
          <w:sz w:val="28"/>
        </w:rPr>
        <w:t>Депутат должен также придерживаться ограничений установленных законодательством о борьбе с коррупцией.</w:t>
      </w:r>
    </w:p>
    <w:p w:rsidR="00303FCB" w:rsidRDefault="00303FCB">
      <w:pPr>
        <w:spacing w:before="120" w:line="360" w:lineRule="auto"/>
        <w:ind w:firstLine="851"/>
        <w:jc w:val="both"/>
        <w:rPr>
          <w:rFonts w:ascii="Baltica" w:hAnsi="Baltica"/>
          <w:b/>
          <w:sz w:val="28"/>
          <w:u w:val="single"/>
        </w:rPr>
      </w:pPr>
      <w:r>
        <w:rPr>
          <w:rFonts w:ascii="Baltica" w:hAnsi="Baltica"/>
          <w:sz w:val="28"/>
        </w:rPr>
        <w:t>Недопустимо использование депутатом своего статуса вопреки законным интересам общества, граждан, государства (ст. 10 Закона «О статусе народного депутата Украины»).</w:t>
      </w:r>
    </w:p>
    <w:p w:rsidR="00303FCB" w:rsidRDefault="00303FCB">
      <w:pPr>
        <w:pStyle w:val="1"/>
      </w:pPr>
      <w:r>
        <w:br w:type="page"/>
      </w:r>
      <w:bookmarkStart w:id="1" w:name="_Toc402717456"/>
      <w:r>
        <w:t>Правовая регламентация статуса депутатов, природа их депутатского мандата.</w:t>
      </w:r>
      <w:bookmarkEnd w:id="1"/>
    </w:p>
    <w:p w:rsidR="00303FCB" w:rsidRDefault="00303FCB">
      <w:pPr>
        <w:spacing w:before="120" w:line="360" w:lineRule="auto"/>
        <w:ind w:firstLine="851"/>
        <w:jc w:val="both"/>
        <w:rPr>
          <w:rFonts w:ascii="Baltica" w:hAnsi="Baltica"/>
          <w:sz w:val="28"/>
        </w:rPr>
      </w:pPr>
      <w:r>
        <w:rPr>
          <w:rFonts w:ascii="Baltica" w:hAnsi="Baltica"/>
          <w:sz w:val="28"/>
        </w:rPr>
        <w:t xml:space="preserve">Статус народного депутата Украины определяется Конституцией Украины и Законом УКРАИНЫ «О статусе народного депутата Украины». Согласно ст. 76 Конституции Украины народным депутатом Украины может быть гражданин Украины, который на день выборов достиг двадцати одного года, имеет право голоса и проживает в Украине в течение последних пяти лет. Не может быть избранным в Верховный Совет Украины гражданин, который имеет судимость за совершение умышленного преступления, если эта судимость не погашенная и не снята в определенном законом порядке. </w:t>
      </w:r>
    </w:p>
    <w:p w:rsidR="00303FCB" w:rsidRDefault="00303FCB">
      <w:pPr>
        <w:spacing w:before="120" w:line="360" w:lineRule="auto"/>
        <w:ind w:firstLine="851"/>
        <w:jc w:val="both"/>
        <w:rPr>
          <w:sz w:val="28"/>
        </w:rPr>
      </w:pPr>
      <w:r>
        <w:rPr>
          <w:rFonts w:ascii="Baltica" w:hAnsi="Baltica"/>
          <w:sz w:val="28"/>
        </w:rPr>
        <w:t xml:space="preserve">МАНДАТ (от лат. </w:t>
      </w:r>
      <w:r>
        <w:rPr>
          <w:rFonts w:ascii="Baltica" w:hAnsi="Baltica"/>
          <w:sz w:val="28"/>
          <w:lang w:val="en-GB"/>
        </w:rPr>
        <w:t>mandatum</w:t>
      </w:r>
      <w:r>
        <w:rPr>
          <w:rFonts w:ascii="Baltica" w:hAnsi="Baltica"/>
          <w:sz w:val="28"/>
        </w:rPr>
        <w:t xml:space="preserve"> - поручение), документ, удостоверяющий те или иные полномочия или права предъявителя, напр. депутатский Мандат. Основной функцией и содержанием депутатского мандата является представительство. В Верховной Раде депутат представляет народ. Характер депутатского мандата определяется тем, что в Конституции признан принцип парламентаризма, а также отсутствуют такие институты, как наказы избирателей депутатам. Таким образом, мандат депутата - это свободный мандат, т.е. избиратели не могут определять позицию депутата, он жестко не связан правовыми обязательствами перед своими избирателями, хотя ст. 7 Закона «О статусе народного депутата Украины» депутат ответственен перед избирателями своего округа и им подотчетен, если он не оправдал доверие избирателей то может быть отозван ими на основаниях и в порядке, установленных действующим законодательством. Следует отметить особый характер деятельности депутатов: они как народные представители осуществляют законодательную власть, их деятельность носит политический характер.</w:t>
      </w:r>
    </w:p>
    <w:p w:rsidR="00303FCB" w:rsidRDefault="00303FCB">
      <w:pPr>
        <w:pStyle w:val="1"/>
      </w:pPr>
      <w:r>
        <w:br w:type="page"/>
      </w:r>
      <w:bookmarkStart w:id="2" w:name="_Toc402717457"/>
      <w:r>
        <w:t>Права и обязанности депутата.</w:t>
      </w:r>
      <w:bookmarkEnd w:id="2"/>
    </w:p>
    <w:p w:rsidR="00303FCB" w:rsidRDefault="00303FCB">
      <w:pPr>
        <w:spacing w:before="120" w:line="360" w:lineRule="auto"/>
        <w:ind w:firstLine="851"/>
        <w:jc w:val="both"/>
        <w:rPr>
          <w:rFonts w:ascii="Baltica" w:hAnsi="Baltica"/>
          <w:sz w:val="28"/>
        </w:rPr>
      </w:pPr>
      <w:r>
        <w:rPr>
          <w:rFonts w:ascii="Baltica" w:hAnsi="Baltica"/>
          <w:sz w:val="28"/>
        </w:rPr>
        <w:t>Права и обязанности народного депутата Украины определены ст. ст. 10-25 Закона «О статусе народного депутата Украины», ст. 86, 94 Конституции Украины.</w:t>
      </w:r>
    </w:p>
    <w:p w:rsidR="00303FCB" w:rsidRDefault="00303FCB">
      <w:pPr>
        <w:spacing w:before="120" w:line="360" w:lineRule="auto"/>
        <w:ind w:firstLine="851"/>
        <w:jc w:val="both"/>
        <w:rPr>
          <w:rFonts w:ascii="Baltica" w:hAnsi="Baltica"/>
          <w:sz w:val="28"/>
        </w:rPr>
      </w:pPr>
      <w:r>
        <w:rPr>
          <w:rFonts w:ascii="Baltica" w:hAnsi="Baltica"/>
          <w:sz w:val="28"/>
        </w:rPr>
        <w:t>Депутат, как член Верховной Рады, пользуется правом решающего голоса во всех вопросах, которые рассматриваются на заседаниях Верховной Рады и её органов, в состав которых он входит, он приобретает это право с момента признания его полномочий Верховной Радой. Каждый депутат в Верховной Раде Украины и её органах, членом которых он является, имеет один голос.</w:t>
      </w:r>
    </w:p>
    <w:p w:rsidR="00303FCB" w:rsidRDefault="00303FCB">
      <w:pPr>
        <w:spacing w:before="120" w:line="360" w:lineRule="auto"/>
        <w:ind w:firstLine="851"/>
        <w:jc w:val="both"/>
        <w:rPr>
          <w:rFonts w:ascii="Baltica" w:hAnsi="Baltica"/>
          <w:sz w:val="28"/>
        </w:rPr>
      </w:pPr>
      <w:r>
        <w:rPr>
          <w:rFonts w:ascii="Baltica" w:hAnsi="Baltica"/>
          <w:sz w:val="28"/>
        </w:rPr>
        <w:t>Народный депутат вправе (ст. 10 Закона «О статусе народного депутата Украины»):</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выбирать и быть избранным в органы Верховной Рады Украины;</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предлагать вопросы для рассмотрения Верховной Радой Украины или ее органами;</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законодательной инициативы в Верховной Раде Украины;</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ставить вопрос о признании законопроекта срочным и о вынесении его на народное обсуждение или референдум;</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вносить проекты постановлений, других актов, поправки к ним;</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вносить предложения и поправки в проекты законов и иных законодательных актов, а также предложения относительно порядка голосования;</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высказывать мнение относительно персонального состава органов и кандидатур должностных лиц, которые выбираются, назначаются или утверждаются Верховной Радой Украины;</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обращаться с запросами, брать участие в дебатах, ставить вопрос докладчикам, Председательствующему на заседании, требовать ответа на запрос;</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выступать с обоснованием своих предложений и из мотивов голосования, давать справки;</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ставить вопрос о недоверии составу органов, образованных Верховной Радой Украины, а также должностным лицам, выбранным, назначенным или утвержденным Верховной Радой Украины;</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возбуждать вопрос о проверке деятельности предприятий, учреждений и организаций, расположенных на территории Украины, относительно которых есть данные о нарушении ими действующего законодательства;</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передавать председательствующему на заседании Верховной Рады Украины текст своего выступления, особого мнения, представлять предложения и замечания по вопросам, которые рассматриваются Верховной Радой, для включения в протокол и стенографический отчет заседания;</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получать по одному экземпляру официальных изданий Верховной Рады, текстов выступлений, которые не подлежат опубликованию, информационных материалов Верховной Рады и ее органов, информационные и справочные материалы, которые официально распространяются правительственными и другими государственными органами и органами объединений граждан, а также знакомиться с материалами архивов, текстами своих выступлений в стенограммах и протоколах заседаний Верховной Рады Украины и ее органов до опубликования;</w:t>
      </w:r>
    </w:p>
    <w:p w:rsidR="00303FCB" w:rsidRDefault="00303FCB" w:rsidP="002B24F5">
      <w:pPr>
        <w:numPr>
          <w:ilvl w:val="0"/>
          <w:numId w:val="2"/>
        </w:numPr>
        <w:spacing w:before="120" w:line="360" w:lineRule="auto"/>
        <w:ind w:left="1135" w:right="566" w:hanging="284"/>
        <w:jc w:val="both"/>
        <w:rPr>
          <w:rFonts w:ascii="Baltica" w:hAnsi="Baltica"/>
          <w:sz w:val="28"/>
        </w:rPr>
      </w:pPr>
      <w:r>
        <w:rPr>
          <w:rFonts w:ascii="Baltica" w:hAnsi="Baltica"/>
          <w:sz w:val="28"/>
        </w:rPr>
        <w:t>объявлять на заседаниях Верховной Рады и ее органов, предварительно согласовав с председательствующим, тексты обращений, заявлений, резолюций, петиций граждан или их объединений, если они имеют общественное значение, безвозмездно пользоваться средствами связи, множительной техникой в Верховной Раде Украины.</w:t>
      </w:r>
    </w:p>
    <w:p w:rsidR="00303FCB" w:rsidRDefault="00303FCB">
      <w:pPr>
        <w:spacing w:before="120" w:line="360" w:lineRule="auto"/>
        <w:ind w:firstLine="851"/>
        <w:jc w:val="both"/>
        <w:rPr>
          <w:rFonts w:ascii="Baltica" w:hAnsi="Baltica"/>
          <w:sz w:val="28"/>
          <w:lang w:val="en-US"/>
        </w:rPr>
      </w:pPr>
      <w:r>
        <w:rPr>
          <w:rFonts w:ascii="Baltica" w:hAnsi="Baltica"/>
          <w:sz w:val="28"/>
        </w:rPr>
        <w:t>Депутат вправе вносить в Верховный Совет и ее органы предложения по любым вопросам, входящим в ведение Верховной Рады и ее органов, кроме случаев, когда право внесения предложения закреплено Конституцией Украины за определенным органом или должностным лицом.</w:t>
      </w:r>
    </w:p>
    <w:p w:rsidR="00303FCB" w:rsidRDefault="00303FCB">
      <w:pPr>
        <w:spacing w:before="120" w:line="360" w:lineRule="auto"/>
        <w:ind w:firstLine="851"/>
        <w:jc w:val="both"/>
        <w:rPr>
          <w:rFonts w:ascii="Baltica" w:hAnsi="Baltica"/>
          <w:sz w:val="28"/>
        </w:rPr>
      </w:pPr>
      <w:r>
        <w:rPr>
          <w:rFonts w:ascii="Baltica" w:hAnsi="Baltica"/>
          <w:sz w:val="28"/>
        </w:rPr>
        <w:t xml:space="preserve">В статье 11 Закона Украины «О статусе народного депутата Украины» и ст. 93 Конституции Украины закреплено право депутата на законодательную инициативу и обозначены формы реализации и гарантии этого права. </w:t>
      </w:r>
    </w:p>
    <w:p w:rsidR="00303FCB" w:rsidRDefault="00303FCB">
      <w:pPr>
        <w:spacing w:before="120" w:line="360" w:lineRule="auto"/>
        <w:ind w:firstLine="851"/>
        <w:jc w:val="both"/>
        <w:rPr>
          <w:rFonts w:ascii="Baltica" w:hAnsi="Baltica"/>
          <w:sz w:val="28"/>
        </w:rPr>
      </w:pPr>
      <w:r>
        <w:rPr>
          <w:rFonts w:ascii="Baltica" w:hAnsi="Baltica"/>
          <w:sz w:val="28"/>
        </w:rPr>
        <w:t>Право законодательной инициативы народного депутата Украины в Верховной Раде Украины реализуется в форме внесения:</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проекта нового закона, проекта закона о изменении или дополнении действующего закона или о его аннулировании;</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обоснованного предложения о необходимости принятия нового закона, закона о изменении или дополнении в действующего закона или о его аннулировании (законодательное предложение);</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предложений и поправок в документ законодательной инициативы, который рассматривается Верховной Радой Украины.</w:t>
      </w:r>
    </w:p>
    <w:p w:rsidR="00303FCB" w:rsidRDefault="00303FCB">
      <w:pPr>
        <w:spacing w:before="120" w:line="360" w:lineRule="auto"/>
        <w:ind w:firstLine="851"/>
        <w:jc w:val="both"/>
        <w:rPr>
          <w:rFonts w:ascii="Baltica" w:hAnsi="Baltica"/>
          <w:sz w:val="28"/>
        </w:rPr>
      </w:pPr>
      <w:r>
        <w:rPr>
          <w:rFonts w:ascii="Baltica" w:hAnsi="Baltica"/>
          <w:sz w:val="28"/>
        </w:rPr>
        <w:t>Право законодательной инициативы народного депутата Украины гарантируется:</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обязательным рассмотрением внесенного документа законодательной инициативы на заседании Верховной Рады Украины с принятием решения по нему;</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обеспечением выступления инициатора внесения документа законодательной инициативы на заседании Верховной Рады при его рассмотрении. По документу законодательной инициативы, реализация которого ведет к увеличению государственных расходов либо уменьшению поступлений, то он может быть рассмотрен Верховной Радой Украины только в пакете с изменениями и дополнениями в Государственный бюджет Украины по предложению Президиума Верховной Рады Украины или с отсрочкой вступления его в силу до нового финансового года.</w:t>
      </w:r>
    </w:p>
    <w:p w:rsidR="00303FCB" w:rsidRDefault="00303FCB">
      <w:pPr>
        <w:spacing w:before="120" w:line="360" w:lineRule="auto"/>
        <w:ind w:firstLine="851"/>
        <w:jc w:val="both"/>
        <w:rPr>
          <w:rFonts w:ascii="Baltica" w:hAnsi="Baltica"/>
          <w:sz w:val="28"/>
        </w:rPr>
      </w:pPr>
      <w:r>
        <w:rPr>
          <w:rFonts w:ascii="Baltica" w:hAnsi="Baltica"/>
          <w:sz w:val="28"/>
        </w:rPr>
        <w:t>В ст. ст. 19 - 22 Закона Украины «О статусе народного депутата Украины» закреплены права депутатов способствующие эффективному осуществлению депутатом своих функций по защите общественных интересов и интересов своих избирателей это такие права, как:</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право на депутатское обращение (ст. 19)</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право на неотложный приём должностными лицами (ст. 20)</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право требовать устранения нарушения законности (ст. 21)</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право принимать участие в работе местных советов народных депутатов (ст. 22)</w:t>
      </w:r>
    </w:p>
    <w:p w:rsidR="00303FCB" w:rsidRDefault="00303FCB" w:rsidP="002B24F5">
      <w:pPr>
        <w:numPr>
          <w:ilvl w:val="12"/>
          <w:numId w:val="0"/>
        </w:numPr>
        <w:spacing w:before="120" w:line="360" w:lineRule="auto"/>
        <w:ind w:firstLine="851"/>
        <w:jc w:val="both"/>
        <w:rPr>
          <w:rFonts w:ascii="Baltica" w:hAnsi="Baltica"/>
          <w:sz w:val="28"/>
        </w:rPr>
      </w:pPr>
      <w:r>
        <w:rPr>
          <w:rFonts w:ascii="Baltica" w:hAnsi="Baltica"/>
          <w:sz w:val="28"/>
        </w:rPr>
        <w:t xml:space="preserve">К основным обязанностям депутата можно отнести: поддержание постоянной связи с избирателями; соблюдение правил депутатской этики; </w:t>
      </w:r>
    </w:p>
    <w:p w:rsidR="00303FCB" w:rsidRDefault="00303FCB" w:rsidP="002B24F5">
      <w:pPr>
        <w:numPr>
          <w:ilvl w:val="12"/>
          <w:numId w:val="0"/>
        </w:numPr>
        <w:spacing w:before="120" w:line="360" w:lineRule="auto"/>
        <w:ind w:firstLine="851"/>
        <w:jc w:val="both"/>
        <w:rPr>
          <w:rFonts w:ascii="Baltica" w:hAnsi="Baltica"/>
          <w:sz w:val="28"/>
        </w:rPr>
      </w:pPr>
      <w:r>
        <w:rPr>
          <w:rFonts w:ascii="Baltica" w:hAnsi="Baltica"/>
          <w:sz w:val="28"/>
        </w:rPr>
        <w:t>Депутат поддерживает связи с избирателями, коллективами, которые выдвинули его кандидатом в депутаты, а также коллективами других предприятий, учреждений, организаций, государственными органами и органами объединений граждан, органами местного самоуправления, расположенными на территории его избирательного округу. Он ответственный перед избирателями своего округа и им подотчетный (ст. 7, 23 Закона «О статусе народного депутата Украины»). Об исключительной важности этой обязанности говорит тот факт, что депутат, который не оправдал доверие избирателей, может быть отозван ими на основаниях и в порядке, установленных действующим законодательством.</w:t>
      </w:r>
    </w:p>
    <w:p w:rsidR="00303FCB" w:rsidRDefault="00303FCB" w:rsidP="002B24F5">
      <w:pPr>
        <w:numPr>
          <w:ilvl w:val="12"/>
          <w:numId w:val="0"/>
        </w:numPr>
        <w:spacing w:before="120" w:line="360" w:lineRule="auto"/>
        <w:ind w:firstLine="851"/>
        <w:jc w:val="both"/>
        <w:rPr>
          <w:rFonts w:ascii="Baltica" w:hAnsi="Baltica"/>
          <w:sz w:val="28"/>
        </w:rPr>
      </w:pPr>
      <w:r>
        <w:rPr>
          <w:rFonts w:ascii="Baltica" w:hAnsi="Baltica"/>
          <w:sz w:val="28"/>
        </w:rPr>
        <w:t>Статьи 6 и 16 Закона «О статусе народного депутата Украины» обязывают депутата придерживаться норм депутатской этики. Недопустимым считается такое поведение депутата, которое противоречит законным интересам государства, общества и избирателей он обязан присутствовать и брать участие в заседаниях Верховной Рады и ее органов, в состав которых он выбран, выполнять их поручения, соблюдать Регламент Верховной Рады и иные нормативные акты, которые определяют порядок деятельности Верховной Рады и ее органов; в случае невозможности прибыть на сессию или заседание народный депутат сообщает об этом Секретариат Верховной Рады и председателю соответствующей постоянной комиссии.</w:t>
      </w:r>
    </w:p>
    <w:p w:rsidR="00303FCB" w:rsidRDefault="00303FCB" w:rsidP="002B24F5">
      <w:pPr>
        <w:numPr>
          <w:ilvl w:val="12"/>
          <w:numId w:val="0"/>
        </w:numPr>
        <w:spacing w:before="120" w:line="360" w:lineRule="auto"/>
        <w:ind w:firstLine="851"/>
        <w:jc w:val="both"/>
        <w:rPr>
          <w:rFonts w:ascii="Baltica" w:hAnsi="Baltica"/>
          <w:sz w:val="28"/>
        </w:rPr>
      </w:pPr>
      <w:r>
        <w:rPr>
          <w:rFonts w:ascii="Baltica" w:hAnsi="Baltica"/>
          <w:sz w:val="28"/>
        </w:rPr>
        <w:t>Последствия неисполнения народным депутатом Украины своих обязанностей предусмотрены в ст. 17 Закона «О статусе народного депутата Украины».</w:t>
      </w:r>
    </w:p>
    <w:p w:rsidR="00303FCB" w:rsidRDefault="00303FCB">
      <w:pPr>
        <w:pStyle w:val="1"/>
      </w:pPr>
      <w:r>
        <w:br w:type="page"/>
      </w:r>
      <w:bookmarkStart w:id="3" w:name="_Toc402717458"/>
      <w:r>
        <w:t>Основные гарантии депутатской деятельности.</w:t>
      </w:r>
      <w:bookmarkEnd w:id="3"/>
    </w:p>
    <w:p w:rsidR="00303FCB" w:rsidRDefault="00303FCB">
      <w:pPr>
        <w:spacing w:before="120" w:line="360" w:lineRule="auto"/>
        <w:ind w:firstLine="851"/>
        <w:jc w:val="both"/>
        <w:rPr>
          <w:rFonts w:ascii="Baltica" w:hAnsi="Baltica"/>
          <w:sz w:val="28"/>
        </w:rPr>
      </w:pPr>
      <w:r>
        <w:rPr>
          <w:rFonts w:ascii="Baltica" w:hAnsi="Baltica"/>
          <w:sz w:val="28"/>
        </w:rPr>
        <w:t>Под гарантиями депутатской деятельности следует понимать условия, способствующие наиболее эффективной работе депутата в соответствующем представительном органе государственной власти. Никто не имеет права ограничивать полномочия народного депутата Украины, за исключениями, предусмотренными Конституцией Украины и Законом «О статусе народного депутата Украины»)</w:t>
      </w:r>
    </w:p>
    <w:p w:rsidR="00303FCB" w:rsidRDefault="00303FCB">
      <w:pPr>
        <w:spacing w:before="120" w:line="360" w:lineRule="auto"/>
        <w:ind w:firstLine="851"/>
        <w:jc w:val="both"/>
        <w:rPr>
          <w:rFonts w:ascii="Baltica" w:hAnsi="Baltica"/>
        </w:rPr>
      </w:pPr>
      <w:r>
        <w:rPr>
          <w:rFonts w:ascii="Baltica" w:hAnsi="Baltica"/>
          <w:sz w:val="28"/>
        </w:rPr>
        <w:t>Важнейшей</w:t>
      </w:r>
      <w:r>
        <w:rPr>
          <w:rFonts w:ascii="Baltica" w:hAnsi="Baltica"/>
          <w:b/>
          <w:sz w:val="28"/>
        </w:rPr>
        <w:t xml:space="preserve"> правовой гарантией</w:t>
      </w:r>
      <w:r>
        <w:rPr>
          <w:rFonts w:ascii="Baltica" w:hAnsi="Baltica"/>
          <w:sz w:val="28"/>
        </w:rPr>
        <w:t xml:space="preserve"> депутатской деятельности является неприкосновенность депутата (ст. 27 Закона Украины «О статусе народного депутата Украины» ст. 80 Конституции).</w:t>
      </w:r>
      <w:r>
        <w:rPr>
          <w:rFonts w:ascii="Baltica" w:hAnsi="Baltica"/>
          <w:sz w:val="28"/>
          <w:lang w:val="en-US"/>
        </w:rPr>
        <w:t xml:space="preserve"> </w:t>
      </w:r>
      <w:r>
        <w:rPr>
          <w:rFonts w:ascii="Baltica" w:hAnsi="Baltica"/>
          <w:sz w:val="28"/>
        </w:rPr>
        <w:t>Депутаты обладают неприкосновенностью в течение всего срока их полномочий. Они не могут быть задержаны, арестованы, подвергнуты обыску это касается и их жилища. Они также не могут быть подвергнуты личному досмотру.</w:t>
      </w:r>
    </w:p>
    <w:p w:rsidR="00303FCB" w:rsidRDefault="00303FCB">
      <w:pPr>
        <w:spacing w:before="120" w:line="360" w:lineRule="auto"/>
        <w:ind w:firstLine="851"/>
        <w:jc w:val="both"/>
        <w:rPr>
          <w:rFonts w:ascii="Baltica" w:hAnsi="Baltica"/>
          <w:sz w:val="28"/>
          <w:lang w:val="en-US"/>
        </w:rPr>
      </w:pPr>
      <w:r>
        <w:rPr>
          <w:rFonts w:ascii="Baltica" w:hAnsi="Baltica"/>
          <w:sz w:val="28"/>
        </w:rPr>
        <w:t>Вопрос о лишении депутата неприкосновенности (ст. 28 Закона Украины «О статусе народного депутата Украины») решается по представлению Генерального прокурора Украины в Верховную Раду Украины. При этом соблюдаются следующие основные правила. Для получения согласия на привлечение к уголовной или к административной ответственности, налагаемой в судебном порядке, арест и обыск депутата Генеральный прокурор Украины вносит представление. Верховная Рада не позднее чем в месячный срок со дня внесения  представления рассматривает его, принимает большинством - 2/3 голосов депутатов по нему мотивированное решение и в трехдневный срок извещает о нем Генерального прокурора. Депутат при этом имеет право принимать участие в рассмотрении вопроса о его привлечении к уголовной ответственности. При необходимости от Генерального прокурора могут быть истребованы дополнительные материалы. 0 прекращении уголовного  дела либо о вступившем в законную силу приговоре суда в отношении депутата в трехдневный срок сообщается Верховной Раде.</w:t>
      </w:r>
    </w:p>
    <w:p w:rsidR="00303FCB" w:rsidRDefault="00303FCB">
      <w:pPr>
        <w:spacing w:before="120" w:line="360" w:lineRule="auto"/>
        <w:ind w:firstLine="851"/>
        <w:jc w:val="both"/>
        <w:rPr>
          <w:rFonts w:ascii="Baltica" w:hAnsi="Baltica"/>
          <w:sz w:val="28"/>
        </w:rPr>
      </w:pPr>
      <w:r>
        <w:rPr>
          <w:rFonts w:ascii="Baltica" w:hAnsi="Baltica"/>
          <w:sz w:val="28"/>
        </w:rPr>
        <w:t>Должностные лица, которые нарушают депутатскую неприкосновенность, препятствуют в любой форме осуществлению депутатских полномочий народным депутатом Украины, в разе его заявления о таких фактах подлежат дисциплинарной, административной или уголовной ответственности в порядка, установленному законодательством Украины (ст. 31 Закона Украины «О статусе народного депутата Украины»), эта норма закона поддерживает депутатскую гарантию на неприкосновенность.</w:t>
      </w:r>
    </w:p>
    <w:p w:rsidR="00303FCB" w:rsidRDefault="00303FCB">
      <w:pPr>
        <w:spacing w:before="120" w:line="360" w:lineRule="auto"/>
        <w:ind w:firstLine="851"/>
        <w:jc w:val="both"/>
        <w:rPr>
          <w:rFonts w:ascii="Baltica" w:hAnsi="Baltica"/>
          <w:sz w:val="28"/>
        </w:rPr>
      </w:pPr>
      <w:r>
        <w:rPr>
          <w:rFonts w:ascii="Baltica" w:hAnsi="Baltica"/>
          <w:sz w:val="28"/>
        </w:rPr>
        <w:t>К числу</w:t>
      </w:r>
      <w:r>
        <w:rPr>
          <w:rFonts w:ascii="Baltica" w:hAnsi="Baltica"/>
          <w:b/>
          <w:sz w:val="28"/>
        </w:rPr>
        <w:t xml:space="preserve"> социальных гарантий</w:t>
      </w:r>
      <w:r>
        <w:rPr>
          <w:rFonts w:ascii="Baltica" w:hAnsi="Baltica"/>
          <w:sz w:val="28"/>
        </w:rPr>
        <w:t xml:space="preserve"> депутатской деятельности законодательство о статусе депутата относит его обязательное государственное страхование (ст. 32 Закона Украины «О статусе народного депутата Украины»). Жизнь и здоровье депутата страхуются за счет денег Верховой Рады на сумму 10 - летнего денежного вознаграждения депутата. При этом правила государственного страхования устанавливаются постановлением Кабинетом Министров в «Об утверждении Условий обязательного государственного страхования жизни и здоровья народных депутатов Украины и порядка выплаты им и членам их семей страховых сумм» от 27 ноября 1993 р. № 969. Согласно этих условий народные депутаты Украины считаются застрахованными национальной страховой компанией «ОРАНТА», которая выплачивает страховые суммы в случаях:</w:t>
      </w:r>
    </w:p>
    <w:p w:rsidR="00303FCB" w:rsidRDefault="00303FCB" w:rsidP="002B24F5">
      <w:pPr>
        <w:numPr>
          <w:ilvl w:val="0"/>
          <w:numId w:val="3"/>
        </w:numPr>
        <w:spacing w:before="120" w:line="360" w:lineRule="auto"/>
        <w:ind w:left="1135" w:right="566" w:hanging="284"/>
        <w:jc w:val="both"/>
        <w:rPr>
          <w:rFonts w:ascii="Baltica" w:hAnsi="Baltica"/>
          <w:sz w:val="28"/>
        </w:rPr>
      </w:pPr>
      <w:r>
        <w:rPr>
          <w:rFonts w:ascii="Baltica" w:hAnsi="Baltica"/>
          <w:sz w:val="28"/>
        </w:rPr>
        <w:t>гибели депутата, если гибель наступила в результате телесных повреждений или причинения иного вреда его здоровью в связи с осуществлением им депутатских полномочий;</w:t>
      </w:r>
    </w:p>
    <w:p w:rsidR="00303FCB" w:rsidRDefault="00303FCB" w:rsidP="002B24F5">
      <w:pPr>
        <w:numPr>
          <w:ilvl w:val="0"/>
          <w:numId w:val="3"/>
        </w:numPr>
        <w:spacing w:before="120" w:line="360" w:lineRule="auto"/>
        <w:ind w:left="1135" w:right="566" w:hanging="284"/>
        <w:jc w:val="both"/>
        <w:rPr>
          <w:rFonts w:ascii="Baltica" w:hAnsi="Baltica"/>
        </w:rPr>
      </w:pPr>
      <w:r>
        <w:rPr>
          <w:rFonts w:ascii="Baltica" w:hAnsi="Baltica"/>
          <w:sz w:val="28"/>
        </w:rPr>
        <w:t>причинения депутату в связи с осуществлением им депутатских полномочий увечья или иного вреда здоровью как повлекшего утрату трудоспособности.</w:t>
      </w:r>
    </w:p>
    <w:p w:rsidR="00303FCB" w:rsidRDefault="00303FCB">
      <w:pPr>
        <w:spacing w:before="120" w:line="360" w:lineRule="auto"/>
        <w:ind w:firstLine="851"/>
        <w:jc w:val="both"/>
        <w:rPr>
          <w:rFonts w:ascii="Baltica" w:hAnsi="Baltica"/>
          <w:sz w:val="28"/>
        </w:rPr>
      </w:pPr>
      <w:r>
        <w:rPr>
          <w:rFonts w:ascii="Baltica" w:hAnsi="Baltica"/>
          <w:sz w:val="28"/>
        </w:rPr>
        <w:t>Страховые платежи выплачиваются страховой компанией ежемесячно до 25 числа в размере 1/12 годовой суммы.</w:t>
      </w:r>
    </w:p>
    <w:p w:rsidR="00303FCB" w:rsidRDefault="00303FCB">
      <w:pPr>
        <w:spacing w:before="120" w:line="360" w:lineRule="auto"/>
        <w:ind w:firstLine="851"/>
        <w:jc w:val="both"/>
        <w:rPr>
          <w:rFonts w:ascii="Baltica" w:hAnsi="Baltica"/>
        </w:rPr>
      </w:pPr>
      <w:r>
        <w:rPr>
          <w:rFonts w:ascii="Baltica" w:hAnsi="Baltica"/>
          <w:sz w:val="28"/>
        </w:rPr>
        <w:t>За семьей погибшего депутата сохраняется право на получение жилья на основаниях, которые существовали до возникновение этих обстоятельств. Она пользуется льготными условиями оплаты жилья, определенных Кабинетом Министров Украины.</w:t>
      </w:r>
    </w:p>
    <w:p w:rsidR="00303FCB" w:rsidRDefault="00303FCB">
      <w:pPr>
        <w:spacing w:before="120" w:line="360" w:lineRule="auto"/>
        <w:ind w:firstLine="851"/>
        <w:jc w:val="both"/>
        <w:rPr>
          <w:rFonts w:ascii="Baltica" w:hAnsi="Baltica"/>
        </w:rPr>
      </w:pPr>
      <w:r>
        <w:rPr>
          <w:rFonts w:ascii="Baltica" w:hAnsi="Baltica"/>
          <w:sz w:val="28"/>
        </w:rPr>
        <w:t>Депутат на период полномочий освобождается от призыва на военную службу и на военные сборы (ст. 32 Закона Украины «О статусе народного депутата Украины»).</w:t>
      </w:r>
    </w:p>
    <w:p w:rsidR="00303FCB" w:rsidRDefault="00303FCB">
      <w:pPr>
        <w:spacing w:before="120" w:line="360" w:lineRule="auto"/>
        <w:ind w:firstLine="851"/>
        <w:jc w:val="both"/>
        <w:rPr>
          <w:rFonts w:ascii="Baltica" w:hAnsi="Baltica"/>
          <w:sz w:val="28"/>
        </w:rPr>
      </w:pPr>
      <w:r>
        <w:rPr>
          <w:rFonts w:ascii="Baltica" w:hAnsi="Baltica"/>
          <w:sz w:val="28"/>
        </w:rPr>
        <w:t>Законодательством установлены социальные гарантии для депутатов Верховной Рады во время осуществления ими депутатской деятельности. Они освобождаются от выполнения производственных или служебных обязанностей на время работы в Верховной Раде.</w:t>
      </w:r>
    </w:p>
    <w:p w:rsidR="00303FCB" w:rsidRDefault="00303FCB">
      <w:pPr>
        <w:spacing w:before="120" w:line="360" w:lineRule="auto"/>
        <w:ind w:firstLine="851"/>
        <w:jc w:val="both"/>
        <w:rPr>
          <w:rFonts w:ascii="Baltica" w:hAnsi="Baltica"/>
        </w:rPr>
      </w:pPr>
      <w:r>
        <w:rPr>
          <w:rFonts w:ascii="Baltica" w:hAnsi="Baltica"/>
          <w:sz w:val="28"/>
        </w:rPr>
        <w:t>Срок полномочий депутата засчитывается в общий и непрерывный стаж работы по его прежней специальности .Депутату по окончании срока его полномочий предоставляется прежняя должность, а при ее отсутствии - другая равноценная должность по предыдущему месту работы или с его согласия на другом предприятии, в учреждении, организации.</w:t>
      </w:r>
    </w:p>
    <w:p w:rsidR="00303FCB" w:rsidRDefault="00303FCB">
      <w:pPr>
        <w:spacing w:before="120" w:line="360" w:lineRule="auto"/>
        <w:ind w:firstLine="851"/>
        <w:jc w:val="both"/>
        <w:rPr>
          <w:rFonts w:ascii="Baltica" w:hAnsi="Baltica"/>
        </w:rPr>
      </w:pPr>
      <w:r>
        <w:rPr>
          <w:rFonts w:ascii="Baltica" w:hAnsi="Baltica"/>
          <w:sz w:val="28"/>
        </w:rPr>
        <w:t>Кроме того, депутату (ст. 34 Закона Украины «О статусе народного депутата Украины»)  возмещаются расходы, связанные с депутатской деятельностью (транспортные, почтовые, оплата телефонных переговоров и т.п.), выплачиваются командировочные расходы.</w:t>
      </w:r>
    </w:p>
    <w:p w:rsidR="00303FCB" w:rsidRDefault="00303FCB">
      <w:pPr>
        <w:spacing w:before="120" w:line="360" w:lineRule="auto"/>
        <w:ind w:firstLine="851"/>
        <w:jc w:val="both"/>
        <w:rPr>
          <w:rFonts w:ascii="Baltica" w:hAnsi="Baltica"/>
          <w:sz w:val="28"/>
        </w:rPr>
      </w:pPr>
      <w:r>
        <w:rPr>
          <w:rFonts w:ascii="Baltica" w:hAnsi="Baltica"/>
          <w:sz w:val="28"/>
        </w:rPr>
        <w:t>Депутату Верховной Рады, в межсессионный период, предоставляется ежегодный оплачиваемый отпуск продолжительностью 45 рабочих дней с выплатой пособия на лечение в размере его двойного ежемесячного денежного вознаграждения.</w:t>
      </w:r>
    </w:p>
    <w:p w:rsidR="00303FCB" w:rsidRDefault="00303FCB">
      <w:pPr>
        <w:spacing w:before="120" w:line="360" w:lineRule="auto"/>
        <w:ind w:firstLine="851"/>
        <w:jc w:val="both"/>
        <w:rPr>
          <w:rFonts w:ascii="Baltica" w:hAnsi="Baltica"/>
        </w:rPr>
      </w:pPr>
      <w:r>
        <w:rPr>
          <w:rFonts w:ascii="Baltica" w:hAnsi="Baltica"/>
          <w:sz w:val="28"/>
        </w:rPr>
        <w:t xml:space="preserve">Своего рода </w:t>
      </w:r>
      <w:r>
        <w:rPr>
          <w:rFonts w:ascii="Baltica" w:hAnsi="Baltica"/>
          <w:b/>
          <w:sz w:val="28"/>
        </w:rPr>
        <w:t>организационной гарантией</w:t>
      </w:r>
      <w:r>
        <w:rPr>
          <w:rFonts w:ascii="Baltica" w:hAnsi="Baltica"/>
          <w:sz w:val="28"/>
        </w:rPr>
        <w:t xml:space="preserve"> депутатской деятельности  является право депутата иметь референтов-консультантов (ст. 3 Закона Украины «О статусе народного депутата Украины»). Депутат вправе иметь до 10 референтов-консультантов правовой статус которых определяется положением «О референте-консультанте народного депутата Украины» от 21.12.90 г.</w:t>
      </w:r>
    </w:p>
    <w:p w:rsidR="00303FCB" w:rsidRDefault="00303FCB">
      <w:pPr>
        <w:pStyle w:val="1"/>
        <w:rPr>
          <w:lang w:val="en-US"/>
        </w:rPr>
      </w:pPr>
      <w:r>
        <w:br w:type="page"/>
      </w:r>
      <w:bookmarkStart w:id="4" w:name="_Toc402717459"/>
      <w:r>
        <w:t>Отзыв депутатов.</w:t>
      </w:r>
      <w:bookmarkEnd w:id="4"/>
    </w:p>
    <w:p w:rsidR="00303FCB" w:rsidRDefault="00303FCB">
      <w:pPr>
        <w:spacing w:before="120" w:line="360" w:lineRule="auto"/>
        <w:ind w:firstLine="851"/>
        <w:jc w:val="both"/>
        <w:rPr>
          <w:rFonts w:ascii="Baltica" w:hAnsi="Baltica"/>
          <w:sz w:val="28"/>
        </w:rPr>
      </w:pPr>
    </w:p>
    <w:p w:rsidR="00303FCB" w:rsidRDefault="00303FCB">
      <w:pPr>
        <w:spacing w:before="120" w:line="360" w:lineRule="auto"/>
        <w:ind w:firstLine="851"/>
        <w:jc w:val="both"/>
        <w:rPr>
          <w:rFonts w:ascii="Baltica" w:hAnsi="Baltica"/>
          <w:sz w:val="28"/>
        </w:rPr>
      </w:pPr>
      <w:r>
        <w:rPr>
          <w:rFonts w:ascii="Baltica" w:hAnsi="Baltica"/>
          <w:sz w:val="28"/>
        </w:rPr>
        <w:t>Полномочия депутата прекращаются досрочно по решению Верховной Рады Украины:</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в связи с избранием или назначением депутата на должность, занятие которой по закону несовместимо с выполнением полномочий народного депутата Украины;</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в связи с личным заявлением депутата о снятии им с себя депутатских полномочий;</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в случае прекращения депутатом гражданства Украины или выезда его на постоянное проживание за пределы Украины;</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в связи с обвинительным приговором суда, вступившего законную силу относительно лица, являющегося депутатом;</w:t>
      </w:r>
    </w:p>
    <w:p w:rsidR="00303FCB" w:rsidRDefault="00303FCB" w:rsidP="002B24F5">
      <w:pPr>
        <w:numPr>
          <w:ilvl w:val="0"/>
          <w:numId w:val="2"/>
        </w:numPr>
        <w:spacing w:before="120" w:line="360" w:lineRule="auto"/>
        <w:ind w:right="566"/>
        <w:jc w:val="both"/>
        <w:rPr>
          <w:rFonts w:ascii="Baltica" w:hAnsi="Baltica"/>
          <w:sz w:val="28"/>
        </w:rPr>
      </w:pPr>
      <w:r>
        <w:rPr>
          <w:rFonts w:ascii="Baltica" w:hAnsi="Baltica"/>
          <w:sz w:val="28"/>
        </w:rPr>
        <w:t>в случае признания депутата судом недееспособным, без вести отсутствующим или объявление его умершим.</w:t>
      </w:r>
    </w:p>
    <w:p w:rsidR="00303FCB" w:rsidRDefault="00303FCB">
      <w:pPr>
        <w:spacing w:before="120" w:line="360" w:lineRule="auto"/>
        <w:ind w:firstLine="851"/>
        <w:jc w:val="both"/>
        <w:rPr>
          <w:rFonts w:ascii="Baltica" w:hAnsi="Baltica"/>
          <w:sz w:val="28"/>
        </w:rPr>
      </w:pPr>
      <w:r>
        <w:rPr>
          <w:rFonts w:ascii="Baltica" w:hAnsi="Baltica"/>
          <w:sz w:val="28"/>
        </w:rPr>
        <w:t>В случае смерти депутата его полномочия прекращаются без принятия решения.</w:t>
      </w:r>
    </w:p>
    <w:p w:rsidR="00303FCB" w:rsidRDefault="00303FCB">
      <w:pPr>
        <w:spacing w:before="120" w:line="360" w:lineRule="auto"/>
        <w:ind w:firstLine="851"/>
        <w:jc w:val="both"/>
        <w:rPr>
          <w:rFonts w:ascii="Baltica" w:hAnsi="Baltica"/>
          <w:sz w:val="28"/>
        </w:rPr>
      </w:pPr>
      <w:r>
        <w:rPr>
          <w:rFonts w:ascii="Baltica" w:hAnsi="Baltica"/>
          <w:sz w:val="28"/>
        </w:rPr>
        <w:t>Решение о досрочном прекращении полномочий народного депутата принимается Верховной Радой Украины по представлению комиссии, в компетенцию которой входят вопросы депутатской этики. Решение считается принятым, если за него проголосовало большинство фактического количества народных депутатов Украины, полномочия которых признаны и не прекращены в определенном законом порядке.</w:t>
      </w:r>
    </w:p>
    <w:p w:rsidR="00303FCB" w:rsidRDefault="00303FCB">
      <w:pPr>
        <w:spacing w:before="120" w:line="360" w:lineRule="auto"/>
        <w:ind w:firstLine="851"/>
        <w:jc w:val="both"/>
        <w:rPr>
          <w:rFonts w:ascii="Baltica" w:hAnsi="Baltica"/>
          <w:sz w:val="28"/>
        </w:rPr>
      </w:pPr>
      <w:r>
        <w:rPr>
          <w:rFonts w:ascii="Baltica" w:hAnsi="Baltica"/>
          <w:sz w:val="28"/>
        </w:rPr>
        <w:t>Порядок досрочного прекращения полномочий народного депутата устанавливается Регламентом Верховной Рады Украины.</w:t>
      </w:r>
    </w:p>
    <w:p w:rsidR="00303FCB" w:rsidRDefault="00303FCB">
      <w:pPr>
        <w:spacing w:before="120" w:line="360" w:lineRule="auto"/>
        <w:ind w:firstLine="851"/>
        <w:jc w:val="both"/>
        <w:rPr>
          <w:rFonts w:ascii="Baltica" w:hAnsi="Baltica"/>
          <w:sz w:val="28"/>
        </w:rPr>
      </w:pPr>
      <w:r>
        <w:rPr>
          <w:rFonts w:ascii="Baltica" w:hAnsi="Baltica"/>
          <w:sz w:val="28"/>
        </w:rPr>
        <w:t>Полномочия депутата досрочно прекращаются также в соответствии с Законом о отзывах народного депутата Украины.</w:t>
      </w:r>
    </w:p>
    <w:p w:rsidR="00303FCB" w:rsidRDefault="00303FCB">
      <w:pPr>
        <w:pStyle w:val="1"/>
      </w:pPr>
      <w:r>
        <w:br w:type="page"/>
      </w:r>
      <w:bookmarkStart w:id="5" w:name="_Toc402717460"/>
      <w:r>
        <w:t>Список литературы:</w:t>
      </w:r>
      <w:bookmarkEnd w:id="5"/>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Конституция Украины приятая 28.06.96 г.</w:t>
      </w:r>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Закон Украины «О статусе народного депутата Украины» от 17.11.92 г. № 2790-XII, ВВР 1993 р., № 3, с изменениями и дополнениями, внесенными Законами Украины:</w:t>
      </w:r>
    </w:p>
    <w:p w:rsidR="00303FCB" w:rsidRDefault="00303FCB" w:rsidP="002B24F5">
      <w:pPr>
        <w:numPr>
          <w:ilvl w:val="0"/>
          <w:numId w:val="2"/>
        </w:numPr>
        <w:spacing w:line="360" w:lineRule="auto"/>
        <w:ind w:right="567" w:firstLine="0"/>
        <w:jc w:val="both"/>
        <w:rPr>
          <w:rFonts w:ascii="Baltica" w:hAnsi="Baltica"/>
          <w:sz w:val="28"/>
        </w:rPr>
      </w:pPr>
      <w:r>
        <w:rPr>
          <w:rFonts w:ascii="Baltica" w:hAnsi="Baltica"/>
          <w:sz w:val="28"/>
        </w:rPr>
        <w:t>от 26 июля 1994 года № 123/94-вр, ВВР 1994 р., № 34,</w:t>
      </w:r>
    </w:p>
    <w:p w:rsidR="00303FCB" w:rsidRDefault="00303FCB" w:rsidP="002B24F5">
      <w:pPr>
        <w:numPr>
          <w:ilvl w:val="0"/>
          <w:numId w:val="2"/>
        </w:numPr>
        <w:spacing w:line="360" w:lineRule="auto"/>
        <w:ind w:right="567" w:firstLine="0"/>
        <w:jc w:val="both"/>
        <w:rPr>
          <w:rFonts w:ascii="Baltica" w:hAnsi="Baltica"/>
          <w:sz w:val="28"/>
        </w:rPr>
      </w:pPr>
      <w:r>
        <w:rPr>
          <w:rFonts w:ascii="Baltica" w:hAnsi="Baltica"/>
          <w:sz w:val="28"/>
        </w:rPr>
        <w:t>от 23 сентября 1994 года № 181/94-вр, ВВР 1994 р., № 40,</w:t>
      </w:r>
    </w:p>
    <w:p w:rsidR="00303FCB" w:rsidRDefault="00303FCB" w:rsidP="002B24F5">
      <w:pPr>
        <w:numPr>
          <w:ilvl w:val="0"/>
          <w:numId w:val="2"/>
        </w:numPr>
        <w:spacing w:line="360" w:lineRule="auto"/>
        <w:ind w:right="567" w:firstLine="0"/>
        <w:jc w:val="both"/>
        <w:rPr>
          <w:rFonts w:ascii="Baltica" w:hAnsi="Baltica"/>
          <w:sz w:val="28"/>
        </w:rPr>
      </w:pPr>
      <w:r>
        <w:rPr>
          <w:rFonts w:ascii="Baltica" w:hAnsi="Baltica"/>
          <w:sz w:val="28"/>
        </w:rPr>
        <w:t>от 7 июля 1995 года № 276/95-вр, ВВР 1995 р., № 35,</w:t>
      </w:r>
    </w:p>
    <w:p w:rsidR="00303FCB" w:rsidRDefault="00303FCB" w:rsidP="002B24F5">
      <w:pPr>
        <w:numPr>
          <w:ilvl w:val="0"/>
          <w:numId w:val="2"/>
        </w:numPr>
        <w:spacing w:line="360" w:lineRule="auto"/>
        <w:ind w:right="567" w:firstLine="0"/>
        <w:jc w:val="both"/>
        <w:rPr>
          <w:rFonts w:ascii="Baltica" w:hAnsi="Baltica"/>
          <w:sz w:val="28"/>
        </w:rPr>
      </w:pPr>
      <w:r>
        <w:rPr>
          <w:rFonts w:ascii="Baltica" w:hAnsi="Baltica"/>
          <w:sz w:val="28"/>
        </w:rPr>
        <w:t>от 5 октября 1995 года № 358/95-вр, ВВР 1995 р., № 34,</w:t>
      </w:r>
    </w:p>
    <w:p w:rsidR="00303FCB" w:rsidRDefault="00303FCB" w:rsidP="002B24F5">
      <w:pPr>
        <w:numPr>
          <w:ilvl w:val="0"/>
          <w:numId w:val="2"/>
        </w:numPr>
        <w:spacing w:line="360" w:lineRule="auto"/>
        <w:ind w:right="567" w:firstLine="0"/>
        <w:jc w:val="both"/>
        <w:rPr>
          <w:rFonts w:ascii="Baltica" w:hAnsi="Baltica"/>
          <w:sz w:val="28"/>
        </w:rPr>
      </w:pPr>
      <w:r>
        <w:rPr>
          <w:rFonts w:ascii="Baltica" w:hAnsi="Baltica"/>
          <w:sz w:val="28"/>
        </w:rPr>
        <w:t>от 18 июня 1997 года № 369/97-вр, Урядовий курьер от 08.07.97 р.</w:t>
      </w:r>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Постановление Верховной Рады Украины «О порядке введения в действие Закона Украины «О статусе народного депутата Украины»» от 21 ноября 1992 года № 2810 - XII</w:t>
      </w:r>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Постановление Кабинета Министров «Об утверждении Условий обязательного государственного страхования жизни и здоровья народных депутатов Украины и порядка выплаты им и членам их семей страховых сумм» от 27 ноября 1993 р. № 969</w:t>
      </w:r>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Стрекозов, Ю.Д Казанчев «Государственное право Российской федерации» Москва 199: г.</w:t>
      </w:r>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Погорилко «Основы конституционного строя Украины», Киев «Ин Юре» 1997 г.</w:t>
      </w:r>
    </w:p>
    <w:p w:rsidR="00303FCB" w:rsidRDefault="00303FCB" w:rsidP="002B24F5">
      <w:pPr>
        <w:numPr>
          <w:ilvl w:val="0"/>
          <w:numId w:val="4"/>
        </w:numPr>
        <w:spacing w:before="120" w:line="360" w:lineRule="auto"/>
        <w:jc w:val="both"/>
        <w:rPr>
          <w:rFonts w:ascii="Baltica" w:hAnsi="Baltica"/>
          <w:sz w:val="28"/>
        </w:rPr>
      </w:pPr>
      <w:r>
        <w:rPr>
          <w:rFonts w:ascii="Baltica" w:hAnsi="Baltica"/>
          <w:sz w:val="28"/>
        </w:rPr>
        <w:t>Кривенко «Верховная Рада Украины», Киев «Ин Юре» 1997 г.</w:t>
      </w:r>
      <w:bookmarkStart w:id="6" w:name="_GoBack"/>
      <w:bookmarkEnd w:id="6"/>
    </w:p>
    <w:sectPr w:rsidR="00303FCB">
      <w:footerReference w:type="default" r:id="rId7"/>
      <w:pgSz w:w="11907" w:h="16840" w:code="9"/>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FCB" w:rsidRDefault="00303FCB">
      <w:r>
        <w:separator/>
      </w:r>
    </w:p>
  </w:endnote>
  <w:endnote w:type="continuationSeparator" w:id="0">
    <w:p w:rsidR="00303FCB" w:rsidRDefault="00303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Pent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FCB" w:rsidRDefault="00303FCB">
    <w:pPr>
      <w:pStyle w:val="a4"/>
    </w:pPr>
    <w:r>
      <w:t>___________________________________________________________________________</w:t>
    </w:r>
  </w:p>
  <w:p w:rsidR="00303FCB" w:rsidRDefault="00303FCB">
    <w:pPr>
      <w:pStyle w:val="a4"/>
      <w:jc w:val="center"/>
      <w:rPr>
        <w:rStyle w:val="a5"/>
      </w:rPr>
    </w:pPr>
    <w:r>
      <w:t xml:space="preserve">                          </w:t>
    </w:r>
    <w:r>
      <w:rPr>
        <w:rFonts w:ascii="Penta" w:hAnsi="Penta"/>
      </w:rPr>
      <w:t>Конституционное право Украины — контрольная работа</w:t>
    </w:r>
    <w:r>
      <w:t xml:space="preserve">                   стр. </w:t>
    </w:r>
    <w:r>
      <w:rPr>
        <w:rStyle w:val="a5"/>
      </w:rPr>
      <w:fldChar w:fldCharType="begin"/>
    </w:r>
    <w:r>
      <w:rPr>
        <w:rStyle w:val="a5"/>
      </w:rPr>
      <w:instrText xml:space="preserve"> PAGE </w:instrText>
    </w:r>
    <w:r>
      <w:rPr>
        <w:rStyle w:val="a5"/>
      </w:rPr>
      <w:fldChar w:fldCharType="separate"/>
    </w:r>
    <w:r>
      <w:rPr>
        <w:rStyle w:val="a5"/>
        <w:noProof/>
      </w:rPr>
      <w:t>1</w:t>
    </w:r>
    <w:r>
      <w:rPr>
        <w:rStyle w:val="a5"/>
      </w:rPr>
      <w:fldChar w:fldCharType="end"/>
    </w:r>
  </w:p>
  <w:p w:rsidR="00303FCB" w:rsidRDefault="00303FCB">
    <w:pPr>
      <w:pStyle w:val="a4"/>
      <w:jc w:val="center"/>
    </w:pPr>
  </w:p>
  <w:p w:rsidR="00303FCB" w:rsidRDefault="00303FC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FCB" w:rsidRDefault="00303FCB">
      <w:r>
        <w:separator/>
      </w:r>
    </w:p>
  </w:footnote>
  <w:footnote w:type="continuationSeparator" w:id="0">
    <w:p w:rsidR="00303FCB" w:rsidRDefault="00303F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D26C38A2"/>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FA785350"/>
    <w:lvl w:ilvl="0">
      <w:numFmt w:val="bullet"/>
      <w:lvlText w:val="*"/>
      <w:lvlJc w:val="left"/>
    </w:lvl>
  </w:abstractNum>
  <w:abstractNum w:abstractNumId="2">
    <w:nsid w:val="01596B14"/>
    <w:multiLevelType w:val="singleLevel"/>
    <w:tmpl w:val="BC3604BE"/>
    <w:lvl w:ilvl="0">
      <w:start w:val="1"/>
      <w:numFmt w:val="lowerLetter"/>
      <w:lvlText w:val="%1)"/>
      <w:legacy w:legacy="1" w:legacySpace="0" w:legacyIndent="283"/>
      <w:lvlJc w:val="left"/>
      <w:pPr>
        <w:ind w:left="1134" w:hanging="283"/>
      </w:pPr>
    </w:lvl>
  </w:abstractNum>
  <w:abstractNum w:abstractNumId="3">
    <w:nsid w:val="29030268"/>
    <w:multiLevelType w:val="singleLevel"/>
    <w:tmpl w:val="079E8C5C"/>
    <w:lvl w:ilvl="0">
      <w:start w:val="1"/>
      <w:numFmt w:val="decimal"/>
      <w:lvlText w:val="%1."/>
      <w:legacy w:legacy="1" w:legacySpace="0" w:legacyIndent="283"/>
      <w:lvlJc w:val="left"/>
      <w:pPr>
        <w:ind w:left="1134" w:hanging="283"/>
      </w:pPr>
    </w:lvl>
  </w:abstractNum>
  <w:num w:numId="1">
    <w:abstractNumId w:val="0"/>
  </w:num>
  <w:num w:numId="2">
    <w:abstractNumId w:val="1"/>
    <w:lvlOverride w:ilvl="0">
      <w:lvl w:ilvl="0">
        <w:start w:val="1"/>
        <w:numFmt w:val="bullet"/>
        <w:lvlText w:val="–"/>
        <w:legacy w:legacy="1" w:legacySpace="0" w:legacyIndent="283"/>
        <w:lvlJc w:val="left"/>
        <w:pPr>
          <w:ind w:left="1134" w:hanging="283"/>
        </w:pPr>
        <w:rPr>
          <w:rFonts w:ascii="Arial" w:hAnsi="Arial" w:cs="Arial" w:hint="default"/>
        </w:rPr>
      </w:lvl>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FCB"/>
    <w:rsid w:val="002B24F5"/>
    <w:rsid w:val="00303FCB"/>
    <w:rsid w:val="007B5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7F72B8-B236-475D-B44D-8EE79BF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numPr>
        <w:numId w:val="1"/>
      </w:numPr>
      <w:spacing w:before="240" w:after="60"/>
      <w:jc w:val="center"/>
      <w:outlineLvl w:val="0"/>
    </w:pPr>
    <w:rPr>
      <w:rFonts w:ascii="Baltica" w:hAnsi="Baltica"/>
      <w:b/>
      <w:kern w:val="28"/>
      <w:sz w:val="28"/>
      <w:u w:val="single"/>
    </w:rPr>
  </w:style>
  <w:style w:type="paragraph" w:styleId="2">
    <w:name w:val="heading 2"/>
    <w:basedOn w:val="a"/>
    <w:next w:val="a"/>
    <w:qFormat/>
    <w:pPr>
      <w:keepNext/>
      <w:numPr>
        <w:ilvl w:val="1"/>
        <w:numId w:val="1"/>
      </w:numPr>
      <w:spacing w:before="240" w:after="60"/>
      <w:outlineLvl w:val="1"/>
    </w:pPr>
    <w:rPr>
      <w:rFonts w:ascii="Arial" w:hAnsi="Arial"/>
      <w:b/>
      <w:i/>
    </w:rPr>
  </w:style>
  <w:style w:type="paragraph" w:styleId="3">
    <w:name w:val="heading 3"/>
    <w:basedOn w:val="a"/>
    <w:next w:val="a"/>
    <w:qFormat/>
    <w:pPr>
      <w:keepNext/>
      <w:numPr>
        <w:ilvl w:val="2"/>
        <w:numId w:val="1"/>
      </w:numPr>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character" w:styleId="a5">
    <w:name w:val="page number"/>
    <w:basedOn w:val="a0"/>
  </w:style>
  <w:style w:type="paragraph" w:styleId="10">
    <w:name w:val="toc 1"/>
    <w:basedOn w:val="a"/>
    <w:next w:val="a"/>
    <w:semiHidden/>
    <w:pPr>
      <w:tabs>
        <w:tab w:val="right" w:pos="9071"/>
      </w:tabs>
      <w:spacing w:before="360"/>
    </w:pPr>
    <w:rPr>
      <w:rFonts w:ascii="Arial" w:hAnsi="Arial"/>
      <w:b/>
      <w:caps/>
    </w:rPr>
  </w:style>
  <w:style w:type="paragraph" w:styleId="20">
    <w:name w:val="toc 2"/>
    <w:basedOn w:val="a"/>
    <w:next w:val="a"/>
    <w:semiHidden/>
    <w:pPr>
      <w:tabs>
        <w:tab w:val="right" w:pos="9071"/>
      </w:tabs>
      <w:spacing w:before="240"/>
    </w:pPr>
    <w:rPr>
      <w:b/>
      <w:sz w:val="20"/>
    </w:rPr>
  </w:style>
  <w:style w:type="paragraph" w:styleId="30">
    <w:name w:val="toc 3"/>
    <w:basedOn w:val="a"/>
    <w:next w:val="a"/>
    <w:semiHidden/>
    <w:pPr>
      <w:tabs>
        <w:tab w:val="right" w:pos="9071"/>
      </w:tabs>
      <w:ind w:left="240"/>
    </w:pPr>
    <w:rPr>
      <w:sz w:val="20"/>
    </w:rPr>
  </w:style>
  <w:style w:type="paragraph" w:styleId="40">
    <w:name w:val="toc 4"/>
    <w:basedOn w:val="a"/>
    <w:next w:val="a"/>
    <w:semiHidden/>
    <w:pPr>
      <w:tabs>
        <w:tab w:val="right" w:pos="9071"/>
      </w:tabs>
      <w:ind w:left="480"/>
    </w:pPr>
    <w:rPr>
      <w:sz w:val="20"/>
    </w:rPr>
  </w:style>
  <w:style w:type="paragraph" w:styleId="50">
    <w:name w:val="toc 5"/>
    <w:basedOn w:val="a"/>
    <w:next w:val="a"/>
    <w:semiHidden/>
    <w:pPr>
      <w:tabs>
        <w:tab w:val="right" w:pos="9071"/>
      </w:tabs>
      <w:ind w:left="720"/>
    </w:pPr>
    <w:rPr>
      <w:sz w:val="20"/>
    </w:rPr>
  </w:style>
  <w:style w:type="paragraph" w:styleId="60">
    <w:name w:val="toc 6"/>
    <w:basedOn w:val="a"/>
    <w:next w:val="a"/>
    <w:semiHidden/>
    <w:pPr>
      <w:tabs>
        <w:tab w:val="right" w:pos="9071"/>
      </w:tabs>
      <w:ind w:left="960"/>
    </w:pPr>
    <w:rPr>
      <w:sz w:val="20"/>
    </w:rPr>
  </w:style>
  <w:style w:type="paragraph" w:styleId="70">
    <w:name w:val="toc 7"/>
    <w:basedOn w:val="a"/>
    <w:next w:val="a"/>
    <w:semiHidden/>
    <w:pPr>
      <w:tabs>
        <w:tab w:val="right" w:pos="9071"/>
      </w:tabs>
      <w:ind w:left="1200"/>
    </w:pPr>
    <w:rPr>
      <w:sz w:val="20"/>
    </w:rPr>
  </w:style>
  <w:style w:type="paragraph" w:styleId="80">
    <w:name w:val="toc 8"/>
    <w:basedOn w:val="a"/>
    <w:next w:val="a"/>
    <w:semiHidden/>
    <w:pPr>
      <w:tabs>
        <w:tab w:val="right" w:pos="9071"/>
      </w:tabs>
      <w:ind w:left="1440"/>
    </w:pPr>
    <w:rPr>
      <w:sz w:val="20"/>
    </w:rPr>
  </w:style>
  <w:style w:type="paragraph" w:styleId="90">
    <w:name w:val="toc 9"/>
    <w:basedOn w:val="a"/>
    <w:next w:val="a"/>
    <w:semiHidden/>
    <w:pPr>
      <w:tabs>
        <w:tab w:val="right" w:pos="9071"/>
      </w:tabs>
      <w:ind w:left="168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2735</Words>
  <Characters>15592</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Правовой статус депутата и конституционные гарантии его деятельности</vt:lpstr>
      </vt:variant>
      <vt:variant>
        <vt:i4>0</vt:i4>
      </vt:variant>
    </vt:vector>
  </HeadingPairs>
  <TitlesOfParts>
    <vt:vector size="1" baseType="lpstr">
      <vt:lpstr>Правовой статус депутата и конституционные гарантии его деятельности</vt:lpstr>
    </vt:vector>
  </TitlesOfParts>
  <Company>нет</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статус депутата и конституционные гарантии его деятельности</dc:title>
  <dc:subject/>
  <dc:creator>Дмитрий</dc:creator>
  <cp:keywords/>
  <dc:description/>
  <cp:lastModifiedBy>Irina</cp:lastModifiedBy>
  <cp:revision>2</cp:revision>
  <cp:lastPrinted>1997-10-28T21:03:00Z</cp:lastPrinted>
  <dcterms:created xsi:type="dcterms:W3CDTF">2014-08-20T06:14:00Z</dcterms:created>
  <dcterms:modified xsi:type="dcterms:W3CDTF">2014-08-20T06:14:00Z</dcterms:modified>
</cp:coreProperties>
</file>