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3431D1" w:rsidRPr="00280CC2" w:rsidRDefault="003431D1" w:rsidP="003431D1">
      <w:pPr>
        <w:widowControl/>
        <w:shd w:val="clear" w:color="000000" w:fill="auto"/>
        <w:suppressAutoHyphens/>
        <w:spacing w:line="360" w:lineRule="auto"/>
        <w:ind w:firstLine="0"/>
        <w:jc w:val="center"/>
        <w:rPr>
          <w:rFonts w:ascii="Times New Roman" w:hAnsi="Times New Roman"/>
          <w:b/>
          <w:bCs/>
          <w:color w:val="000000"/>
          <w:sz w:val="28"/>
        </w:rPr>
      </w:pPr>
    </w:p>
    <w:p w:rsidR="00157B05" w:rsidRPr="00280CC2" w:rsidRDefault="00157B05" w:rsidP="003431D1">
      <w:pPr>
        <w:widowControl/>
        <w:shd w:val="clear" w:color="000000" w:fill="auto"/>
        <w:suppressAutoHyphens/>
        <w:spacing w:line="360" w:lineRule="auto"/>
        <w:ind w:firstLine="0"/>
        <w:jc w:val="center"/>
        <w:rPr>
          <w:rFonts w:ascii="Times New Roman" w:hAnsi="Times New Roman"/>
          <w:b/>
          <w:bCs/>
          <w:color w:val="000000"/>
          <w:sz w:val="28"/>
        </w:rPr>
      </w:pPr>
      <w:r w:rsidRPr="00280CC2">
        <w:rPr>
          <w:rFonts w:ascii="Times New Roman" w:hAnsi="Times New Roman"/>
          <w:b/>
          <w:bCs/>
          <w:color w:val="000000"/>
          <w:sz w:val="28"/>
        </w:rPr>
        <w:t>НАСЛЕДОВАНИЕ В МЕЖДУНАРОДНОМ ЧАСТНОМ ПРАВЕ</w:t>
      </w:r>
      <w:r w:rsidR="003431D1" w:rsidRPr="00280CC2">
        <w:rPr>
          <w:rFonts w:ascii="Times New Roman" w:hAnsi="Times New Roman"/>
          <w:b/>
          <w:bCs/>
          <w:color w:val="000000"/>
          <w:sz w:val="28"/>
        </w:rPr>
        <w:t xml:space="preserve"> КАЗАХСТАНА</w:t>
      </w:r>
    </w:p>
    <w:p w:rsidR="00157B05" w:rsidRPr="00280CC2" w:rsidRDefault="00157B05" w:rsidP="003431D1">
      <w:pPr>
        <w:widowControl/>
        <w:shd w:val="clear" w:color="000000" w:fill="auto"/>
        <w:suppressAutoHyphens/>
        <w:spacing w:line="360" w:lineRule="auto"/>
        <w:ind w:firstLine="0"/>
        <w:jc w:val="center"/>
        <w:rPr>
          <w:rFonts w:ascii="Times New Roman" w:hAnsi="Times New Roman"/>
          <w:bCs/>
          <w:color w:val="000000"/>
          <w:sz w:val="28"/>
        </w:rPr>
      </w:pPr>
    </w:p>
    <w:p w:rsidR="00157B05" w:rsidRPr="00280CC2" w:rsidRDefault="00F64B55" w:rsidP="003431D1">
      <w:pPr>
        <w:widowControl/>
        <w:shd w:val="clear" w:color="000000" w:fill="auto"/>
        <w:suppressAutoHyphens/>
        <w:spacing w:line="360" w:lineRule="auto"/>
        <w:ind w:firstLine="0"/>
        <w:jc w:val="center"/>
        <w:rPr>
          <w:rFonts w:ascii="Times New Roman" w:hAnsi="Times New Roman"/>
          <w:b/>
          <w:bCs/>
          <w:color w:val="000000"/>
          <w:sz w:val="28"/>
        </w:rPr>
      </w:pPr>
      <w:r w:rsidRPr="00280CC2">
        <w:rPr>
          <w:rFonts w:ascii="Times New Roman" w:hAnsi="Times New Roman"/>
          <w:b/>
          <w:bCs/>
          <w:color w:val="000000"/>
          <w:sz w:val="28"/>
        </w:rPr>
        <w:br w:type="page"/>
      </w:r>
      <w:r w:rsidR="00157B05" w:rsidRPr="00280CC2">
        <w:rPr>
          <w:rFonts w:ascii="Times New Roman" w:hAnsi="Times New Roman"/>
          <w:b/>
          <w:bCs/>
          <w:color w:val="000000"/>
          <w:sz w:val="28"/>
        </w:rPr>
        <w:t>1</w:t>
      </w:r>
      <w:r w:rsidRPr="00280CC2">
        <w:rPr>
          <w:rFonts w:ascii="Times New Roman" w:hAnsi="Times New Roman"/>
          <w:b/>
          <w:bCs/>
          <w:color w:val="000000"/>
          <w:sz w:val="28"/>
        </w:rPr>
        <w:t xml:space="preserve"> </w:t>
      </w:r>
      <w:r w:rsidR="00157B05" w:rsidRPr="00280CC2">
        <w:rPr>
          <w:rFonts w:ascii="Times New Roman" w:hAnsi="Times New Roman"/>
          <w:b/>
          <w:bCs/>
          <w:color w:val="000000"/>
          <w:sz w:val="28"/>
        </w:rPr>
        <w:t>Коллизио</w:t>
      </w:r>
      <w:r w:rsidRPr="00280CC2">
        <w:rPr>
          <w:rFonts w:ascii="Times New Roman" w:hAnsi="Times New Roman"/>
          <w:b/>
          <w:bCs/>
          <w:color w:val="000000"/>
          <w:sz w:val="28"/>
        </w:rPr>
        <w:t>нные нормы в сфере наследования</w:t>
      </w:r>
    </w:p>
    <w:p w:rsidR="00157B05" w:rsidRPr="00280CC2" w:rsidRDefault="00157B05" w:rsidP="00F64B55">
      <w:pPr>
        <w:widowControl/>
        <w:shd w:val="clear" w:color="000000" w:fill="auto"/>
        <w:suppressAutoHyphens/>
        <w:spacing w:line="360" w:lineRule="auto"/>
        <w:ind w:firstLine="709"/>
        <w:jc w:val="center"/>
        <w:rPr>
          <w:rFonts w:ascii="Times New Roman" w:hAnsi="Times New Roman"/>
          <w:b/>
          <w:bCs/>
          <w:color w:val="000000"/>
          <w:sz w:val="28"/>
        </w:rPr>
      </w:pP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Нормы наследственного права, функционирующие в Казахстане, регулируют все отношения, связанные с наследованием. Но бывают случаи, когда при решении вопросов наследования необходимо применение иностранного права. Законодательство, действующее в Казахстане, устанавливает, что отношения по наследованию определяются по закону того государства, где наследодатель имел последнее постоянное местожительство. Нормы права Наследования Казахстана применяются тогда, когда наследодатель проживал на территории Казахстана. Если наследодатель проживал в зарубежной стране, то применяются нормы иностранного права. Следует подчеркнуть, что право Казахстана, как и право зарубежных стран, применяется на основе равенства.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Казахстане действуют нормы, которые регулируют наследственные отношения с иностранным элементом. Надо подчеркнуть, что иностранный элемент может быть различным. К примеру, наследодатель проживал в Казахстане и был гражданином Республики Казахстан, в Казахстане же находится наследственное имущество, здесь же, в республике проживает его наследник, который оказался иностранным гражданином. Хотя это обстоятельство и является иностранным элементом, но оно не ведет к применению норм зарубежного права. Причем даже то обстоятельство, что наследник постоянно проживает за границей не меняет дела: и в таком случае применяют казахстанское, а не иностранное право. Другое дело, если наследодатель постоянно проживал за границей, или если он был иностранным гражданином. Тут каждый из приведенных иностранных элементов имеет значительный вес и значение, поэтому наличие их ведет к применению норм иностранного права. Другими словами, значение каждого иностранного элемента может быть различным.</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Бывают случаи, когда в законодательстве государства, к которому отсылает казахстанский закон, имеется коллизионная норма, которая при этих же условиях указывает на необходимость применения казахстанского права. Так, наследодатель был гражданином Казахстана и постоянное место жительства имел в Швеции. Согласно законодательству, действующему в Казахстане, нужно применять закон Швеции, Однако шведское законодательство устанавливает, что наследование регулируется законом той страны, гражданином которого был наследодатель. Это действие называется обратной отсылкой.</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p>
    <w:p w:rsidR="00157B05" w:rsidRPr="00280CC2" w:rsidRDefault="00157B05" w:rsidP="00F64B55">
      <w:pPr>
        <w:widowControl/>
        <w:shd w:val="clear" w:color="000000" w:fill="auto"/>
        <w:suppressAutoHyphens/>
        <w:spacing w:line="360" w:lineRule="auto"/>
        <w:ind w:firstLine="0"/>
        <w:jc w:val="center"/>
        <w:rPr>
          <w:rFonts w:ascii="Times New Roman" w:hAnsi="Times New Roman"/>
          <w:b/>
          <w:bCs/>
          <w:color w:val="000000"/>
          <w:sz w:val="28"/>
        </w:rPr>
      </w:pPr>
      <w:r w:rsidRPr="00280CC2">
        <w:rPr>
          <w:rFonts w:ascii="Times New Roman" w:hAnsi="Times New Roman"/>
          <w:b/>
          <w:bCs/>
          <w:color w:val="000000"/>
          <w:sz w:val="28"/>
        </w:rPr>
        <w:t>2</w:t>
      </w:r>
      <w:r w:rsidR="00F64B55" w:rsidRPr="00280CC2">
        <w:rPr>
          <w:rFonts w:ascii="Times New Roman" w:hAnsi="Times New Roman"/>
          <w:b/>
          <w:bCs/>
          <w:color w:val="000000"/>
          <w:sz w:val="28"/>
        </w:rPr>
        <w:t xml:space="preserve"> </w:t>
      </w:r>
      <w:r w:rsidRPr="00280CC2">
        <w:rPr>
          <w:rFonts w:ascii="Times New Roman" w:hAnsi="Times New Roman"/>
          <w:b/>
          <w:bCs/>
          <w:color w:val="000000"/>
          <w:sz w:val="28"/>
        </w:rPr>
        <w:t>Наследственные права ино</w:t>
      </w:r>
      <w:r w:rsidR="00F64B55" w:rsidRPr="00280CC2">
        <w:rPr>
          <w:rFonts w:ascii="Times New Roman" w:hAnsi="Times New Roman"/>
          <w:b/>
          <w:bCs/>
          <w:color w:val="000000"/>
          <w:sz w:val="28"/>
        </w:rPr>
        <w:t>странцев в Республике Казахстан</w:t>
      </w:r>
    </w:p>
    <w:p w:rsidR="00157B05" w:rsidRPr="00280CC2" w:rsidRDefault="00157B05" w:rsidP="00F64B55">
      <w:pPr>
        <w:widowControl/>
        <w:shd w:val="clear" w:color="000000" w:fill="auto"/>
        <w:suppressAutoHyphens/>
        <w:spacing w:line="360" w:lineRule="auto"/>
        <w:ind w:firstLine="709"/>
        <w:jc w:val="center"/>
        <w:rPr>
          <w:rFonts w:ascii="Times New Roman" w:hAnsi="Times New Roman"/>
          <w:b/>
          <w:bCs/>
          <w:color w:val="000000"/>
          <w:sz w:val="28"/>
        </w:rPr>
      </w:pP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Наследственные правоотношения с участием иностранного элемента на территории Республики Казахстан возникают в силу ряда обстоятельств. Среди них:</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а) открытие наследства на территории Казахстана в пользу наследников - иностранных граждан;</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б) нахождение в Республике</w:t>
      </w:r>
      <w:r w:rsidR="00F64B55" w:rsidRPr="00280CC2">
        <w:rPr>
          <w:rFonts w:ascii="Times New Roman" w:hAnsi="Times New Roman"/>
          <w:color w:val="000000"/>
          <w:sz w:val="28"/>
        </w:rPr>
        <w:t xml:space="preserve"> </w:t>
      </w:r>
      <w:r w:rsidRPr="00280CC2">
        <w:rPr>
          <w:rFonts w:ascii="Times New Roman" w:hAnsi="Times New Roman"/>
          <w:color w:val="000000"/>
          <w:sz w:val="28"/>
        </w:rPr>
        <w:t>Казахстан</w:t>
      </w:r>
      <w:r w:rsidR="00F64B55" w:rsidRPr="00280CC2">
        <w:rPr>
          <w:rFonts w:ascii="Times New Roman" w:hAnsi="Times New Roman"/>
          <w:color w:val="000000"/>
          <w:sz w:val="28"/>
        </w:rPr>
        <w:t xml:space="preserve"> </w:t>
      </w:r>
      <w:r w:rsidRPr="00280CC2">
        <w:rPr>
          <w:rFonts w:ascii="Times New Roman" w:hAnsi="Times New Roman"/>
          <w:color w:val="000000"/>
          <w:sz w:val="28"/>
        </w:rPr>
        <w:t>имущества</w:t>
      </w:r>
      <w:r w:rsidR="00F64B55" w:rsidRPr="00280CC2">
        <w:rPr>
          <w:rFonts w:ascii="Times New Roman" w:hAnsi="Times New Roman"/>
          <w:color w:val="000000"/>
          <w:sz w:val="28"/>
        </w:rPr>
        <w:t xml:space="preserve"> </w:t>
      </w:r>
      <w:r w:rsidRPr="00280CC2">
        <w:rPr>
          <w:rFonts w:ascii="Times New Roman" w:hAnsi="Times New Roman"/>
          <w:color w:val="000000"/>
          <w:sz w:val="28"/>
        </w:rPr>
        <w:t>наследодателя иностранного гражданина;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смерть иностранного гражданина, постоянно проживающего на территории Казахстан и др.</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связи с этим возникает вопрос, каковы наследственные права иностранцев в Казахстане?</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Отвечая на этот вопрос, следует прежде всего отметить, что в наследственных правоотношениях, как в ряде других правоотношений с иностранным элементом, к иностранным гражданином и лицам без гражданства применяется принцип национального режима. Это означает, что иностранцы в области наследования в Республике Казахстан пользуются такими же правами, что и граждане данной страны.</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Законодательство не устанавливает общих ограничений в области наследственных прав иностранных граждан. Ограничения могут носить ответный характер в порядке реторсии и ограничения соответствующих прав казахстанских граждан за рубежом. Если, например, иностранное государство лишит гражданина Республики Казахстан права приобретать землю на своей территории в порядке наследования или иному основанию, Республика Казахстан может установить ответные ограничения для граждан такого государства на своей территории. Хотя в соответствии с Указом Президента, имеющим силу закона, от 12 декабря</w:t>
      </w:r>
      <w:r w:rsidR="00F64B55" w:rsidRPr="00280CC2">
        <w:rPr>
          <w:rFonts w:ascii="Times New Roman" w:hAnsi="Times New Roman"/>
          <w:color w:val="000000"/>
          <w:sz w:val="28"/>
        </w:rPr>
        <w:t xml:space="preserve"> </w:t>
      </w:r>
      <w:r w:rsidRPr="00280CC2">
        <w:rPr>
          <w:rFonts w:ascii="Times New Roman" w:hAnsi="Times New Roman"/>
          <w:color w:val="000000"/>
          <w:sz w:val="28"/>
        </w:rPr>
        <w:t>1995 года, иностранные граждане имеют право на приобретение земли в частную собственность для целей, установленных данным Указом. Вместе с тем, следует признать, что содержание гражданской правосубъектности иностранных граждан в Республике Казахстан не всегда совпадает с правосубьектностью граждан последней, что оказало влияние и на объем их наследственных прав. Так, например, в соответствии п. 2 ст. 33 Указа "О земле" в частной собственности всех граждан, в том числе и иностранных, могут находиться земельные участки, предоставляемые под застройку или застроенные производственными и непроизводственными, в том числе жилыми зданиями, сооружениями и их комплексами, включая земли, предназначенные для обслуживания зданий и сооружений в соответствии с их назначением. Но иностранные граждане не могут приобрести в частную собственность участки, предоставляемые для ведения личного подсобного хозяйства, садоводства и дачного строительства. В соответствии с пунктом 1 статьи 33 названного указа, граждане Республики Казахстан могут приобретать участки для этих целей. При таком положении может возникнуть ситуация, когда после наследодателя-гражданина Республики Казахстан в пользу наследника иностранного гражданина откроется наследство на участок, предназначенный для личного подсобного хозяйства, садоводства или дачного строительства. В данном случае иностранный гражданин не может в полном объеме воспользоваться своими наследственными правами. Признавая его право на наследство, в Казахстане вынуждены компенсировать его долю иным имуществом, либо предоставить такому наследнику право землепользования. Если в силу законодательства Республики Казахстан иностранные граждане не могут иметь в собственности какое-либо имущество, которое может быть объектом частной собственности граждан Республики, при открытии наследства в связи со смертью последних для иностранных граждан может возникнуть аналогичная ситуация. Но, определяя наследственные права иностранцев на территории Республики Казахстан, Нельзя не учитывать возможные ограничения их прав на приобретение, вывоз определенных видов имущества.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Такие ограничения являются исключениями и применяются только в случаях, предусмотренных законодательством, Во всех остальных случаях права являются равными.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При возникновении наследственных правоотношений, субъектами которых являются иностранные граждане, приходиться давать ответ на ряд вопросов: кто входит в круг наследников по закону или по завещанию, каков порядок и сроки оформления наследственных прав, формы завещания, порядок принятия или отказа от наследства. Прежде чем ответить на эти вопросы, необходимо установить применимое право. В соответствии с законодательством Республики Казахстан отношения по наследованию определяются по праву страны, где наследодатель имел последнее постоянное местожительство. Следовательно, если на территории Казахстана открылось наследство, к наследственным отношениям может быть применено казахстанское право в зависимости от того, где наследодатель имел постоянное местожительство. Гражданство наследодателя, место его смерти или место нахождения его имущества (за исключением недвижимого имущества) не могут оказать влияния на выбор применимого права, если иное не предусмотрено международными соглашениями.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Если последним постоянным местом жительства является Казахстан, будет применяться казахстанское право.</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Согласно законодательству Республики Казахстан, право наследования возникает в случае смерти наследодателя или объявления его умершим. Казахстанским законодательством будет определяться круг наследников по закону, порядок, в котором они признаются к наследованию, доли их в наследственном имуществе, форма принятия и отказа от наследства и целый ряд других вопросов.</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Так, в нотариальную контору г.Шымкента обратился с заявлением о принятии наследства гражданин Республики Узбекистан, являющийся наследником наследодателя-гражданина Узбекистана, и последние три года проживающий в г. Шымкенте. Нотариальная контора отказала ему в признании наследственных прав. Отказ нотариальной конторой является обоснованным. Наследодатель не оставил завещания. Следовательно, в данном случае наступает наследование по закону. Поскольку последним постоянным местом жительства наследодателя является г. Шымкент, к наследственным правоотношениям применяется казахстанское право. По законодательству Республики Казахстан, племянники не признается наследниками по закону. И хотя узбекистанское право признает их наследниками, нотариальная контора обоснованно отказала в выдаче свидетельства о наследстве.</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Наследование строений и другого недвижимого имущества, находящегося в Республике Казахстан, определяется по казахстанскому праву. Когда суд или иной орган рассматривает коллизионное дело и должен решить вопрос, касающийся наследственных прав на недвижимое имущество, то ему прежде всего следует определить, является ли предмет спора движимой или недвижимой вещью. От решения этого предварительного вопроса зависит, какая правовая система подлежит применению в данном случае. Отнесение к недвижимому имуществу таких объектов, как земля, строения, многолетние насаждения и иное имущество, прочно связанное с землей, не вызывает затруднений. Более сложная проблема возникает в тех случаях, когда право на вещь, физически являющейся движимостью, рассматривается как право на недвижимость. Например, в соответствии с гражданским законодательством Республики Казахстан к недвижимым вещам приравниваются подлежащие государственной регистрации воздушные и морские суда, суда внутреннего водного плавания, суда плавания "река-море", космические объекты. Из наиболее широкой концепции недвижимых вещей исходит французское право. К ним закон и практика относят машины, инструменты и сырье, используемые на предприятии, сельскохозяйственные орудия и скот в имении.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Наследование по завещанию с участием иностранного элемента имеет некоторые свои особенности. В частности, до открытия наследства необходимо составление завещания. Способность лица к составлению и отмене завещания, а также формы завещания и акта его отмены определяются по праву страны, где завещатель имел постоянное место жительства в момент составления акта. Однако завещание или его отмена не могут быть признаны недействительными вследствие несоблюдения формы. Казахстанское право требует составления завещания в письменной форме и удостоверения в нотариальной форме или порядке, приравненному к нему. Так, например, если лицо, проживая в Англии, составило завещание по требованиям английского права (составлено письменно, подписано завещателем и удостоверено свидетелями), а затем, переехав на постоянное место жительство в Казахстан, умерло, наследственные отношения будут регулироваться казахстанским правом, но действительность завещания будет определяться на основании норм английского права.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отношении налогообложения в области наследования на иностранцев распространяется тот же режим, что и для казахстанских граждан. Изъятия из этого правила могут быть установлены международными соглашениями. Так, например, в соответствии с консульской конвенцией между Республикой Казахстан и Российской Федерацией, подписанной сторонами 28 марта 1994 года, от налогообложения и пошлин после смерти работника консульского учреждения или члена его семьи государство пребывания освобождает движимое имущество, которое находится в стране пребывания исключительно в связи с пребыванием в этом государстве умершего лица в качестве работника консульского учреждения или члена его семьи.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Немаловажным является вопрос об" охране наследственного имущества, причитающегося иностранному гражданину. Действия по охране такого имущества осуществляются в соответствии с казахстанским правом. Международные соглашения могут установить компетенцию иных органов по охране наследственного имущества. Так, ст. 50 Конвенции о правовой помощи и правовым отношениям по гражданским, семейным и уголовным делам государств-членов Содружества Независимых Государств, подписанной в Минске 22 Января 1993 г., право участия в осуществлении мер по охране наследства предоставляется дипломатическим учреждениям. Аналогичные права заложены в Консульских конвенциях и договорах Республики Казахстан с Китайской Народной Республикой от 16 сентября1992 г. С Украиной от 20 января 1994 г., с Российской федерацией от 28 марта 1994 г.</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Необходимо добавить, что в определении наследственных прав иностранных граждан важным является вопрос о переводе и вывозе наследственных сумм и наследственного имущества. Наследственные суммы и имущество подлежат беспрепятственному переводу и вывозу, за исключением имущества, вывоз которого из Республики Казахстан запрещен. Причем в соответствии с международными договорами перечень имущества, запрещаемого к вывозу может определяться законодательством, действовавшим в момент смерти наследодателя, поскольку круг наследников и иные вопросы определяются законодательством, действовавшим в момент открытия наследства.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p>
    <w:p w:rsidR="00157B05" w:rsidRPr="00280CC2" w:rsidRDefault="00157B05" w:rsidP="00F64B55">
      <w:pPr>
        <w:widowControl/>
        <w:shd w:val="clear" w:color="000000" w:fill="auto"/>
        <w:suppressAutoHyphens/>
        <w:spacing w:line="360" w:lineRule="auto"/>
        <w:ind w:firstLine="0"/>
        <w:jc w:val="center"/>
        <w:rPr>
          <w:rFonts w:ascii="Times New Roman" w:hAnsi="Times New Roman"/>
          <w:b/>
          <w:bCs/>
          <w:color w:val="000000"/>
          <w:sz w:val="28"/>
        </w:rPr>
      </w:pPr>
      <w:r w:rsidRPr="00280CC2">
        <w:rPr>
          <w:rFonts w:ascii="Times New Roman" w:hAnsi="Times New Roman"/>
          <w:b/>
          <w:bCs/>
          <w:color w:val="000000"/>
          <w:sz w:val="28"/>
        </w:rPr>
        <w:t>3</w:t>
      </w:r>
      <w:r w:rsidR="00F64B55" w:rsidRPr="00280CC2">
        <w:rPr>
          <w:rFonts w:ascii="Times New Roman" w:hAnsi="Times New Roman"/>
          <w:b/>
          <w:bCs/>
          <w:color w:val="000000"/>
          <w:sz w:val="28"/>
        </w:rPr>
        <w:t xml:space="preserve"> </w:t>
      </w:r>
      <w:r w:rsidRPr="00280CC2">
        <w:rPr>
          <w:rFonts w:ascii="Times New Roman" w:hAnsi="Times New Roman"/>
          <w:b/>
          <w:bCs/>
          <w:color w:val="000000"/>
          <w:sz w:val="28"/>
        </w:rPr>
        <w:t>Наследственные права ка</w:t>
      </w:r>
      <w:r w:rsidR="00F64B55" w:rsidRPr="00280CC2">
        <w:rPr>
          <w:rFonts w:ascii="Times New Roman" w:hAnsi="Times New Roman"/>
          <w:b/>
          <w:bCs/>
          <w:color w:val="000000"/>
          <w:sz w:val="28"/>
        </w:rPr>
        <w:t>захстанских граждан за границей</w:t>
      </w:r>
    </w:p>
    <w:p w:rsidR="00157B05" w:rsidRPr="00280CC2" w:rsidRDefault="00157B05" w:rsidP="00F64B55">
      <w:pPr>
        <w:widowControl/>
        <w:shd w:val="clear" w:color="000000" w:fill="auto"/>
        <w:suppressAutoHyphens/>
        <w:spacing w:line="360" w:lineRule="auto"/>
        <w:ind w:firstLine="709"/>
        <w:jc w:val="center"/>
        <w:rPr>
          <w:rFonts w:ascii="Times New Roman" w:hAnsi="Times New Roman"/>
          <w:b/>
          <w:bCs/>
          <w:color w:val="000000"/>
          <w:sz w:val="28"/>
        </w:rPr>
      </w:pPr>
    </w:p>
    <w:p w:rsidR="00157B05" w:rsidRPr="00280CC2" w:rsidRDefault="00157B05" w:rsidP="00F64B55">
      <w:pPr>
        <w:pStyle w:val="21"/>
        <w:shd w:val="clear" w:color="000000" w:fill="auto"/>
        <w:suppressAutoHyphens/>
        <w:spacing w:line="360" w:lineRule="auto"/>
        <w:ind w:firstLine="709"/>
        <w:rPr>
          <w:color w:val="000000"/>
        </w:rPr>
      </w:pPr>
      <w:r w:rsidRPr="00280CC2">
        <w:rPr>
          <w:color w:val="000000"/>
        </w:rPr>
        <w:t>Необходимо отметить, что миграционные процессы характерны сегодня и для Казахстана. Например, отъезд русского населения в Россию, немцев в Германию, приезд казахов в республику из Монголии, Ирана, Турции. Поэтому за границей могут возникать отношения по наследованию после смерти гражданина Республики Казахстан в иностранном государстве, когда наследодателем был казахстанский гражданин. Как ранее отмечалось, наследование с иностранным элементом будет определяться правом, подлежащим применению либо в силу коллизионных норм внутреннего законодательства того или иного государства, либо в силу правил международного соглашения.</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К последним следует отнести договоры о правовой помощи, заключенные Казахстаном с другими государствами. К примеру, в договоре между Республикой Казахстан и Литовской Республикой о правовой помощи и правовых отношениях по гражданским, семейным и уголовным делам, заключенном 9 августа 1994г., прежде всего в статье 40 закладывается принцип равенства в правах. В частности, граждане одной договаривающейся стороны приравниваются в правах к гражданам другой договаривающейся стороны, проживающим на ее территории, в отношении способности составления или отмены завещания на имущество, находящееся на территории другой договаривающейся стороны, или права, которые должны быть там осуществлены, а также</w:t>
      </w:r>
      <w:r w:rsidR="00F64B55" w:rsidRPr="00280CC2">
        <w:rPr>
          <w:rFonts w:ascii="Times New Roman" w:hAnsi="Times New Roman"/>
          <w:color w:val="000000"/>
          <w:sz w:val="28"/>
        </w:rPr>
        <w:t xml:space="preserve"> </w:t>
      </w:r>
      <w:r w:rsidRPr="00280CC2">
        <w:rPr>
          <w:rFonts w:ascii="Times New Roman" w:hAnsi="Times New Roman"/>
          <w:color w:val="000000"/>
          <w:sz w:val="28"/>
        </w:rPr>
        <w:t>отношении способности приобретения по наследству имущества или права. Имущество или права переходят к ним на тех же условиях, какие установлены для собственных граждан договаривающейся стороны, проживающих на ее территории.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статье 41, посвященной праву наследования, определено, что право наследования движимого имущества регулируется законодательством договаривающейся стороны, на территории которой наследодатель имел последнее постоянное местожительство. Право наследования недвижимого имущества регулируется законодательством договаривающейся стороны, на территории которой находится имущество. Иногда в отдельных договорах о правовой помощи в отношении движимого имущества закладывается принцип закона гражданства наследодателя.</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Понятие "недвижимое и движимое имущество" дается в статье 117 общей части Гражданского кодекса Республики Казахстан. К недвижимым вещам (недвижимое имущество, недвижимость) относятся: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Законодательными актами к недвижимым вещам может быть отнесено и иное имущество.</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Форма завещания определяется законодательством договаривающейся стороны, гражданином которой был наследодатель в момент составления завещания. Однако достаточно, чтобы было соблюдено законодательство договаривающейся стороны, на территории которой было составлено завещание. Это положение применяется и в отношении отмены завещания (статья 13 договора между Казахстаном и Литвой о правовой помощи).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Важное практическое значение имеет вопрос о производстве по делам о наследовании. Статья 44 договора между Казахстаном и Литвой о правовой помощи устанавливает, что производство по делам о наследовании движимого имущества, ведут учреждения договаривающейся стороны, на территории которой наследодатель имел последнее постоянное местожительство. Из данного общего правила сделано следующее исключение; если все движимое наследственное имущество находится на территории договаривающейся стороны, где наследодатель не имел последнего постоянного местожительства, то по заявлению наследника или отказополучателя, если с этим согласны все наследники, производство по делу о наследовании ведут учреждения этой договаривающейся стороны.</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отношении дел о наследовании недвижимого имущества его производство ведут учреждения договаривающейся стороны, на территории которой находится это имущество.</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Отдельные вопросы наследственных прав казахстанских граждан за границей отражены в консульских конвенциях, заключенных Казахстаном с другими странами. В частности, в консульской конвенции между Республикой Казахстан и Венгерской Республикой, заключенной 9 марта 1995 г., в статье 3 установлено, что функции консульского должностного лица по делам наследственного имущества регулируются действующими международными соглашениями. Компетентные власти государства пребывания безотлагательно информируют консульское должностное лицо о смерти гражданина представляемого государства и направляют свидетельство о смерти и другие документы, относящиеся к смерти.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Компетентные власти государства пребывания информируют консульское должностное лицо об открытии наследственного имущества в государстве пребывания, если наследник или лицо, которому завещано наследство, является гражданином представляемого государства. Это относится и к случаям, когда компетентные власти государства пребывания получают сведения о том, что в пользу гражданина представляемого государства открылось наследственное имущество на территории третьего государства.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Казахстанские граждане имеют право на получение наследственного имущества, если наследство открылось за рубежом. Права наследования, возникшие на основании соответствующих иностранных законов, полностью признаются и в Казахстане.</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В республике вопросами наследственных прав граждан занимаются: международная ассоциация "Азияинрколлегия", образованная 10 декабря 1990 г. и "Казахинрколлегия", утвержденная постановлением коллегии министерства юстиции Na 15 от 18 декабря 1993 г. В практике вышеназванных органов находятся дела: о наследовании после смерти гражданина А., умершего в Польше (наследственное имущество составляет дом и земельный участок), о наследовании вклада в одном из банков г. Лондона, наследники умершего проживают в Казахстане (сумма вклада 2 млн. долларов США), о наследовании отеля и земельного участка после смерти гражданина Саудовской Аравии.</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Очень важно, что казахстанское законодательство не останавливает каких-либо ограничений в отношении получения казахстанскими гражданами наследственных сумм из-за границы. Вопрос о выморочном имуществе имеет важное практическое значение и порождает немало трудностей в области теории международного частного права. Прежде всего выморочным признается имущество, которое остается после смерти лица при отсутствии наследников. В данном случае у умершего гражданина нет наследников по закону и по каким-либо причинам не было составлено завещание или завещание составлено, но оно было признано недействительным.</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Правила о выморочном имуществе отражены в договорах Республики Казахстан с другими государствами о правовой помощи по гражданским и уголовным делам. В частности, в статье 42 договора между Казахстаном и Литвой о правовой помощи установлены следующие правила:</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если по законодательству договаривающихся сторон наследственное имущество как выморочное (наследуемое государством по закону) переходит в собственность государства, то движимое имущество передается государству, гражданином которого к моменту смерти являлся наследодатель, а недвижимое имущество переходит в собственность государства, на территории которого оно находится.</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Таким образом, правила всех договоров о выморочном имуществе сходны в двух отношениях. Во-первых, они исходят из того, что выморочное имущество переходит к государству. В этом вопросе они отражают ту же точку зрения, на которой в принципе стоит и внутреннее законодательство Казахстана. В частности, по правилам статьи 522 Гражданского кодекса в этих случаях имущество умершего по праву наследования переходит к государству. Во-вторых, они строятся на основе деления наследственного имущества на движимое и недвижимое.</w:t>
      </w:r>
    </w:p>
    <w:p w:rsidR="00157B05" w:rsidRPr="00280CC2" w:rsidRDefault="00157B05" w:rsidP="00F64B55">
      <w:pPr>
        <w:widowControl/>
        <w:shd w:val="clear" w:color="000000" w:fill="auto"/>
        <w:suppressAutoHyphens/>
        <w:spacing w:line="360" w:lineRule="auto"/>
        <w:ind w:firstLine="709"/>
        <w:rPr>
          <w:rFonts w:ascii="Times New Roman" w:hAnsi="Times New Roman"/>
          <w:color w:val="000000"/>
          <w:sz w:val="28"/>
        </w:rPr>
      </w:pPr>
      <w:r w:rsidRPr="00280CC2">
        <w:rPr>
          <w:rFonts w:ascii="Times New Roman" w:hAnsi="Times New Roman"/>
          <w:color w:val="000000"/>
          <w:sz w:val="28"/>
        </w:rPr>
        <w:t>Аналогичные правила отражены и в Конвенции государств СНГ о правовой помощи и правовых отношениях по гражданским, Семейным и уголовным делам, заключенной 22 января 1993 г. в г. Минске. В частности, статья 46 посвящена переходу наследства к государству. В ней установлено, что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bookmarkStart w:id="0" w:name="_GoBack"/>
      <w:bookmarkEnd w:id="0"/>
    </w:p>
    <w:sectPr w:rsidR="00157B05" w:rsidRPr="00280CC2" w:rsidSect="00F64B55">
      <w:footerReference w:type="even" r:id="rId7"/>
      <w:pgSz w:w="11900" w:h="16838"/>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CC2" w:rsidRDefault="00280CC2">
      <w:pPr>
        <w:widowControl/>
        <w:ind w:firstLine="0"/>
        <w:jc w:val="left"/>
        <w:rPr>
          <w:rFonts w:ascii="Times New Roman" w:hAnsi="Times New Roman"/>
        </w:rPr>
      </w:pPr>
      <w:r>
        <w:rPr>
          <w:rFonts w:ascii="Times New Roman" w:hAnsi="Times New Roman"/>
        </w:rPr>
        <w:separator/>
      </w:r>
    </w:p>
  </w:endnote>
  <w:endnote w:type="continuationSeparator" w:id="0">
    <w:p w:rsidR="00280CC2" w:rsidRDefault="00280CC2">
      <w:pPr>
        <w:widowControl/>
        <w:ind w:firstLine="0"/>
        <w:jc w:val="left"/>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05" w:rsidRDefault="00157B05">
    <w:pPr>
      <w:pStyle w:val="a7"/>
      <w:framePr w:wrap="around" w:vAnchor="text" w:hAnchor="margin" w:xAlign="center" w:y="1"/>
      <w:rPr>
        <w:rStyle w:val="a9"/>
      </w:rPr>
    </w:pPr>
  </w:p>
  <w:p w:rsidR="00157B05" w:rsidRDefault="00157B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CC2" w:rsidRDefault="00280CC2">
      <w:pPr>
        <w:widowControl/>
        <w:ind w:firstLine="0"/>
        <w:jc w:val="left"/>
        <w:rPr>
          <w:rFonts w:ascii="Times New Roman" w:hAnsi="Times New Roman"/>
        </w:rPr>
      </w:pPr>
      <w:r>
        <w:rPr>
          <w:rFonts w:ascii="Times New Roman" w:hAnsi="Times New Roman"/>
        </w:rPr>
        <w:separator/>
      </w:r>
    </w:p>
  </w:footnote>
  <w:footnote w:type="continuationSeparator" w:id="0">
    <w:p w:rsidR="00280CC2" w:rsidRDefault="00280CC2">
      <w:pPr>
        <w:widowControl/>
        <w:ind w:firstLine="0"/>
        <w:jc w:val="left"/>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70FC6"/>
    <w:multiLevelType w:val="hybridMultilevel"/>
    <w:tmpl w:val="83ACF768"/>
    <w:lvl w:ilvl="0" w:tplc="E62A8F4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
    <w:nsid w:val="522528F7"/>
    <w:multiLevelType w:val="hybridMultilevel"/>
    <w:tmpl w:val="5DF4E8EC"/>
    <w:lvl w:ilvl="0" w:tplc="FFFFFFFF">
      <w:start w:val="1"/>
      <w:numFmt w:val="decimal"/>
      <w:lvlText w:val="%1)"/>
      <w:lvlJc w:val="left"/>
      <w:pPr>
        <w:tabs>
          <w:tab w:val="num" w:pos="1115"/>
        </w:tabs>
        <w:ind w:left="1115" w:hanging="360"/>
      </w:pPr>
      <w:rPr>
        <w:rFonts w:cs="Times New Roman" w:hint="default"/>
      </w:rPr>
    </w:lvl>
    <w:lvl w:ilvl="1" w:tplc="FFFFFFFF" w:tentative="1">
      <w:start w:val="1"/>
      <w:numFmt w:val="lowerLetter"/>
      <w:lvlText w:val="%2."/>
      <w:lvlJc w:val="left"/>
      <w:pPr>
        <w:tabs>
          <w:tab w:val="num" w:pos="1835"/>
        </w:tabs>
        <w:ind w:left="1835" w:hanging="360"/>
      </w:pPr>
      <w:rPr>
        <w:rFonts w:cs="Times New Roman"/>
      </w:rPr>
    </w:lvl>
    <w:lvl w:ilvl="2" w:tplc="FFFFFFFF" w:tentative="1">
      <w:start w:val="1"/>
      <w:numFmt w:val="lowerRoman"/>
      <w:lvlText w:val="%3."/>
      <w:lvlJc w:val="right"/>
      <w:pPr>
        <w:tabs>
          <w:tab w:val="num" w:pos="2555"/>
        </w:tabs>
        <w:ind w:left="2555" w:hanging="180"/>
      </w:pPr>
      <w:rPr>
        <w:rFonts w:cs="Times New Roman"/>
      </w:rPr>
    </w:lvl>
    <w:lvl w:ilvl="3" w:tplc="FFFFFFFF" w:tentative="1">
      <w:start w:val="1"/>
      <w:numFmt w:val="decimal"/>
      <w:lvlText w:val="%4."/>
      <w:lvlJc w:val="left"/>
      <w:pPr>
        <w:tabs>
          <w:tab w:val="num" w:pos="3275"/>
        </w:tabs>
        <w:ind w:left="3275" w:hanging="360"/>
      </w:pPr>
      <w:rPr>
        <w:rFonts w:cs="Times New Roman"/>
      </w:rPr>
    </w:lvl>
    <w:lvl w:ilvl="4" w:tplc="FFFFFFFF" w:tentative="1">
      <w:start w:val="1"/>
      <w:numFmt w:val="lowerLetter"/>
      <w:lvlText w:val="%5."/>
      <w:lvlJc w:val="left"/>
      <w:pPr>
        <w:tabs>
          <w:tab w:val="num" w:pos="3995"/>
        </w:tabs>
        <w:ind w:left="3995" w:hanging="360"/>
      </w:pPr>
      <w:rPr>
        <w:rFonts w:cs="Times New Roman"/>
      </w:rPr>
    </w:lvl>
    <w:lvl w:ilvl="5" w:tplc="FFFFFFFF" w:tentative="1">
      <w:start w:val="1"/>
      <w:numFmt w:val="lowerRoman"/>
      <w:lvlText w:val="%6."/>
      <w:lvlJc w:val="right"/>
      <w:pPr>
        <w:tabs>
          <w:tab w:val="num" w:pos="4715"/>
        </w:tabs>
        <w:ind w:left="4715" w:hanging="180"/>
      </w:pPr>
      <w:rPr>
        <w:rFonts w:cs="Times New Roman"/>
      </w:rPr>
    </w:lvl>
    <w:lvl w:ilvl="6" w:tplc="FFFFFFFF" w:tentative="1">
      <w:start w:val="1"/>
      <w:numFmt w:val="decimal"/>
      <w:lvlText w:val="%7."/>
      <w:lvlJc w:val="left"/>
      <w:pPr>
        <w:tabs>
          <w:tab w:val="num" w:pos="5435"/>
        </w:tabs>
        <w:ind w:left="5435" w:hanging="360"/>
      </w:pPr>
      <w:rPr>
        <w:rFonts w:cs="Times New Roman"/>
      </w:rPr>
    </w:lvl>
    <w:lvl w:ilvl="7" w:tplc="FFFFFFFF" w:tentative="1">
      <w:start w:val="1"/>
      <w:numFmt w:val="lowerLetter"/>
      <w:lvlText w:val="%8."/>
      <w:lvlJc w:val="left"/>
      <w:pPr>
        <w:tabs>
          <w:tab w:val="num" w:pos="6155"/>
        </w:tabs>
        <w:ind w:left="6155" w:hanging="360"/>
      </w:pPr>
      <w:rPr>
        <w:rFonts w:cs="Times New Roman"/>
      </w:rPr>
    </w:lvl>
    <w:lvl w:ilvl="8" w:tplc="FFFFFFFF" w:tentative="1">
      <w:start w:val="1"/>
      <w:numFmt w:val="lowerRoman"/>
      <w:lvlText w:val="%9."/>
      <w:lvlJc w:val="right"/>
      <w:pPr>
        <w:tabs>
          <w:tab w:val="num" w:pos="6875"/>
        </w:tabs>
        <w:ind w:left="687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525"/>
    <w:rsid w:val="000D4FB7"/>
    <w:rsid w:val="00157B05"/>
    <w:rsid w:val="00280CC2"/>
    <w:rsid w:val="00306525"/>
    <w:rsid w:val="003431D1"/>
    <w:rsid w:val="00E12726"/>
    <w:rsid w:val="00E67D15"/>
    <w:rsid w:val="00F6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9057DB-2F67-4A93-AF85-3016BC94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680"/>
      <w:jc w:val="both"/>
    </w:pPr>
    <w:rPr>
      <w:rFonts w:ascii="Arial" w:hAnsi="Arial"/>
    </w:rPr>
  </w:style>
  <w:style w:type="paragraph" w:styleId="1">
    <w:name w:val="heading 1"/>
    <w:basedOn w:val="a"/>
    <w:next w:val="a"/>
    <w:link w:val="10"/>
    <w:uiPriority w:val="9"/>
    <w:qFormat/>
    <w:pPr>
      <w:keepNext/>
      <w:widowControl/>
      <w:ind w:firstLine="1134"/>
      <w:jc w:val="center"/>
      <w:outlineLvl w:val="0"/>
    </w:pPr>
    <w:rPr>
      <w:rFonts w:ascii="Times New Roman" w:hAnsi="Times New Roman"/>
      <w:b/>
      <w:bCs/>
      <w:sz w:val="28"/>
    </w:rPr>
  </w:style>
  <w:style w:type="paragraph" w:styleId="2">
    <w:name w:val="heading 2"/>
    <w:basedOn w:val="a"/>
    <w:next w:val="a"/>
    <w:link w:val="20"/>
    <w:uiPriority w:val="9"/>
    <w:qFormat/>
    <w:pPr>
      <w:keepNext/>
      <w:widowControl/>
      <w:tabs>
        <w:tab w:val="left" w:pos="2580"/>
      </w:tabs>
      <w:spacing w:line="360" w:lineRule="auto"/>
      <w:ind w:firstLine="0"/>
      <w:jc w:val="center"/>
      <w:outlineLvl w:val="1"/>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120"/>
      <w:ind w:left="1440"/>
    </w:pPr>
    <w:rPr>
      <w:rFonts w:ascii="Arial" w:hAnsi="Arial"/>
      <w:sz w:val="12"/>
    </w:rPr>
  </w:style>
  <w:style w:type="paragraph" w:styleId="a3">
    <w:name w:val="Body Text Indent"/>
    <w:basedOn w:val="a"/>
    <w:link w:val="a4"/>
    <w:uiPriority w:val="99"/>
    <w:semiHidden/>
    <w:pPr>
      <w:widowControl/>
      <w:ind w:firstLine="1134"/>
      <w:jc w:val="left"/>
    </w:pPr>
    <w:rPr>
      <w:rFonts w:ascii="Times New Roman" w:hAnsi="Times New Roman"/>
      <w:sz w:val="28"/>
    </w:rPr>
  </w:style>
  <w:style w:type="character" w:customStyle="1" w:styleId="a4">
    <w:name w:val="Основной текст с отступом Знак"/>
    <w:link w:val="a3"/>
    <w:uiPriority w:val="99"/>
    <w:semiHidden/>
    <w:rPr>
      <w:rFonts w:ascii="Arial" w:hAnsi="Arial"/>
    </w:rPr>
  </w:style>
  <w:style w:type="paragraph" w:styleId="a5">
    <w:name w:val="Title"/>
    <w:basedOn w:val="a"/>
    <w:link w:val="a6"/>
    <w:uiPriority w:val="10"/>
    <w:qFormat/>
    <w:pPr>
      <w:widowControl/>
      <w:ind w:firstLine="1134"/>
      <w:jc w:val="center"/>
    </w:pPr>
    <w:rPr>
      <w:rFonts w:ascii="Times New Roman" w:hAnsi="Times New Roman"/>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widowControl/>
      <w:ind w:firstLine="1134"/>
    </w:pPr>
    <w:rPr>
      <w:rFonts w:ascii="Times New Roman" w:hAnsi="Times New Roman"/>
      <w:sz w:val="28"/>
    </w:rPr>
  </w:style>
  <w:style w:type="character" w:customStyle="1" w:styleId="22">
    <w:name w:val="Основной текст с отступом 2 Знак"/>
    <w:link w:val="21"/>
    <w:uiPriority w:val="99"/>
    <w:semiHidden/>
    <w:rPr>
      <w:rFonts w:ascii="Arial" w:hAnsi="Arial"/>
    </w:rPr>
  </w:style>
  <w:style w:type="paragraph" w:styleId="3">
    <w:name w:val="Body Text Indent 3"/>
    <w:basedOn w:val="a"/>
    <w:link w:val="30"/>
    <w:uiPriority w:val="99"/>
    <w:semiHidden/>
    <w:pPr>
      <w:widowControl/>
      <w:ind w:firstLine="567"/>
    </w:pPr>
    <w:rPr>
      <w:rFonts w:ascii="Times New Roman" w:hAnsi="Times New Roman"/>
      <w:sz w:val="28"/>
    </w:rPr>
  </w:style>
  <w:style w:type="character" w:customStyle="1" w:styleId="30">
    <w:name w:val="Основной текст с отступом 3 Знак"/>
    <w:link w:val="3"/>
    <w:uiPriority w:val="99"/>
    <w:semiHidden/>
    <w:rPr>
      <w:rFonts w:ascii="Arial" w:hAnsi="Arial"/>
      <w:sz w:val="16"/>
      <w:szCs w:val="16"/>
    </w:rPr>
  </w:style>
  <w:style w:type="paragraph" w:styleId="a7">
    <w:name w:val="footer"/>
    <w:basedOn w:val="a"/>
    <w:link w:val="a8"/>
    <w:uiPriority w:val="99"/>
    <w:semiHidden/>
    <w:pPr>
      <w:widowControl/>
      <w:tabs>
        <w:tab w:val="center" w:pos="4153"/>
        <w:tab w:val="right" w:pos="8306"/>
      </w:tabs>
      <w:ind w:firstLine="0"/>
      <w:jc w:val="left"/>
    </w:pPr>
    <w:rPr>
      <w:rFonts w:ascii="Times New Roman" w:hAnsi="Times New Roman"/>
    </w:rPr>
  </w:style>
  <w:style w:type="character" w:customStyle="1" w:styleId="a8">
    <w:name w:val="Нижний колонтитул Знак"/>
    <w:link w:val="a7"/>
    <w:uiPriority w:val="99"/>
    <w:semiHidden/>
    <w:rPr>
      <w:rFonts w:ascii="Arial" w:hAnsi="Arial"/>
    </w:rPr>
  </w:style>
  <w:style w:type="character" w:styleId="a9">
    <w:name w:val="page number"/>
    <w:uiPriority w:val="99"/>
    <w:semiHidden/>
    <w:rPr>
      <w:rFonts w:cs="Times New Roman"/>
    </w:rPr>
  </w:style>
  <w:style w:type="paragraph" w:styleId="aa">
    <w:name w:val="header"/>
    <w:basedOn w:val="a"/>
    <w:link w:val="ab"/>
    <w:uiPriority w:val="99"/>
    <w:semiHidden/>
    <w:unhideWhenUsed/>
    <w:rsid w:val="00F64B55"/>
    <w:pPr>
      <w:widowControl/>
      <w:tabs>
        <w:tab w:val="center" w:pos="4677"/>
        <w:tab w:val="right" w:pos="9355"/>
      </w:tabs>
      <w:ind w:firstLine="0"/>
      <w:jc w:val="left"/>
    </w:pPr>
    <w:rPr>
      <w:rFonts w:ascii="Times New Roman" w:hAnsi="Times New Roman"/>
    </w:rPr>
  </w:style>
  <w:style w:type="character" w:customStyle="1" w:styleId="ab">
    <w:name w:val="Верхний колонтитул Знак"/>
    <w:link w:val="aa"/>
    <w:uiPriority w:val="99"/>
    <w:semiHidden/>
    <w:locked/>
    <w:rsid w:val="00F64B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ТЕМА 1 ПРЕДМЕТ МЕЖДУНАРОДНОГО ЧАСТНОГО ПРАВА</vt:lpstr>
    </vt:vector>
  </TitlesOfParts>
  <Company>PulsEr</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ПРЕДМЕТ МЕЖДУНАРОДНОГО ЧАСТНОГО ПРАВА</dc:title>
  <dc:subject/>
  <dc:creator>Unknown</dc:creator>
  <cp:keywords/>
  <dc:description/>
  <cp:lastModifiedBy>admin</cp:lastModifiedBy>
  <cp:revision>2</cp:revision>
  <cp:lastPrinted>2001-08-21T16:16:00Z</cp:lastPrinted>
  <dcterms:created xsi:type="dcterms:W3CDTF">2014-03-06T11:46:00Z</dcterms:created>
  <dcterms:modified xsi:type="dcterms:W3CDTF">2014-03-06T11:46:00Z</dcterms:modified>
</cp:coreProperties>
</file>