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42C" w:rsidRPr="00AB6B19" w:rsidRDefault="00B9442C" w:rsidP="00B9442C">
      <w:pPr>
        <w:spacing w:before="120"/>
        <w:jc w:val="center"/>
        <w:rPr>
          <w:b/>
          <w:bCs/>
          <w:sz w:val="32"/>
          <w:szCs w:val="32"/>
        </w:rPr>
      </w:pPr>
      <w:r w:rsidRPr="00AB6B19">
        <w:rPr>
          <w:b/>
          <w:bCs/>
          <w:sz w:val="32"/>
          <w:szCs w:val="32"/>
        </w:rPr>
        <w:t>«Натуральная школа»</w:t>
      </w:r>
    </w:p>
    <w:p w:rsidR="00B9442C" w:rsidRPr="00F42DAB" w:rsidRDefault="00B9442C" w:rsidP="00B9442C">
      <w:pPr>
        <w:spacing w:before="120"/>
        <w:ind w:firstLine="567"/>
        <w:jc w:val="both"/>
      </w:pPr>
      <w:r w:rsidRPr="00F42DAB">
        <w:t xml:space="preserve">Идейным отцом этой группы был Белинский, к тому времени решительно преодолевший идеалистическую философию Канта, Шеллинга и Гегеля и находившийся на пути к фейербаховскому материализму. Именно Белинскому  принадлежит в русской критике честь того решительного курса на художественный реализм, </w:t>
      </w:r>
      <w:r>
        <w:t>котор</w:t>
      </w:r>
      <w:r w:rsidRPr="00F42DAB">
        <w:t xml:space="preserve">ый так полно соответствовал идеологическим устремлениям этого прямого предшественника революционной демократии 60-х гг. Выражением идей этого Белинского было, как известно, его замечательное письмо к Гоголю, 1847, с критикой его «Переписки с друзьями», — письмо, в </w:t>
      </w:r>
      <w:r>
        <w:t>котор</w:t>
      </w:r>
      <w:r w:rsidRPr="00F42DAB">
        <w:t>ом, как отметил Ленин (Сочинения, т.</w:t>
      </w:r>
      <w:r>
        <w:t xml:space="preserve"> </w:t>
      </w:r>
      <w:r w:rsidRPr="00F42DAB">
        <w:t>XIV, стр.</w:t>
      </w:r>
      <w:r>
        <w:t xml:space="preserve"> </w:t>
      </w:r>
      <w:r w:rsidRPr="00F42DAB">
        <w:t xml:space="preserve">219), со всей силой отразились настроения крепостного крестьянства той поры. Именно Белинскому принадлежит заслуга беспощадного разгрома старых </w:t>
      </w:r>
      <w:r>
        <w:t>литературны</w:t>
      </w:r>
      <w:r w:rsidRPr="00F42DAB">
        <w:t>х авторитетов — Кукольника, Булгарина, Бенедиктова и особенно Марлинского. Именно Белинский дал наиболее полное истолкование творчества Пушкина, Лермонтова и Гоголя, и колоссальной важности их для дальнейшего развития русского реализма. Курсу на романтизм, господствовавшему в 30-х гг. в широкой Р.</w:t>
      </w:r>
      <w:r>
        <w:t xml:space="preserve"> </w:t>
      </w:r>
      <w:r w:rsidRPr="00F42DAB">
        <w:t xml:space="preserve">л., Белинский решительно противопоставил курс на сближение искусства с действительностью, на изображение жизни во всех ее будничных и типических процессах. Под этим углом зрения Белинский истолковал и наследство великих дворянских писателей 20—30-х гг., с особой резкостью оттенив критические тенденции гоголевского реализма. Свойственное Белинскому исключительное чувство современности нашло себе выражение в решительном предпочтении Гоголя Пушкину: «Дух анализа, неукротимое стремление исследования, страстное, полное вражды и любви мышление сделалось теперь жизнью всякой истинной поэзии. Вот в чем время опередило поэзию Пушкина и большую часть его произведений лишило того животрепещущего интереса, который возможен только как удовлетворительный ответ на тревожные, болезненные вопросы настоящего». И, наоборот, в Гоголе замечательна «совершенная истина жизни», его смех «растворен горечью», «Мертвые души» представляют собою «явление, беспощадно сдергивающее покров с действительности и дышащее страшною кровною любовью...» «Мы в Гоголе, — повторял Белинский в другом месте, — видим более важное значение для русского общества, чем в Пушкине: ибо Гоголь поэт более социальный, следовательно более поэт в духе времени». </w:t>
      </w:r>
    </w:p>
    <w:p w:rsidR="00B9442C" w:rsidRPr="00F42DAB" w:rsidRDefault="00B9442C" w:rsidP="00B9442C">
      <w:pPr>
        <w:spacing w:before="120"/>
        <w:ind w:firstLine="567"/>
        <w:jc w:val="both"/>
      </w:pPr>
      <w:r w:rsidRPr="00F42DAB">
        <w:t xml:space="preserve">«Натуральная школа», стоявшая в центре </w:t>
      </w:r>
      <w:r>
        <w:t>литератур</w:t>
      </w:r>
      <w:r w:rsidRPr="00F42DAB">
        <w:t xml:space="preserve">ы 40-х гг. и почти исчерпывавшая собою всю лит-ую действительность той поры, формировалась под знаком этих замечательных лозунгов великого критика. Под знаком претворения их в жизнь протекала ее деятельность, явившаяся переломным этапом в истории русского реализма. В </w:t>
      </w:r>
      <w:r>
        <w:t>литературно</w:t>
      </w:r>
      <w:r w:rsidRPr="00F42DAB">
        <w:t xml:space="preserve">й действительности 40-х гг. натуральная школа заняла безусловно центральное и доминирующее место. В ее тона была окрашена и поэзия той поры — вспомним о нравоописательных поэмах Тургенева, о лирических зарисовках Огарева, о поэзии петрашевцев (Плещеева, Дурова, Пальма). Но как ни замечательны были эти поэтические явления, не через них проходила столбовая дорога </w:t>
      </w:r>
      <w:r>
        <w:t>литератур</w:t>
      </w:r>
      <w:r w:rsidRPr="00F42DAB">
        <w:t xml:space="preserve">ы 40-х гг. Ведущая роль в эту пору явно перешла от поэзии к прозе, к широким, полным реалистических зарисовок полотнам повести и романа. («Роман и повесть, — отметил в 1848 Белинский, — стали теперь во главе всех других родов поэзии. В них заключалась вся изящная литература, так что всякое другое произведение кажется при них чем-то исключительным и случайным».) </w:t>
      </w:r>
    </w:p>
    <w:p w:rsidR="00B9442C" w:rsidRPr="00F42DAB" w:rsidRDefault="00B9442C" w:rsidP="00B9442C">
      <w:pPr>
        <w:spacing w:before="120"/>
        <w:ind w:firstLine="567"/>
        <w:jc w:val="both"/>
      </w:pPr>
      <w:r w:rsidRPr="00F42DAB">
        <w:t xml:space="preserve">Нетрудно сформулировать типические черты натуральной школы: они заключались в реализме, в социальности, в критике существующей действительности. Но эти объединяющие «натуралистов» особенности не могут нам полностью охарактеризовать натуральную школу. </w:t>
      </w:r>
    </w:p>
    <w:p w:rsidR="00B9442C" w:rsidRPr="00F42DAB" w:rsidRDefault="00B9442C" w:rsidP="00B9442C">
      <w:pPr>
        <w:spacing w:before="120"/>
        <w:ind w:firstLine="567"/>
        <w:jc w:val="both"/>
      </w:pPr>
      <w:r w:rsidRPr="00F42DAB">
        <w:t xml:space="preserve">В натуральной школе 40-х гг., как и в идейно питавшем ее западничестве, существовало два составных течения — либеральное и революционное. Объединяющей эти течения чертой было их отрицательное отношение к крепостнической системе, задерживающей развитие производительных сил страны и подъем культуры. Отрицание феодализма диктовалось здесь однако различными соображениями. </w:t>
      </w:r>
    </w:p>
    <w:p w:rsidR="00B9442C" w:rsidRPr="00F42DAB" w:rsidRDefault="00B9442C" w:rsidP="00B9442C">
      <w:pPr>
        <w:spacing w:before="120"/>
        <w:ind w:firstLine="567"/>
        <w:jc w:val="both"/>
      </w:pPr>
      <w:r w:rsidRPr="00F42DAB">
        <w:t xml:space="preserve">Реформистский фланг беллетристов «натуральной школы» в первую очередь был представлен Тургеневым, Григоровичем и Гончаровым  Все трое отражали уже в своей ранней деятельности интересы тех групп дворянства, </w:t>
      </w:r>
      <w:r>
        <w:t>котор</w:t>
      </w:r>
      <w:r w:rsidRPr="00F42DAB">
        <w:t xml:space="preserve">ые понимали неизбежность капитализации страны, </w:t>
      </w:r>
      <w:r>
        <w:t>котор</w:t>
      </w:r>
      <w:r w:rsidRPr="00F42DAB">
        <w:t>ые приспособляли эту капитализацию к интересам помещичьего землевладения. Этой идеологией было вызвано к жизни все раннее творчество этих писателей, полное язвительных насмешек над дворянской «обывательщиной», над пошлой средой захолустных помещичьих усадеб (поэма Тургенева «Помещик», 1846), развенчания романтизма при сочувствии буржуазной деловитости и предпринимательству (противопоставление этих начал было дано в романе Гончарова «Обыкновенная история», 1847), симпатий к угнетенному крепостным правом крестьянству («Деревня», 1846, и «Антон Горемыка», 1847, Григоровича, «Записки охотника» Тургенева, 1847—1852). К этим ведущим писателям группы примыкали такие более мелкие беллетристы, как Е.</w:t>
      </w:r>
      <w:r>
        <w:t xml:space="preserve"> </w:t>
      </w:r>
      <w:r w:rsidRPr="00F42DAB">
        <w:t>Гребенка (его повести из быта петербургского чиновничества, полные подражания Гоголю), И.</w:t>
      </w:r>
      <w:r>
        <w:t xml:space="preserve"> </w:t>
      </w:r>
      <w:r w:rsidRPr="00F42DAB">
        <w:t>Панаев (серия физиологических очерков и усадебных повестей в манере, близкой к тургеневской) и наконец гр. В.</w:t>
      </w:r>
      <w:r>
        <w:t xml:space="preserve"> </w:t>
      </w:r>
      <w:r w:rsidRPr="00F42DAB">
        <w:t xml:space="preserve">Соллогуб, в своем «Тарантасе» (1845) резко приблизившийся к «оркестру Гоголя» (сюжет повести, образы помещиков и дворовых, провинциальные картинки, сильно напоминающие собою бытопись «Мертвых душ»). Всех этих писателей характеризовала либерально-дворянская трактовка действительноети: они недоброжелательно относились к крепостному праву, они симпатизировали угнетенному помещичьим произволом мужику, но и то и другое протекало у них в границах дворянской идеологии: крепостное право отрицалось во имя более «гуманной» системы отношений, </w:t>
      </w:r>
      <w:r>
        <w:t>котор</w:t>
      </w:r>
      <w:r w:rsidRPr="00F42DAB">
        <w:t xml:space="preserve">ая была бы в то же самое время и более выгодной для помещичьего класса. Эти писатели хорошо понимали, какими последствиями грозит дворянству дальнейшее существование крепостнической системы, и хотели предотвратить народную революцию спуском на тормозах к поместно-капиталистическому режиму. </w:t>
      </w:r>
    </w:p>
    <w:p w:rsidR="00B9442C" w:rsidRPr="00F42DAB" w:rsidRDefault="00B9442C" w:rsidP="00B9442C">
      <w:pPr>
        <w:spacing w:before="120"/>
        <w:ind w:firstLine="567"/>
        <w:jc w:val="both"/>
      </w:pPr>
      <w:r w:rsidRPr="00F42DAB">
        <w:t xml:space="preserve">Помимо этой дворянской группы писателей на либеральном фланге «натуральной школы» 40-х гг. находились еще писатели того мелкого городского мещанства, </w:t>
      </w:r>
      <w:r>
        <w:t>котор</w:t>
      </w:r>
      <w:r w:rsidRPr="00F42DAB">
        <w:t xml:space="preserve">ое на своей спине чувствовало гнет старого уклада, но </w:t>
      </w:r>
      <w:r>
        <w:t>котор</w:t>
      </w:r>
      <w:r w:rsidRPr="00F42DAB">
        <w:t xml:space="preserve">ое бессильно было от него освободиться и апеллировало к «сочувствию», к «жалости» власть имущих. В этом роде начал свой путь Островский («Записки замоскворецкого жителя», 1847), в этом направлении развернулась и </w:t>
      </w:r>
      <w:r>
        <w:t>литературна</w:t>
      </w:r>
      <w:r w:rsidRPr="00F42DAB">
        <w:t>я деятельность молодого Достоевского («Бедные люди» и «Двойник», 1846, «Белые ночи», 1848, «Неточка Незванова», 1849). В отличие от Тургенева или Григоровича перед нами встает здесь среда столичного чиновничества, униженной городской бедноты, характерные фигуры петербургского «мечтателя», характерные мотивы их борьбы за жизнь, за честь. У Достоевского сильнее, чем у Гончарова или Тургенева, звучат мотивы демократического сочувствия тяжкой участи бедняков, но и тот и другой остаются в границах либерального жаления. Как ни мрачна картина «Антона Горемыки», она, возможно, стала бы радостней, если бы помещик сам занялся своей деревней и взял другого более гуманного и честного управляющего. Как ни тяжела жизнь Макара Девушкина и подобных ему бедняков, она могла быть легче, если бы власть имущие отнеслись бы к ним так, как отнесся его добрый начальник. Эта вера в возможность улучшения участи своих героев уже в пределах существующего строя, эта апелляция к частичным его преобразованиям объединяют в это время Тургенева и Ф.</w:t>
      </w:r>
      <w:r>
        <w:t xml:space="preserve"> </w:t>
      </w:r>
      <w:r w:rsidRPr="00F42DAB">
        <w:t xml:space="preserve">Достоевского в общий лагерь реформизма. </w:t>
      </w:r>
    </w:p>
    <w:p w:rsidR="00B9442C" w:rsidRPr="00F42DAB" w:rsidRDefault="00B9442C" w:rsidP="00B9442C">
      <w:pPr>
        <w:spacing w:before="120"/>
        <w:ind w:firstLine="567"/>
        <w:jc w:val="both"/>
      </w:pPr>
      <w:r w:rsidRPr="00F42DAB">
        <w:t>Значение этих писателей для истории Р.</w:t>
      </w:r>
      <w:r>
        <w:t xml:space="preserve"> </w:t>
      </w:r>
      <w:r w:rsidRPr="00F42DAB">
        <w:t>л. было чрезвычайным. Опираясь в своей беллетристической деятельности на реалистов Запада (Бальзака, Диккенса, Ж.</w:t>
      </w:r>
      <w:r>
        <w:t xml:space="preserve"> </w:t>
      </w:r>
      <w:r w:rsidRPr="00F42DAB">
        <w:t xml:space="preserve">Санд) и особенно на таких родоначальников русского реализма, как Пушкин и Гоголь, они в сильнейшей мере повлияли на общественное сознание своей поры. Как ни умеренна была политическая оппозиционность Тургенева, Гончарова или даже Достоевского, произведения их действовали своим вниманием к «мелким людям», силой своей гуманистической проповеди. Встреченные шумом негодования со стороны группы Булгарина, «Бедные люди» получили от Белинского почетное название «первой попытки у нас социального романа»; тот же Белинский, по его собственным признаниям, был потрясен беспросветной картиной страданий Антона Горемыки. Чрезвычайно значительна была и </w:t>
      </w:r>
      <w:r>
        <w:t>литературна</w:t>
      </w:r>
      <w:r w:rsidRPr="00F42DAB">
        <w:t>я функция этих произведений, по большей части созданных в новой для Р.</w:t>
      </w:r>
      <w:r>
        <w:t xml:space="preserve"> </w:t>
      </w:r>
      <w:r w:rsidRPr="00F42DAB">
        <w:t xml:space="preserve">л. жанровой манере «деревенской повести» («Деревня», «Антон Горемыка» Григоровича, «Записки охотника» Тургенева, написанные в манере так наз. Dorfgeschichte популярного в ту пору Ауэрбаха), сентиментально-мещанской повести (произведения Достоевского и его ближайших </w:t>
      </w:r>
      <w:r>
        <w:t>литературны</w:t>
      </w:r>
      <w:r w:rsidRPr="00F42DAB">
        <w:t>х спутников — Пальма, Мих. Достоевского, Я.</w:t>
      </w:r>
      <w:r>
        <w:t xml:space="preserve"> </w:t>
      </w:r>
      <w:r w:rsidRPr="00F42DAB">
        <w:t>Буткова — см. его «Петербургские вершины», 1846, и др.), социально-психологического романа («Обыкновенная история», созданная под сильным воздействием зап.-европейских романов о молодом искателе «карьеры и фортуны», в частности «Утраченных иллюзий» Бальзака). Но особенно популярной формой здесь был «физиологический очерк»  посвященный описанию нравов столичного города. Этот жанр пришел в Р.</w:t>
      </w:r>
      <w:r>
        <w:t xml:space="preserve"> </w:t>
      </w:r>
      <w:r w:rsidRPr="00F42DAB">
        <w:t xml:space="preserve">л. из Франции, где уже в 30-х гг. возникли многочисленные «физиологии». В либеральном лагере его традиции продолжали напр. «Петербургские шарманщики» Григоровича </w:t>
      </w:r>
      <w:r>
        <w:t>(</w:t>
      </w:r>
      <w:r w:rsidRPr="00F42DAB">
        <w:t>1845</w:t>
      </w:r>
      <w:r>
        <w:t>)</w:t>
      </w:r>
      <w:r w:rsidRPr="00F42DAB">
        <w:t>. Наиболее ранние и вместе с тем наиболее характерные образцы физиологического очерка дал высоко ценившийся Белинским В.</w:t>
      </w:r>
      <w:r>
        <w:t xml:space="preserve"> </w:t>
      </w:r>
      <w:r w:rsidRPr="00F42DAB">
        <w:t xml:space="preserve">Даль («Казак Луганский» — см. его «Уральского казака», «Чухонцев в Питере», «Петербургского дворника» и «Денщика», напечатанных в иллюстрированных сборниках Башуцкого «Наши, написанные с натуры русскими», 1841—1842). </w:t>
      </w:r>
    </w:p>
    <w:p w:rsidR="00B9442C" w:rsidRPr="00F42DAB" w:rsidRDefault="00B9442C" w:rsidP="00B9442C">
      <w:pPr>
        <w:spacing w:before="120"/>
        <w:ind w:firstLine="567"/>
        <w:jc w:val="both"/>
      </w:pPr>
      <w:r w:rsidRPr="00F42DAB">
        <w:t xml:space="preserve">Совершенно иным был подход к действительности таких демократических писателей русской «натуральной школы», как Салтыков, Герцен, Некрасов . Все они представляли революционные группы тогдашнего общества. Невзирая на ряд оттенков, разделяющих этих писателей друг от друга, они объединены в основном: барскому «жалению» и мещанской безысходности здесь было противопоставлено гораздо более последовательное и энергичное отрицание существующей действительности. </w:t>
      </w:r>
    </w:p>
    <w:p w:rsidR="00B9442C" w:rsidRPr="00F42DAB" w:rsidRDefault="00B9442C" w:rsidP="00B9442C">
      <w:pPr>
        <w:spacing w:before="120"/>
        <w:ind w:firstLine="567"/>
        <w:jc w:val="both"/>
      </w:pPr>
      <w:r w:rsidRPr="00F42DAB">
        <w:t xml:space="preserve">Различие подхода к действительности во весь рост дало себя знать уже в отношении к крепостничеству. В противовес Тургеневу в Гончарову, рисовавшим отдельные «злоупотребления» крепостным правом, эти писатели самые злоупотребления изображают как характерные и типические черты строя, основанного на безудержном произволе помещиков и полном бесправии крепостных (история воспитанницы, выданной замуж за мужика, у Некрасова). Тургенев и Григорович всячески стремились уничтожить пропасть между барином и мужиком, наделяя первого чертами «гуманности», а второго — поэтической и чуткой к красоте душой (образы Касьяна и Калиныча в «Записках охотника»). Писатели революционного фланга «натуральной школы», наоборот, подчеркивают пропасть, разделяющую бар и крестьян. «Знать, любить не рука мужику-вахлаку да дворянскую дочь» — это восклицание некрасовского огородника типично для их реалистического подхода к действительности, не смягченного либеральными иллюзиями. Но всего острее различие этих подходов в обрисовке крепостников. В противовес либералам, предпочитающим не заострять этих мотивов (в «Бурмистре» Тургенева речь идет не столько о жестокости барина, сколько об его попустительствах бурмистру, в «Антоне Горемыке» помещик не фигурирует вовсе, в «Обыкновенной истории» </w:t>
      </w:r>
      <w:r>
        <w:t xml:space="preserve"> </w:t>
      </w:r>
      <w:r w:rsidRPr="00F42DAB">
        <w:t xml:space="preserve">Гончарова образ крепостницы Адуевой смягчен атмосферой патриархальности), Некрасов и Герцен рисуют усадьбу как очаг «подавленных страданий». В «Противоречиях» Салтыкова, в «Кто виноват?» Герцена и «Родине» Некрасова усадьба изображается без тургеневского любования ею, во всей прозаической наготе своего произвола над человеческой личностью (особенно красноречива история крепостной актрисы в повести Герцена «Сорока-воровка», 1848). </w:t>
      </w:r>
    </w:p>
    <w:p w:rsidR="00B9442C" w:rsidRPr="00F42DAB" w:rsidRDefault="00B9442C" w:rsidP="00B9442C">
      <w:pPr>
        <w:spacing w:before="120"/>
        <w:ind w:firstLine="567"/>
        <w:jc w:val="both"/>
      </w:pPr>
      <w:r w:rsidRPr="00F42DAB">
        <w:t xml:space="preserve">То же стремление к заостренному в своем отрицании реализму проявляется и в отношении этих беллетристов к чиновничеству. Образам просвещенных и честных бюрократов, стоящих выше своей среды (Сакс в «Поленьке Сакс» Дружинина, 1847; Петр Иванович Адуев в романе Гончарова), Герцен и Некрасов противопоставляют беззастенчивых взяточников (образы губернских чиновников в «Кто виноват?» Герцена или некрасовского чиновника, «известного плута», «знающего свою роль» и выходящего «сухим из воды»). </w:t>
      </w:r>
    </w:p>
    <w:p w:rsidR="00B9442C" w:rsidRPr="00F42DAB" w:rsidRDefault="00B9442C" w:rsidP="00B9442C">
      <w:pPr>
        <w:spacing w:before="120"/>
        <w:ind w:firstLine="567"/>
        <w:jc w:val="both"/>
      </w:pPr>
      <w:r w:rsidRPr="00F42DAB">
        <w:t xml:space="preserve">Различие трактовок дало себя знать наконец в освещении городских низов, в подходе к миру столичной бедноты. В отличие от глубокого, но аполитичного сочувствия этой среде у Достоевского Некрасов и Салтыков изображали ее во всей отвратительности ее быта («Петербургские углы» Некрасова, 1845), в глубоко зреющем в недрах ее политическом протесте (сопоставим с аполитичным мечтанием в «Белых ночах» салтыковского Нагибина «мечтателя», живущего «в комнате в три аршина окнами на помойную яму», остро мучающегося неравенством общественных отношений — «почему люди в каретах ездят, а мы... пешком по грязи ходим?», — и умирающего с острым сознанием своей вынужденной общественной бесполезности). Прибавим ко всем этим параллелям глубоко различную трактовку вопросов женской эмансипации, — право женщины на свободный выбор себе мужа Дружинин признает в своей «Поленьке Сакс» лишь в пределах существующего светского «общества», в противовес ему Салтыков, Некрасов и Герцен со всей силой подчеркивают обессиливающее давление на женщину крепостнического у клада (образы Тани в «Противоречиях», крестьянской девушки — в стихотворении Некрасова «В дороге», матери, продающей себя для того, чтобы накормить свою голодную семью («Еду ли ночью» Некрасова), у Салтыкова и особенно трагический образ крепостной актрисы в повести Герцена «Сорока-воровка»). Как ни присущи революционным писателям 40-х гг. либеральные реакции (Некрасов не совсем свободен от либерального «жаления», Герцен — от дворянского романтизма, Салтыков — от общедемократического гуманизма), бичующая и отрицающая сущность их реализма несомненна. В своей </w:t>
      </w:r>
      <w:r>
        <w:t>литературно</w:t>
      </w:r>
      <w:r w:rsidRPr="00F42DAB">
        <w:t xml:space="preserve">й деятельности все они опирались на тех же родоначальников русского реализма, но в отличие от Гончарова и Тургенева, во многом следовавших Пушкину, здесь был взят более решительный курс на использование гоголевского релизма. Опираясь на тех же зап.-европейских реалистов, что и писатели тургеневской группы, демократы 40-х гг. с особой настойчивостью используют мотивы французского утопического социализма </w:t>
      </w:r>
      <w:r>
        <w:t>(</w:t>
      </w:r>
      <w:r w:rsidRPr="00F42DAB">
        <w:t>ср. напр. влияние на раннего Салтыкова мотивов Жорж Санд, а вместе с ней той Франции Сен-Симона, Кабе и Фурье, откуда «лилась в нас вера в человечество» и в скорое наступление золотого века («За рубежом»)</w:t>
      </w:r>
      <w:r>
        <w:t>)</w:t>
      </w:r>
      <w:r w:rsidRPr="00F42DAB">
        <w:t xml:space="preserve">. Работая в области тех же жанров, что и либералы, эти писатели сумели и в физиологическом очерке («Петербургские углы»), и в психологической повести (напр. «Запутанное дело»), и в романе («Кто виноват?») неизмеримо сильнее подчеркнуть мотивы социального протеста, насытить ими бытопись, портреты и даже пейзажи. </w:t>
      </w:r>
    </w:p>
    <w:p w:rsidR="00B9442C" w:rsidRDefault="00B9442C" w:rsidP="00B9442C">
      <w:pPr>
        <w:spacing w:before="120"/>
        <w:ind w:firstLine="567"/>
        <w:jc w:val="both"/>
      </w:pPr>
      <w:r w:rsidRPr="00F42DAB">
        <w:t xml:space="preserve">Цензура сравнительно благожелательно отнесшаяся к Тургеневу и беспрепятственно пропустившая Гончарова, подвергла сильнейшей обработке произведения демократически-революционных натуралистов: в романе «Кто виноват?» были сделаны многочисленные купюры, «Колыбельная песня» Некрасова появилась в свет только через двадцатилетие слишком после ее написания, а сам автор ее агентом третьего отделения Булгариным характеризовался как «самый отчаянный коммунист», </w:t>
      </w:r>
      <w:r>
        <w:t>котор</w:t>
      </w:r>
      <w:r w:rsidRPr="00F42DAB">
        <w:t>ый «страшно вопиет в пользу революции». Что касается Салтыкова, то его первые повести «Противоречия» и «Запутанное дело» произвели в благонамеренных и правительственных сферах чрезвычайное впечатление: Плетнев в своем письме к Я.</w:t>
      </w:r>
      <w:r>
        <w:t xml:space="preserve"> </w:t>
      </w:r>
      <w:r w:rsidRPr="00F42DAB">
        <w:t>К.</w:t>
      </w:r>
      <w:r>
        <w:t xml:space="preserve"> </w:t>
      </w:r>
      <w:r w:rsidRPr="00F42DAB">
        <w:t xml:space="preserve">Гроту отмечал, что тут «ничего больше не доказывается, как необходимость гильотины для всех богатых и знатных», а военный министр граф Чернышев обнаружил там «вредный образ мыслей и пагубное стремление к распространению идей, потрясших уже всю Западную Европу и ниспровергших власти и общественное спокойствие». Именно «Запутанное дело» и «Противоречия» послужили основанием для многолетней ссылки Салтыкова.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442C"/>
    <w:rsid w:val="00002B5A"/>
    <w:rsid w:val="0010437E"/>
    <w:rsid w:val="002C44E1"/>
    <w:rsid w:val="00396CFC"/>
    <w:rsid w:val="003E4C6A"/>
    <w:rsid w:val="00616072"/>
    <w:rsid w:val="006A5004"/>
    <w:rsid w:val="00710178"/>
    <w:rsid w:val="008B35EE"/>
    <w:rsid w:val="00905CC1"/>
    <w:rsid w:val="00AB6B19"/>
    <w:rsid w:val="00B42C45"/>
    <w:rsid w:val="00B47B6A"/>
    <w:rsid w:val="00B9442C"/>
    <w:rsid w:val="00F42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29023BF-2AA9-40AB-8327-8787A9EB1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442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B9442C"/>
    <w:rPr>
      <w:color w:val="0000CC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2376</Words>
  <Characters>13545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«Натуральная школа»</vt:lpstr>
    </vt:vector>
  </TitlesOfParts>
  <Company>Home</Company>
  <LinksUpToDate>false</LinksUpToDate>
  <CharactersWithSpaces>15890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«Натуральная школа»</dc:title>
  <dc:subject/>
  <dc:creator>User</dc:creator>
  <cp:keywords/>
  <dc:description/>
  <cp:lastModifiedBy>admin</cp:lastModifiedBy>
  <cp:revision>2</cp:revision>
  <dcterms:created xsi:type="dcterms:W3CDTF">2014-02-15T02:38:00Z</dcterms:created>
  <dcterms:modified xsi:type="dcterms:W3CDTF">2014-02-15T02:38:00Z</dcterms:modified>
</cp:coreProperties>
</file>