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16" w:rsidRPr="00A86B66" w:rsidRDefault="00B70B16" w:rsidP="00B70B16">
      <w:pPr>
        <w:spacing w:before="120"/>
        <w:jc w:val="center"/>
        <w:rPr>
          <w:b/>
          <w:bCs/>
          <w:sz w:val="32"/>
          <w:szCs w:val="32"/>
        </w:rPr>
      </w:pPr>
      <w:r w:rsidRPr="00A86B66">
        <w:rPr>
          <w:b/>
          <w:bCs/>
          <w:sz w:val="32"/>
          <w:szCs w:val="32"/>
        </w:rPr>
        <w:t xml:space="preserve">Научно-методические подходы к созданию национальной концепции антидопингового контроля в России </w:t>
      </w:r>
    </w:p>
    <w:p w:rsidR="00B70B16" w:rsidRPr="00A86B66" w:rsidRDefault="00B70B16" w:rsidP="00B70B16">
      <w:pPr>
        <w:spacing w:before="120"/>
        <w:ind w:firstLine="567"/>
        <w:jc w:val="both"/>
        <w:rPr>
          <w:sz w:val="28"/>
          <w:szCs w:val="28"/>
        </w:rPr>
      </w:pPr>
      <w:r w:rsidRPr="00A86B66">
        <w:rPr>
          <w:sz w:val="28"/>
          <w:szCs w:val="28"/>
        </w:rPr>
        <w:t xml:space="preserve">Доктор педагогических наук В.В. Балахничев, Кандидат медицинских наук С.Н. Португалов, Всероссийский научно-исследовательский институт физической культуры и спорта, Москва </w:t>
      </w:r>
    </w:p>
    <w:p w:rsidR="00B70B16" w:rsidRPr="00A86B66" w:rsidRDefault="00B70B16" w:rsidP="00B70B16">
      <w:pPr>
        <w:spacing w:before="120"/>
        <w:jc w:val="center"/>
        <w:rPr>
          <w:b/>
          <w:bCs/>
          <w:sz w:val="28"/>
          <w:szCs w:val="28"/>
        </w:rPr>
      </w:pPr>
      <w:r w:rsidRPr="00A86B66">
        <w:rPr>
          <w:b/>
          <w:bCs/>
          <w:sz w:val="28"/>
          <w:szCs w:val="28"/>
        </w:rPr>
        <w:t xml:space="preserve">Глобализация антидопингового контроля в спорте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По существу, новейшая история антидопингового контроля в спорте началась в 1988 г., сразу же после шумных допинговых скандалов на Олимпийских играх в Сеуле (дисквалификация Бена Джонсона, снятие болгарской команды по тяжелой атлетике и др.). Тогдашний вице-президент МОК и одновременно председатель Медицинской комиссии МОК принц Александр де Мерод объявил о создании рабочей группы постоянно действующей Всемирной антидопинговой конференции, основными задачами которой были разработка и принятие Антидопинговой олимпийской хартии как концептуального документа, закладывающего единые основы допинг-контроля спортсменов, участвующих в соревнованиях по олимпийским видам спорта на национальном и международном уровнях.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1993 г. на пленарном заседании 3-й Всемирной антидопинговой конференции такой документ был принят и одобрен всеми НОКами (в том числе и ОКР). Среди основных положений этого документа содержались такие: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Определение понятия "допинг в спорте" и перечень допингов;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Унификация регламента тестирования спортсменов на допинг;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Регламент международной аккредитации лабораторий антидопингового контроля (АДК);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Унификация системы санкций в отношении нарушителей Хартии;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Модель построения национальной антидопинговой программы.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последующие годы под эгидой Медицинской комиссии МОК были предприняты значительные усилия по практической реализации и внедрению основных положений Хартии различными международными и национальными государственными (органами государственного управления спортом) и общественными (федерациями по видам спорта) организациями в сфере спорта и физической культуры. В ряде стран (Франция, Италия, Канада и некоторые другие) были приняты соответствующие законодательные акты, направленные на борьбу с допингом, а также разработаны национальные антидопинговые программы (Норвегия, Финляндия, Китай и др.).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Однако в силу ряда объективных и субъективных причин принятие Антидопинговой олимпийской хартии не решило основной задачи, поставленной в этом документе, а именно глобализации и унификации всей системы антидопингового контроля в спорте на всех уровнях.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Следующим этапом в процессе глобализации и унификации антидопингового контроля в спорте стало принятие европейским сообществом "Конвенции Европейского Союза по предотвращению применения допинга в спорте" (1995). В течение нескольких лет к Конвенции присоединились все государства ЕС, а также ряд стран, не входивших на тот момент в эту организацию (в том числе и Россия). Для координации практических шагов по внедрению и реализации положений данного документа на национальном уровне в различных странах при Совете министров ЕС в Страсбурге была создана Группа мониторинга по выполнению Конвенции. Однако ряд причин не позволяют рассматривать этот этап как основу для единых и совместных действий всех государств в области ограничения и предотвращения распространения допингов в спорте. Во-первых, это региональный (континентальный) уровень распространения Конвенции, а во-вторых, разделение государств, принявших документ как основу своей государственной антидопинговой политики, по отношению к членству в ЕС. Кроме того, весьма сложной задачей оказалась унификация национальных законодательных актов государства ми-членами ЕС и странами, не входящими в это международное объединение.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Учитывая трудности и препятствия, с которыми сталкивалось мировое антидопинговое движение (а следовательно, и недостаточную эффективность самого АДК на международном и национальных уровнях), в 1999 г. в Лозанне МОК организовал и провел Всемирную антидопинговую конференцию. Основным результатом этого форума стало создание Всемирного антидопингового агентства (World Antidoping Agency - WADA) как независимого органа, призванного своей деятельностью обеспечить глобализацию и унификацию АДК в спорте на всех уровнях.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настоящее время создан Всемирный антидопинговый кодекс, единый для всех субъектов спортивного движения, который после обсуждения и внесения соответствующих поправок в три последовательные версии данного документа в феврале 2003 г. в Копенгагене он был утвержден полномочными представителями подавляющей части государств (в том числе и Российской Федерации). Согласно обнародованной программе мероприятий по практической реализации положений Кодекса он вступит в действие в полном объеме к 2006 г.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Состояние АДК в сфере спорта и физической культуры в России. Предпосылки создания концепции АДК.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целом уровень развития антидопингового контроля в России на сегодняшний день следует признать далеким от стандартов, установленных Всемирным антидопинговым кодексом и уже достигнутых в ряде стран, наиболее передовых в отношении АДК в спорте. Ниже представлены основные критерии оценки современного уровня АДК в России в соответствии с последней версией Всемирного антидопингового кодекса.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1. Наличие законодательных актов, регламентирующих организацию, проведение и развитие всего комплекса мероприятий, направленных на ограничение и предотвращение использования запрещенных в спорте допинговых средств и методов.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государственном Законе РФ "О спорте" содержится статья, определяющая в общем плане недопустимость использования допинга в спорте любым участником спортивного движения. Однако до настоящего времени какого-либо законодательного развития в правовом плане эта статья не получила. Таким образом, создание и функционирование системы АДК в Российской Федерации законодательно не регламентировано. Соответственно не создан полномочный государственный орган управления в области АДК в спорте. Созданная в 2002 г. межведомственная антидопинговая комиссия с участием представителей Госкомспорта России, Минздрава РФ и ОКР не выполнила своих функций и оказалась нежизнеспособной. В настоящее время не вызывает сомнений, что таким органом, эффективно функционирующим в области управления всеми аспектами антидопингового процесса в стране, может быть только государственная структура. Последнее, естественно, не исключает возможности создания в данной сфере любых общественных организаций (по линии ОКР, национальных федераций по видам спорта и др.), участвующих в общем процессе.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2. Разработка единой концепции АДК и соответствующей программы практической реализации такой концепции на национальном уровне в ближайшем будущем и на долгосрочный период.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настоящее время в стране отсутствуют национальная концепция и соответствующая программа развития АДК в спорте. Ранее предпринятые попытки создания такой концепции (1993-1995, 2001-2002 гг.) результата не дали. Тем не менее предпосылки этого в России есть.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Передовые исследования ведущих отечественных ученых по разработке различных концептуальных положений в области спорта и физической культуры, проведенные в середине 80-х гг. прошлого столетия, показали высокую эффективность программно-целевого подхода к планированию системы спортивной подготовки (Б.Н. Шустин, 1995). Подобные программы весьма широко используются в самых различных отраслях знаний и сферах общественной жизни. Имеются все основания предполагать, что использование программно-целевого подхода к созданию единой концепции АДК позволит интегрированно представить цели, сроки, ресурсы, функции руководства, управления и исполнения в достижении конечной цели, в данном случае - создание эффективной системы АДК в России.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3. Создание действующей системы АДК, обеспечивающей эффективное ограничение и предотвращение применения допингов в области спорта и физической культуры. Необходимые составляющие элементы такой системы: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организация и проведение регулярного и периодического тестирования на допинг различных категорий спортсменов с использованием в первую очередь метода внесоревновательного тестирования без предварительного уведомления;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унифицированный регламент проведения тестирования спортсменов на допинг;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лаборатория антидопингового контроля (или в более широкой трактовке - возможность проведения анализов на наличие допинга в организме спортсменов);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комплекс информационно-образовательных мероприятий в области АДК;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научные исследования в области АДК;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участие в международном антидопинговом движении и сотрудничество в данной области на различных уровнях.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системе Госкомспорта России разработаны и утверждены подведомственные акты в форме соответствующих приказов, определяющие и регламентирующие порядок проведения процедуры тестирования спортсменов на допинг. Актуальная задача - полная унификация существующего регламента в соответствии с требованиями Всемирного антидопингового кодекса.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Госкомспорт России, как государственный орган управления в сфере физической культуры и спорта, располагает лабораторией АДК - единственной структурой в СНГ такого рода, которая выполняет анализы на допинг и имеет международную аккредитацию по линии МОК. Проведенное в 2003 г. масштабное переоснащение данной лаборатории на уровне современных требований, предъявляемых МОК, позволяет считать, что в этом отношении Россия располагает почти всем необходимым для создания и эффективного функционирования национальной системы АДК. Для создания эффективной национальной системы АДК на основе этой лаборатории требуется скорейшее решение ряда частных задач: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доукомплектования лаборатории оборудованием для проведения анализов на эритропоэтин и его аналоги;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подготовки кадров необходимого профессионального уровня;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проведения научных исследований для поддержания качества анализов, необходимого для сохранения международной аккредитации.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области информационно-образовательных антидопинговых программ в настоящее время в России проводятся лишь отдельные мероприятия, в основном связанные со спортом высших достижений. Необходимо создать единую программу информации и образования в области антидопинга, предназначенную не только для спортсменов высокой квалификации, но и для массового физкультурного движения.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Аналогичное заключение можно сделать и в отношении научных исследований в области антидопинга . Достаточно отметить, что за последние 15 лет в России выполнена лишь одна (!) диссертационная работа по данной проблеме.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Представители России участвовали во всех крупных международных антидопинговых форумах за последние 15 лет. Наша страна в лице ОКР присоединилась к Антидопинговой олимпийской хартии (1993) и Конвенции ЕС (1998). Вместе с тем до последнего времени представители России отсутствовали во всех (!) антидопинговых организациях различного уровня, что не позволяло проводить активную политику в данной сфере.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 2003 г. председатель Госкомспорта России приглашен к участию в руководящих органах WADA. Актуальной задачей является по возможности более широкое представительство российских государственных органов управления спортом, а также соответствующих общественных организаций в международных антидопинговых организациях.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Госкомспорт СССР и Национальный Олимпийский комитет США являлись пионерами в области двусторонних антидопинговых соглашений (1989-1991 гг.). В настоящее время WADA призывает к всемерному развитию таких билатеральных договоров, которые могут существенно способствовать взаимному развитию АДК в странах - участницах соглашений (взаимное внесоревнователь ное тестирование спортсменов, обмен лучшими образцами информационно-образовательных и научных программ и т.п.). При этом подобные соглашения могут быть заключены на различных уровнях: межгосударственном, в рамках деятельности национальных олимпийских комитетов, национальных федераций по видам спорта и т.д.).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>Суммируя вышеизложенное, можно заключить, что, несмотря на недостаточный уровень развития АДК в России, имеются объективные предпосылки разработки и принятия государственной концепции антидопингового контроля в спорте и создания на ее основе эффективной системы АДК. Поэтому для практической реализации указанной концепции необходима разработка обоих документов в пакете - основных положений концепции АДК в спорте и государственной антидопинговой программы, предусматривающей план мероприятий по формированию национальной системы АДК. В свете изложенного, вопросы координации, проведение научных исследований, и информационно-образовательных мероприятий Госкомспорт</w:t>
      </w:r>
      <w:r>
        <w:t xml:space="preserve"> </w:t>
      </w:r>
      <w:r w:rsidRPr="00911915">
        <w:t xml:space="preserve">России поручил ВНИИФК. Решение указанных задач позволит усовершенствовать всю инфраструктуру антидопингового контроля в стране в соответствии с современными международными стандартами.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Программно-целевой подход к созданию Концепции антидопингового контроля в спорте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Как отмечалось выше, использование программно-целевого подхода позволяет интегрированно представить цели, задачи, сроки, ресурсы, функции руководства, управления и исполнения. Подобные программы весьма широко используются в самых различных отраслях знаний и сферах общественной жизни, в том числе и в области теории и практики физической культуры и спорта. В настоящей работе с помощью данного подхода сформулированы общие положения и структура единой концепции обеспечения антидопингового контроля на национальном уровне (Концепция АДК).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Определение концепции обеспечения АДК на национальном уровне. Концепция АДК - это система принципов и взглядов, положенных в основу разработки и реализации мер, направленных на предупреждение распространения и в конечном итоге искоренение запрещенных допинговых средств и методов во всех сферах спорта и физической культуры в данной стране.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Цели и задачи. Конечной (долгосрочной) целью Концепции АДК является создание всех условий для недопущения применения запрещенных средств в сфере спорта и физической культуры на национальном уровне.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Промежуточная (средне- и краткосрочная) цель Концепции АДК - разработка и реализация мер, направленных на предупреждение и предотвращение применения запрещенных средств и методов в российском спорте и физической культуре.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Основные направления реализации единой национальной Концепции АДК. Данная концепция оформляется в виде национальной программы АДК в Российской Федерации, утверждаемой государственным органом управления сферой спорта и физической культуры в стране (Государственным Комитетом России по физической культуре и спорту). Для реализации принятой концепции и выполнения положений национальной программы АДК создается национальная система АДК в сфере спорта и физической культуры в стране.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Современные тенденции развития АДК. Необходимо отметить, что на современном этапе развития международного антидопингового движения Российская Федерация включена в этот процесс прежде всего на межгосударственном уровне. Поэтому разработка и принятие Концепции, ее оформление в виде Национальной программы АДК в спорте и создание национальной системы АДК для последовательного достижения целей и задач является безусловным приоритетом государственных органов управления спортом и физической культурой, и в первую очередь - Государственного комитета России по физической культуре и спорту.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После принятия Копенгагенской Декларации (февраль 2003 г.) настоящий этап общего международного процесса развития АДК в спорте может быть определен как завершающий подготовитель ный к вступлению в силу и практической реализации Всемирного антидопингового кодекса. Данный документ, подписанный председателем Госкомспорта России как представителем национальных государственных органов управления спортом и физической культурой, устанавливает сроки введения новой глобальной системы АДК, а именно 2006 г. В частности, для России (как и для многих других стран) этот период времени должен стать определяющим в решении первоочередных задач в связи с принятием Всемирного Кодекса WADA. Речь идет о решении таких вопросов, как создание и принятие национальной Концепции АДК, разработка национальной антидопинговой программы, формирование национальной системы антидопингового контроля в спорте, внесение необходимых изменений в государственное законодательство, в соответствующие законодательные акты и положения (в частности, в Закон РФ "О спорте").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Взаимодействие с другими органами власти и общественными организациями. Приоритет государственного органа управления спортом вовсе не означает, что принятие единой Концепции АДК на национальном уровне исключает широкое участие в данном процессе различных субъектов, участвующих в спортивном и физкультурном движении. Как государственные органы управления спортом, так и общественные спортивные и физкультурные организации могут и должны принимать участие в практической реализации обеспечения АДК в форме выполнения разделов Национальной антидопинговой программы. Естественно, что в зависимости от задач и властных прерогатив конкретной организации из сферы спорта и физической культуры могут быть разработаны различные уровни такой программы, если рассматривать ее как единую национальную антидопинговую программу.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Учитывая вышеизложенное, можно утверждать, что общим основанием для выполнения националь ной антидопинговой программы как инструмента реализации Концепции АДК, безусловно, является наличие в стране инфраструктуры, связанной с развитием и управлением физической культурой и спортом, участие страны в международном спортивном и международном антидопинговом движении.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Система контроля за реализацией Концепции . Эффективная реализация положений Концепции АДК и национальной антидопинговой программы и адекватное функционирование всей инфраструктуры системы АДК требуют создания при государственном органе управления сферой физической культуры и спорта (Госкомспорте России) соответствующей структуры с рядом основных оперативно-исполнительских функций: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утверждение и контроль исполнения календарных планов выполнения всех разделов национальной антидопинговой программы (программы внесоревновательного и соревновательного тестирования спортсменов; научно-информационные и научные проекты, международное сотрудничество и т.п.);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разработка предложений по финансированию основных направлений реализации национальной антидопинговой программы;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рассмотрение всех случаев положительных тестов на допинг в российском спорте и принятие решений в отношении наложения соответствующих санкций;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- оперативный контроль руководства Госкомспорта России за текущим состоянием АДК в спорте.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Таким образом, структура единой национальной Концепции АДК в спорте представляется следующей: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1. Исходное состояние и перспективы развития АДК в спорте: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а) современные тенденции развития общего процесса АДК в спорте;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б) характеристика текущего этапа процесса АДК в спорте на международном уровне и в Российской Федерации.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2. Цели и задачи АДК в сфере спорта и физической культуры в России.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3. Основные направления реализации концепции АДК: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а) национальная антидопинговая программа;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б) национальная система АДК;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в) взаимодействие Госкомспорта России с государственными и общественными организациями в области АДК в спорте и физической культуре.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4. Международная спортивная политика России.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>5. Система контроля за реализацией Концепции.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Всемирный антидопинговый кодекс как документ, унифицирующий деятельность различных государств и международных спортивных организаций в области АДК в спорте, определяет шесть ключевых компонентов, составляющих базовые элементы для создания эффективной национальной антидопинговой программы в странах, признавших данный документ. В перечень этих ключевых элементов включены следующие: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разработка и принятие национальной Концепции АДК в стране;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создание действующей национальной системы тестирования спортсменов на допинг;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обеспечение условий для проведения в стране необходимых научных исследований в области АДК в спорте;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создание и реализация информационных и образовательных антидопинговых программ в стране;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проведение мероприятий по ограничению доступности запрещенных допинговых средств;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· участие и сотрудничество государственных и общественных спортивных организаций во всех направлениях АДК в спорте на международном уровне.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Основные направления реализации национальной антидопинговой программы (на примере вида спорта)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Даже в пределах одной страны уровень АДК и соответствующей деятельности варьируется в зависимости от уровня развития конкретной спортивной организации (например, федерации по виду спорта).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Эффективная реализация национальной антидопинговой программы возможна только при участии полномочных государственных органов в создании, координации и финансировании национальной системы АДК. Однако это положение не исключает создания соответствующих концепций АДК как различных уровней в общей национальной антидопинговой инфраструктуре, в частности на примере отдельной федерации по виду спорта.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Данный раздел настоящего документа состоит в адаптации принципов и положений единой концепции антидопингового контроля к развитию конкретного вида спорта в данной стране (на примере легкой атлетики).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Ниже перечислены основные организационные направления реализации эффективной антидопинговой программы на национальном уровне.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1. Создание и принятие национальной антидопинговой программы, соответствующей уровню развития и возможностям конкретной национальной организации из сферы спорта и физической культуры (национальной федерации по виду спорта, входящей в соответствующее международное объединение, например Всероссийской федерации легкой атлетики как члена IAAF).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2. Создание компетентного органа, которому даны полномочия в координации и практической реализации перечисленных выше разделов государственной национальной антидопинговой программы (медицинская или специализированная антидопинговая комиссия Федерации). Учитывая массовость и медалеемкость легкой атлетики как вида спорта, а также высокий риск использования легкоатлетами допингов, в случае ВФЛА целесообразно создание специализированной антидопинговой комиссии как рабочего органа Федерации.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3. Определение приоритетных для данного вида спорта (организации) направлений антидопингового контроля.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4. Использование практики двустороннего и многостороннего сотрудничества в приоритетных сферах антидопингового контроля с другими компетентными организациями на национальном и международном уровнях.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5. Разработка и реализация собственных образовательных антидопинговых программ на региональных уровнях в пределах компетенции данной национальной организации.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6. Унификация и стандартизация средств и методов антидопингового контроля, используемых в данном виде спорта в соответствии с международными нормативами. </w:t>
      </w:r>
    </w:p>
    <w:p w:rsidR="00B70B16" w:rsidRPr="00911915" w:rsidRDefault="00B70B16" w:rsidP="00B70B16">
      <w:pPr>
        <w:spacing w:before="120"/>
        <w:ind w:firstLine="567"/>
        <w:jc w:val="both"/>
      </w:pPr>
      <w:r w:rsidRPr="00911915">
        <w:t xml:space="preserve">7. Проведение адекватной экспертизы разработанной национальной антидопинговой программы с привлечением как компетентных экспертов из соответствующих международных организаций (например, IAAF в случае легкой атлетики), так и полномочного государственного органа (например, Антидопинговой комиссии Госкомспорта России).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0B16"/>
    <w:rsid w:val="00002B5A"/>
    <w:rsid w:val="0010437E"/>
    <w:rsid w:val="00316F32"/>
    <w:rsid w:val="0041799F"/>
    <w:rsid w:val="005B5E3B"/>
    <w:rsid w:val="00616072"/>
    <w:rsid w:val="006A5004"/>
    <w:rsid w:val="00710178"/>
    <w:rsid w:val="0081563E"/>
    <w:rsid w:val="008B35EE"/>
    <w:rsid w:val="00905CC1"/>
    <w:rsid w:val="00911915"/>
    <w:rsid w:val="009718F0"/>
    <w:rsid w:val="00A86B66"/>
    <w:rsid w:val="00B42C45"/>
    <w:rsid w:val="00B47B6A"/>
    <w:rsid w:val="00B70B16"/>
    <w:rsid w:val="00BB6D71"/>
    <w:rsid w:val="00D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902C6A-B701-4DAE-B872-8FCD3FF4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B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7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19339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Научно-методические подходы к созданию национальной концепции антидопингового контроля в России </vt:lpstr>
    </vt:vector>
  </TitlesOfParts>
  <Company>Home</Company>
  <LinksUpToDate>false</LinksUpToDate>
  <CharactersWithSpaces>22686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Научно-методические подходы к созданию национальной концепции антидопингового контроля в России </dc:title>
  <dc:subject/>
  <dc:creator>User</dc:creator>
  <cp:keywords/>
  <dc:description/>
  <cp:lastModifiedBy>admin</cp:lastModifiedBy>
  <cp:revision>2</cp:revision>
  <dcterms:created xsi:type="dcterms:W3CDTF">2014-02-14T19:35:00Z</dcterms:created>
  <dcterms:modified xsi:type="dcterms:W3CDTF">2014-02-14T19:35:00Z</dcterms:modified>
</cp:coreProperties>
</file>