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Нефтехимическая промышленность – прогрессивная, быстро развивающаяся отрасль. Химизация всё больше проникает во все сферы народного хозяйства.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Размещение отраслей нефтехимической промышленности находится под влиянием факторов, среди которых наибольшую роль играют сырьевой, энергетический, водный, потребительский, трудовой, экологический, инфраструктурный. Роль каждого из них различна в зависимости от особенности производств. Однако обязателен комплексный учёт влияния всех взаимодействующих факторов размещения любого нефтехимического производства.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Нефтехимическая промышленность в целом – высокосырьеёмкая отрасль. Упрощенная схема производства нефтехимической промышленности представлена на рисунке.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Нефтехимическая промышленность – отрасль энергоёмкая, с высокими удельными расходами электрической, тепловой энергии и топлива прямого использования. Например, для производства 1 т химического волокна требуется до 15 – 20 тыс. кВт/ч электроэнергии и до 10 т топлива для выработки тепла (пара, горячей воды). Суммарное потребление ТЭР в нефтехимической и химической промышленностях составляет около 20 – 30% от всего потребления в промышленности. Поэтому энергоёмкие производства чаще тяготеют к источникам дешёвой электрической и тепловой энергии. Это также способствует эффективности внутреотраслевых и межотраслевых связей в нефтехимической и химической промышленности, что, в свою очередь, обеспечивает внутри- и межотраслевое комбинирование производств, внедрение энерготехнологических процессов.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Расход воды в нефтехимических производствах очень велик. Вода расходуется на промывку, охлаждение агрегатов, избавление от сточных промышленных вод. По суммарному потреблению нефтехимическая промышленность (вместе с химической) занимает первое место среди отраслей обрабатывающей промышленности. На производство 1 т волокна, например, расходуется до 5 тыс. куб. м воды, а в затратах на производство водоёмкой единицы продукции водная составляющая колеблется от10 до 30%.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Следовательно, размещать водоёмкие производства целесообразно в районах с благоприятным водным балансом, у источников воды.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 xml:space="preserve">Российская </w:t>
      </w:r>
      <w:r>
        <w:rPr>
          <w:i/>
          <w:iCs/>
        </w:rPr>
        <w:t>промышленность пластмасс и синтетических смол</w:t>
      </w:r>
      <w:r>
        <w:t xml:space="preserve"> возникла первоначально в Центральном, Волго-Вятском, Уральском районах на привозном сырье. В настоящее время происходят значительные сдвиги в размещении отрасли в связи с широким использованием углеводородного нефтехимического сырья. Созданы производства синтетических смол и пластмасс в районах нефтепереработки, добычи нефти и по трассам нефтегазотрубопроводов: Поволжском (Новокуйбышевск, Волгоград, Волжский, Казань), Уральском (Уфа, Салават, Свердловск, Нижний Тагил), Центральном (Москва, Рязань, Ярославль), Северо-Кавказском (Буденновск), Северо-Западном (Санкт-Петербург), Западно-Сибирском (Тюмень, Новосибирск, Омск), Волго-Вятском (Дзержинск) районах.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В перспективе производство синтетических смол и пластмасс целесообразнее размещать в восточных районах (Западной и Восточной Сибири) на базе заводов по переработке западносибирской нефти в Омске, Томске, Тобольске, Ачинске, Ангарске, где существует благоприятное сочетание сырья, водных ресурсов и дешёвой электроэнергии, вырабатываемой на гидроэлектростанциях Восточной Сибири (Братской, Усть-Илимской, Красноярской, Саяно-Шушенской).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rPr>
          <w:i/>
          <w:iCs/>
        </w:rPr>
        <w:t>Промышленность синтетического каучука</w:t>
      </w:r>
      <w:r>
        <w:t xml:space="preserve"> занимает заметное место в мире. Производства синтетического каучука (СК) возникли на базе пищевого спирта (в Красноярске). С переходом на углеводородное сырьё из нефти, попутных нефтяных газов и природного газа размещение производств СК претерпело значительные сдвиги. Преимущественной развитие получили производства в Центральном (Ярославль, Москва, Ефремов), Поволжском (Казань, Волжский, Тольятти, Новокуйбышевск, Саратов, Нижнекамск), Уральском (Уфа, Пермь, Орск, Стерлитамак), Западно-Сибирском (Омск), Восточно-Сибирском (Красноярск) районах с высокоразвитой нефтерперерабатывающей промышленностью. Главные из перечисленных районов – Поволжский, Уральский и Западно-Сибирский.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Наибольшее влияние на размещение производства СК оказывают сырьевой и энергетический факторы. В перспективе оно будет расширяться за счёт восточных районов страны на базе западносибирской нефти и попутных газов в составе Омского, Томского, Тобольского нефтеперерабатывающих и нефтехимических комплексов, а также нефтеперерабатывающих заводов Восточной Сибири (Ачинск, Ангарск) с благоприятными энергетическими возможностями (Братская, Красноярская, Саяно-Шушенская ГЭС).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rPr>
          <w:i/>
          <w:iCs/>
        </w:rPr>
        <w:t xml:space="preserve">Промышленность химических волокон, </w:t>
      </w:r>
      <w:r>
        <w:t>включающая производство искусственных и синтетических их видов, в качестве исходного сырья использует целлюлозу (для искусственных) и продукты переработки нефти (для синтетических видов волокна). В зависимости от вида производство химического волокна характеризуется высокими расходами сырья, топливно-энергетических, водных и трудовых ресурсов, а также значительными капитальными затратами. Поэтому правильное размещение этой отрасли требует комплексного учёта указанных факторов.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 xml:space="preserve">Первоначально появившись в старых промышленных районах с развитой химией, эта отрасль заняла прочные позиции в западных районах России (более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общего производства продукции): в Поволжском – около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(Тверь, Клин, Рязань), Центральном – около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(Энгельс, Балаково, Саратов, Волжский), Центрально-Чернозёмном – 9% (Курск). Доля восточных районов составляет менее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>: Западная Сибирь (Барнаул, Кемерово), Восточная Сибирь (Красноярск).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r>
        <w:t>В перспективе значительные территориальные сдвиги в производстве химических волокон будут происходить за счёт восточных районов страны, обеспеченных сырьевыми, топливно-энергетическими и водными ресурсами. По результатам тщательно проведённых расчётов, в Сибири на Дальнем Востоке целесообразно размещать нетрудоёмкие и некапиталоёмкие, но высокоэнергоёмкие, сырьеёмкие и водоёмкие виды производств, учитывая внутриотраслевые связи химической и лесной, нефтехимической и энергетической отраслей промышленности.</w:t>
      </w: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</w:p>
    <w:p w:rsidR="00124791" w:rsidRDefault="00124791">
      <w:pPr>
        <w:pStyle w:val="a3"/>
        <w:tabs>
          <w:tab w:val="left" w:pos="-2552"/>
          <w:tab w:val="center" w:pos="-2127"/>
        </w:tabs>
        <w:spacing w:line="360" w:lineRule="auto"/>
        <w:ind w:firstLine="567"/>
      </w:pPr>
      <w:bookmarkStart w:id="0" w:name="_GoBack"/>
      <w:bookmarkEnd w:id="0"/>
    </w:p>
    <w:sectPr w:rsidR="00124791">
      <w:pgSz w:w="11906" w:h="16838" w:code="9"/>
      <w:pgMar w:top="1134" w:right="1559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791"/>
    <w:rsid w:val="00124791"/>
    <w:rsid w:val="006B3E02"/>
    <w:rsid w:val="007917EE"/>
    <w:rsid w:val="007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CA2FF3-E4FA-4826-BB42-B038496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40"/>
      <w:szCs w:val="40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Нефть -– это важное исходное сырьё для химии и нефтехимии</vt:lpstr>
    </vt:vector>
  </TitlesOfParts>
  <Company> 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Нефть -– это важное исходное сырьё для химии и нефтехимии</dc:title>
  <dc:subject/>
  <dc:creator>Артур</dc:creator>
  <cp:keywords/>
  <dc:description/>
  <cp:lastModifiedBy>admin</cp:lastModifiedBy>
  <cp:revision>2</cp:revision>
  <dcterms:created xsi:type="dcterms:W3CDTF">2014-02-17T15:35:00Z</dcterms:created>
  <dcterms:modified xsi:type="dcterms:W3CDTF">2014-02-17T15:35:00Z</dcterms:modified>
</cp:coreProperties>
</file>